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2C3D2B" w14:textId="77777777" w:rsidR="00F322A2" w:rsidRPr="00C65284" w:rsidRDefault="00F322A2" w:rsidP="008B1ABF">
      <w:pPr>
        <w:spacing w:line="240" w:lineRule="auto"/>
        <w:outlineLvl w:val="0"/>
        <w:rPr>
          <w:rFonts w:ascii="Times New Roman" w:hAnsi="Times New Roman" w:cs="Times New Roman"/>
          <w:i/>
          <w:sz w:val="36"/>
          <w:szCs w:val="36"/>
          <w:lang w:val="en-GB"/>
        </w:rPr>
      </w:pPr>
      <w:r w:rsidRPr="00C65284">
        <w:rPr>
          <w:rFonts w:ascii="Times New Roman" w:hAnsi="Times New Roman" w:cs="Times New Roman"/>
          <w:i/>
          <w:sz w:val="36"/>
          <w:szCs w:val="36"/>
          <w:lang w:val="en-GB"/>
        </w:rPr>
        <w:t>Supplementary Information</w:t>
      </w:r>
    </w:p>
    <w:p w14:paraId="40337C54" w14:textId="77777777" w:rsidR="00344D11" w:rsidRDefault="00344D11" w:rsidP="008B1ABF">
      <w:pPr>
        <w:spacing w:line="240" w:lineRule="auto"/>
        <w:rPr>
          <w:rFonts w:ascii="Times New Roman" w:hAnsi="Times New Roman" w:cs="Times New Roman"/>
          <w:sz w:val="24"/>
          <w:lang w:val="en-GB"/>
        </w:rPr>
      </w:pPr>
    </w:p>
    <w:p w14:paraId="45E41E1D" w14:textId="77777777" w:rsidR="00C65284" w:rsidRPr="006704E4" w:rsidRDefault="00C65284" w:rsidP="008B1ABF">
      <w:pPr>
        <w:spacing w:line="240" w:lineRule="auto"/>
        <w:rPr>
          <w:rFonts w:ascii="Times New Roman" w:hAnsi="Times New Roman" w:cs="Times New Roman"/>
          <w:sz w:val="24"/>
          <w:lang w:val="en-GB"/>
        </w:rPr>
      </w:pPr>
    </w:p>
    <w:p w14:paraId="123576F7" w14:textId="5BDA5970" w:rsidR="00F322A2" w:rsidRPr="00C65284" w:rsidRDefault="00F322A2" w:rsidP="00C65284">
      <w:pPr>
        <w:pStyle w:val="Heading2"/>
        <w:rPr>
          <w:rFonts w:ascii="Times New Roman" w:hAnsi="Times New Roman" w:cs="Times New Roman"/>
          <w:b/>
          <w:sz w:val="28"/>
          <w:szCs w:val="28"/>
          <w:lang w:val="en-GB"/>
        </w:rPr>
      </w:pPr>
      <w:r w:rsidRPr="00C65284">
        <w:rPr>
          <w:rFonts w:ascii="Times New Roman" w:hAnsi="Times New Roman" w:cs="Times New Roman"/>
          <w:b/>
          <w:sz w:val="28"/>
          <w:szCs w:val="28"/>
          <w:lang w:val="en-GB"/>
        </w:rPr>
        <w:t xml:space="preserve">SI 1 – </w:t>
      </w:r>
      <w:r w:rsidR="00CA072D" w:rsidRPr="00C65284">
        <w:rPr>
          <w:rFonts w:ascii="Times New Roman" w:hAnsi="Times New Roman" w:cs="Times New Roman"/>
          <w:b/>
          <w:sz w:val="28"/>
          <w:szCs w:val="28"/>
          <w:lang w:val="en-GB"/>
        </w:rPr>
        <w:t>Ecological and a</w:t>
      </w:r>
      <w:r w:rsidRPr="00C65284">
        <w:rPr>
          <w:rFonts w:ascii="Times New Roman" w:hAnsi="Times New Roman" w:cs="Times New Roman"/>
          <w:b/>
          <w:sz w:val="28"/>
          <w:szCs w:val="28"/>
          <w:lang w:val="en-GB"/>
        </w:rPr>
        <w:t xml:space="preserve">rchaeological </w:t>
      </w:r>
      <w:r w:rsidR="00CA072D" w:rsidRPr="00C65284">
        <w:rPr>
          <w:rFonts w:ascii="Times New Roman" w:hAnsi="Times New Roman" w:cs="Times New Roman"/>
          <w:b/>
          <w:sz w:val="28"/>
          <w:szCs w:val="28"/>
          <w:lang w:val="en-GB"/>
        </w:rPr>
        <w:t xml:space="preserve">background </w:t>
      </w:r>
      <w:r w:rsidRPr="00C65284">
        <w:rPr>
          <w:rFonts w:ascii="Times New Roman" w:hAnsi="Times New Roman" w:cs="Times New Roman"/>
          <w:b/>
          <w:sz w:val="28"/>
          <w:szCs w:val="28"/>
          <w:lang w:val="en-GB"/>
        </w:rPr>
        <w:t>of the Caucasus region</w:t>
      </w:r>
    </w:p>
    <w:p w14:paraId="28218A0B" w14:textId="77777777" w:rsidR="00DC616B" w:rsidRPr="006704E4" w:rsidRDefault="00DC616B" w:rsidP="008B1ABF">
      <w:pPr>
        <w:spacing w:line="240" w:lineRule="auto"/>
        <w:rPr>
          <w:rFonts w:ascii="Times New Roman" w:hAnsi="Times New Roman" w:cs="Times New Roman"/>
          <w:sz w:val="24"/>
          <w:lang w:val="en-GB"/>
        </w:rPr>
      </w:pPr>
    </w:p>
    <w:p w14:paraId="29B99732" w14:textId="77777777" w:rsidR="00344D11" w:rsidRPr="006704E4" w:rsidRDefault="00344D11" w:rsidP="008B1ABF">
      <w:pPr>
        <w:spacing w:line="240" w:lineRule="auto"/>
        <w:rPr>
          <w:rFonts w:ascii="Times New Roman" w:hAnsi="Times New Roman" w:cs="Times New Roman"/>
          <w:sz w:val="24"/>
          <w:lang w:val="en-GB"/>
        </w:rPr>
      </w:pPr>
    </w:p>
    <w:p w14:paraId="4FEA32C7" w14:textId="77777777" w:rsidR="00EE1BB5" w:rsidRPr="006704E4" w:rsidRDefault="00EE1BB5" w:rsidP="008B1ABF">
      <w:pPr>
        <w:spacing w:line="240" w:lineRule="auto"/>
        <w:rPr>
          <w:rFonts w:ascii="Times New Roman" w:hAnsi="Times New Roman" w:cs="Times New Roman"/>
          <w:sz w:val="24"/>
          <w:u w:val="single"/>
          <w:lang w:val="en-GB"/>
        </w:rPr>
      </w:pPr>
      <w:r w:rsidRPr="006704E4">
        <w:rPr>
          <w:rFonts w:ascii="Times New Roman" w:hAnsi="Times New Roman" w:cs="Times New Roman"/>
          <w:sz w:val="24"/>
          <w:u w:val="single"/>
          <w:lang w:val="en-GB"/>
        </w:rPr>
        <w:t>Ecological background</w:t>
      </w:r>
    </w:p>
    <w:p w14:paraId="66AADF6C" w14:textId="6C417FC4" w:rsidR="00732A25" w:rsidRPr="006704E4" w:rsidRDefault="00CA072D" w:rsidP="008B1ABF">
      <w:pPr>
        <w:spacing w:line="240" w:lineRule="auto"/>
        <w:rPr>
          <w:rFonts w:ascii="Times New Roman" w:hAnsi="Times New Roman" w:cs="Times New Roman"/>
          <w:sz w:val="24"/>
          <w:lang w:val="en-GB"/>
        </w:rPr>
      </w:pPr>
      <w:r>
        <w:rPr>
          <w:rFonts w:ascii="Times New Roman" w:hAnsi="Times New Roman" w:cs="Times New Roman"/>
          <w:sz w:val="24"/>
          <w:lang w:val="en-GB"/>
        </w:rPr>
        <w:t>T</w:t>
      </w:r>
      <w:r w:rsidR="00C55A53" w:rsidRPr="006704E4">
        <w:rPr>
          <w:rFonts w:ascii="Times New Roman" w:hAnsi="Times New Roman" w:cs="Times New Roman"/>
          <w:sz w:val="24"/>
          <w:lang w:val="en-GB"/>
        </w:rPr>
        <w:t>he mountain ranges of the Great</w:t>
      </w:r>
      <w:r>
        <w:rPr>
          <w:rFonts w:ascii="Times New Roman" w:hAnsi="Times New Roman" w:cs="Times New Roman"/>
          <w:sz w:val="24"/>
          <w:lang w:val="en-GB"/>
        </w:rPr>
        <w:t>er</w:t>
      </w:r>
      <w:r w:rsidR="00C55A53" w:rsidRPr="006704E4">
        <w:rPr>
          <w:rFonts w:ascii="Times New Roman" w:hAnsi="Times New Roman" w:cs="Times New Roman"/>
          <w:sz w:val="24"/>
          <w:lang w:val="en-GB"/>
        </w:rPr>
        <w:t xml:space="preserve"> Caucasus and the southern Lesser Caucasus form a bridge linking</w:t>
      </w:r>
      <w:r w:rsidR="00256504" w:rsidRPr="006704E4">
        <w:rPr>
          <w:rFonts w:ascii="Times New Roman" w:hAnsi="Times New Roman" w:cs="Times New Roman"/>
          <w:sz w:val="24"/>
          <w:lang w:val="en-GB"/>
        </w:rPr>
        <w:t xml:space="preserve"> the mountainous zones of the Near East to Eurasia. The South Caucasus river systems </w:t>
      </w:r>
      <w:r w:rsidR="00256504" w:rsidRPr="006704E4">
        <w:rPr>
          <w:rFonts w:ascii="Times New Roman" w:hAnsi="Times New Roman" w:cs="Times New Roman"/>
          <w:noProof/>
          <w:sz w:val="24"/>
          <w:lang w:val="en-GB"/>
        </w:rPr>
        <w:t>are connected</w:t>
      </w:r>
      <w:r w:rsidR="00256504" w:rsidRPr="006704E4">
        <w:rPr>
          <w:rFonts w:ascii="Times New Roman" w:hAnsi="Times New Roman" w:cs="Times New Roman"/>
          <w:sz w:val="24"/>
          <w:lang w:val="en-GB"/>
        </w:rPr>
        <w:t xml:space="preserve"> to the upper Euphrates and Tigris drainage</w:t>
      </w:r>
      <w:r w:rsidR="00110221" w:rsidRPr="006704E4">
        <w:rPr>
          <w:rFonts w:ascii="Times New Roman" w:hAnsi="Times New Roman" w:cs="Times New Roman"/>
          <w:sz w:val="24"/>
          <w:lang w:val="en-GB"/>
        </w:rPr>
        <w:t>,</w:t>
      </w:r>
      <w:r w:rsidR="00256504" w:rsidRPr="006704E4">
        <w:rPr>
          <w:rFonts w:ascii="Times New Roman" w:hAnsi="Times New Roman" w:cs="Times New Roman"/>
          <w:sz w:val="24"/>
          <w:lang w:val="en-GB"/>
        </w:rPr>
        <w:t xml:space="preserve"> </w:t>
      </w:r>
      <w:r w:rsidR="00256504" w:rsidRPr="006704E4">
        <w:rPr>
          <w:rFonts w:ascii="Times New Roman" w:hAnsi="Times New Roman" w:cs="Times New Roman"/>
          <w:noProof/>
          <w:sz w:val="24"/>
          <w:lang w:val="en-GB"/>
        </w:rPr>
        <w:t>and</w:t>
      </w:r>
      <w:r w:rsidR="00256504" w:rsidRPr="006704E4">
        <w:rPr>
          <w:rFonts w:ascii="Times New Roman" w:hAnsi="Times New Roman" w:cs="Times New Roman"/>
          <w:sz w:val="24"/>
          <w:lang w:val="en-GB"/>
        </w:rPr>
        <w:t xml:space="preserve"> the mountain passes of the Great Caucasus offer a </w:t>
      </w:r>
      <w:r>
        <w:rPr>
          <w:rFonts w:ascii="Times New Roman" w:hAnsi="Times New Roman" w:cs="Times New Roman"/>
          <w:sz w:val="24"/>
          <w:lang w:val="en-GB"/>
        </w:rPr>
        <w:t>number</w:t>
      </w:r>
      <w:r w:rsidR="00256504" w:rsidRPr="006704E4">
        <w:rPr>
          <w:rFonts w:ascii="Times New Roman" w:hAnsi="Times New Roman" w:cs="Times New Roman"/>
          <w:sz w:val="24"/>
          <w:lang w:val="en-GB"/>
        </w:rPr>
        <w:t xml:space="preserve"> of passages</w:t>
      </w:r>
      <w:r w:rsidR="00C06097" w:rsidRPr="006704E4">
        <w:rPr>
          <w:rFonts w:ascii="Times New Roman" w:hAnsi="Times New Roman" w:cs="Times New Roman"/>
          <w:sz w:val="24"/>
          <w:lang w:val="en-GB"/>
        </w:rPr>
        <w:t xml:space="preserve"> to the steppe landscapes north of it. </w:t>
      </w:r>
      <w:r w:rsidR="008E4767" w:rsidRPr="006704E4">
        <w:rPr>
          <w:rFonts w:ascii="Times New Roman" w:hAnsi="Times New Roman" w:cs="Times New Roman"/>
          <w:sz w:val="24"/>
          <w:lang w:val="en-GB"/>
        </w:rPr>
        <w:t xml:space="preserve">However, the </w:t>
      </w:r>
      <w:r w:rsidR="00732A25" w:rsidRPr="006704E4">
        <w:rPr>
          <w:rFonts w:ascii="Times New Roman" w:hAnsi="Times New Roman" w:cs="Times New Roman"/>
          <w:sz w:val="24"/>
          <w:lang w:val="en-GB"/>
        </w:rPr>
        <w:t>most im</w:t>
      </w:r>
      <w:r w:rsidR="008E4767" w:rsidRPr="006704E4">
        <w:rPr>
          <w:rFonts w:ascii="Times New Roman" w:hAnsi="Times New Roman" w:cs="Times New Roman"/>
          <w:sz w:val="24"/>
          <w:lang w:val="en-GB"/>
        </w:rPr>
        <w:t xml:space="preserve">portant ecological demarcation </w:t>
      </w:r>
      <w:r w:rsidR="00732A25" w:rsidRPr="006704E4">
        <w:rPr>
          <w:rFonts w:ascii="Times New Roman" w:hAnsi="Times New Roman" w:cs="Times New Roman"/>
          <w:sz w:val="24"/>
          <w:lang w:val="en-GB"/>
        </w:rPr>
        <w:t xml:space="preserve">is the interface of mountain </w:t>
      </w:r>
      <w:r w:rsidR="00EB7BCB" w:rsidRPr="006704E4">
        <w:rPr>
          <w:rFonts w:ascii="Times New Roman" w:hAnsi="Times New Roman" w:cs="Times New Roman"/>
          <w:sz w:val="24"/>
          <w:lang w:val="en-GB"/>
        </w:rPr>
        <w:t xml:space="preserve">and steppe ecozones in the North Caucasian </w:t>
      </w:r>
      <w:r w:rsidR="00DC616B" w:rsidRPr="006704E4">
        <w:rPr>
          <w:rFonts w:ascii="Times New Roman" w:hAnsi="Times New Roman" w:cs="Times New Roman"/>
          <w:sz w:val="24"/>
          <w:lang w:val="en-GB"/>
        </w:rPr>
        <w:t>foothills, a mid-altitude zone of hills and narrow plateaus</w:t>
      </w:r>
      <w:r w:rsidR="00EB7BCB" w:rsidRPr="006704E4">
        <w:rPr>
          <w:rFonts w:ascii="Times New Roman" w:hAnsi="Times New Roman" w:cs="Times New Roman"/>
          <w:sz w:val="24"/>
          <w:lang w:val="en-GB"/>
        </w:rPr>
        <w:t xml:space="preserve"> and the </w:t>
      </w:r>
      <w:r w:rsidR="00DC616B" w:rsidRPr="006704E4">
        <w:rPr>
          <w:rFonts w:ascii="Times New Roman" w:hAnsi="Times New Roman" w:cs="Times New Roman"/>
          <w:sz w:val="24"/>
          <w:lang w:val="en-GB"/>
        </w:rPr>
        <w:t xml:space="preserve">slightly hilly </w:t>
      </w:r>
      <w:r w:rsidR="00EB7BCB" w:rsidRPr="006704E4">
        <w:rPr>
          <w:rFonts w:ascii="Times New Roman" w:hAnsi="Times New Roman" w:cs="Times New Roman"/>
          <w:sz w:val="24"/>
          <w:lang w:val="en-GB"/>
        </w:rPr>
        <w:t>piedmont steppe</w:t>
      </w:r>
      <w:r w:rsidR="00760053" w:rsidRPr="006704E4">
        <w:rPr>
          <w:rFonts w:ascii="Times New Roman" w:hAnsi="Times New Roman" w:cs="Times New Roman"/>
          <w:sz w:val="24"/>
          <w:lang w:val="en-GB"/>
        </w:rPr>
        <w:fldChar w:fldCharType="begin"/>
      </w:r>
      <w:r w:rsidR="00340037" w:rsidRPr="006704E4">
        <w:rPr>
          <w:rFonts w:ascii="Times New Roman" w:hAnsi="Times New Roman" w:cs="Times New Roman"/>
          <w:sz w:val="24"/>
          <w:lang w:val="en-GB"/>
        </w:rPr>
        <w:instrText xml:space="preserve"> ADDIN EN.CITE &lt;EndNote&gt;&lt;Cite&gt;&lt;Author&gt;Bohn&lt;/Author&gt;&lt;RecNum&gt;3582&lt;/RecNum&gt;&lt;DisplayText&gt;&lt;style face="superscript"&gt;1&lt;/style&gt;&lt;/DisplayText&gt;&lt;record&gt;&lt;rec-number&gt;3582&lt;/rec-number&gt;&lt;foreign-keys&gt;&lt;key app="EN" db-id="zfr9rtt90p5rzeer0t352xv4p95xfzts5s9p" timestamp="1519432507"&gt;3582&lt;/key&gt;&lt;/foreign-keys&gt;&lt;ref-type name="Edited Book"&gt;28&lt;/ref-type&gt;&lt;contributors&gt;&lt;authors&gt;&lt;author&gt;Bohn, Udo&lt;/author&gt;&lt;author&gt;Neuhäusel, R.&lt;/author&gt;&lt;/authors&gt;&lt;/contributors&gt;&lt;titles&gt;&lt;title&gt;Karte der natürlichen Vegetation Europas / Map of the Natural Vegetation of Europe.: Maßstab / Scale 1 : 2 5 00 000&lt;/title&gt;&lt;short-title&gt;Bohn, Neuhäusel (Hg.) – Karte der natürlichen Vegetation Europas&lt;/short-title&gt;&lt;/titles&gt;&lt;dates&gt;&lt;year&gt;2000&lt;/year&gt;&lt;/dates&gt;&lt;pub-location&gt;Münster&lt;/pub-location&gt;&lt;publisher&gt;Landwirtschaftsverlag&lt;/publisher&gt;&lt;urls&gt;&lt;/urls&gt;&lt;/record&gt;&lt;/Cite&gt;&lt;/EndNote&gt;</w:instrText>
      </w:r>
      <w:r w:rsidR="00760053" w:rsidRPr="006704E4">
        <w:rPr>
          <w:rFonts w:ascii="Times New Roman" w:hAnsi="Times New Roman" w:cs="Times New Roman"/>
          <w:sz w:val="24"/>
          <w:lang w:val="en-GB"/>
        </w:rPr>
        <w:fldChar w:fldCharType="separate"/>
      </w:r>
      <w:r w:rsidR="00760053" w:rsidRPr="006704E4">
        <w:rPr>
          <w:rFonts w:ascii="Times New Roman" w:hAnsi="Times New Roman" w:cs="Times New Roman"/>
          <w:noProof/>
          <w:sz w:val="24"/>
          <w:vertAlign w:val="superscript"/>
          <w:lang w:val="en-GB"/>
        </w:rPr>
        <w:t>1</w:t>
      </w:r>
      <w:r w:rsidR="00760053" w:rsidRPr="006704E4">
        <w:rPr>
          <w:rFonts w:ascii="Times New Roman" w:hAnsi="Times New Roman" w:cs="Times New Roman"/>
          <w:sz w:val="24"/>
          <w:lang w:val="en-GB"/>
        </w:rPr>
        <w:fldChar w:fldCharType="end"/>
      </w:r>
      <w:r w:rsidR="00EB7BCB" w:rsidRPr="006704E4">
        <w:rPr>
          <w:rFonts w:ascii="Times New Roman" w:hAnsi="Times New Roman" w:cs="Times New Roman"/>
          <w:sz w:val="24"/>
          <w:lang w:val="en-GB"/>
        </w:rPr>
        <w:t>.</w:t>
      </w:r>
      <w:r w:rsidR="00C06B01" w:rsidRPr="006704E4">
        <w:rPr>
          <w:rFonts w:ascii="Times New Roman" w:hAnsi="Times New Roman" w:cs="Times New Roman"/>
          <w:sz w:val="24"/>
          <w:lang w:val="en-GB"/>
        </w:rPr>
        <w:t xml:space="preserve"> </w:t>
      </w:r>
      <w:r w:rsidR="00DC616B" w:rsidRPr="006704E4">
        <w:rPr>
          <w:rFonts w:ascii="Times New Roman" w:hAnsi="Times New Roman" w:cs="Times New Roman"/>
          <w:sz w:val="24"/>
          <w:lang w:val="en-GB"/>
        </w:rPr>
        <w:t>Intermediate bio</w:t>
      </w:r>
      <w:r w:rsidR="00760053" w:rsidRPr="006704E4">
        <w:rPr>
          <w:rFonts w:ascii="Times New Roman" w:hAnsi="Times New Roman" w:cs="Times New Roman"/>
          <w:sz w:val="24"/>
          <w:lang w:val="en-GB"/>
        </w:rPr>
        <w:t xml:space="preserve">spheres, such </w:t>
      </w:r>
      <w:r w:rsidR="00D75ADE" w:rsidRPr="006704E4">
        <w:rPr>
          <w:rFonts w:ascii="Times New Roman" w:hAnsi="Times New Roman" w:cs="Times New Roman"/>
          <w:sz w:val="24"/>
          <w:lang w:val="en-GB"/>
        </w:rPr>
        <w:t xml:space="preserve">as </w:t>
      </w:r>
      <w:proofErr w:type="spellStart"/>
      <w:r w:rsidR="00D75ADE" w:rsidRPr="006704E4">
        <w:rPr>
          <w:rFonts w:ascii="Times New Roman" w:hAnsi="Times New Roman" w:cs="Times New Roman"/>
          <w:sz w:val="24"/>
          <w:lang w:val="en-GB"/>
        </w:rPr>
        <w:t>ecotopes</w:t>
      </w:r>
      <w:proofErr w:type="spellEnd"/>
      <w:r w:rsidR="00760053" w:rsidRPr="006704E4">
        <w:rPr>
          <w:rFonts w:ascii="Times New Roman" w:hAnsi="Times New Roman" w:cs="Times New Roman"/>
          <w:sz w:val="24"/>
          <w:lang w:val="en-GB"/>
        </w:rPr>
        <w:t>,</w:t>
      </w:r>
      <w:r w:rsidR="00D75ADE" w:rsidRPr="006704E4">
        <w:rPr>
          <w:rFonts w:ascii="Times New Roman" w:hAnsi="Times New Roman" w:cs="Times New Roman"/>
          <w:sz w:val="24"/>
          <w:lang w:val="en-GB"/>
        </w:rPr>
        <w:t xml:space="preserve"> which are micro</w:t>
      </w:r>
      <w:r w:rsidR="00760053" w:rsidRPr="006704E4">
        <w:rPr>
          <w:rFonts w:ascii="Times New Roman" w:hAnsi="Times New Roman" w:cs="Times New Roman"/>
          <w:sz w:val="24"/>
          <w:lang w:val="en-GB"/>
        </w:rPr>
        <w:t>-</w:t>
      </w:r>
      <w:r w:rsidR="00D75ADE" w:rsidRPr="006704E4">
        <w:rPr>
          <w:rFonts w:ascii="Times New Roman" w:hAnsi="Times New Roman" w:cs="Times New Roman"/>
          <w:sz w:val="24"/>
          <w:lang w:val="en-GB"/>
        </w:rPr>
        <w:t>enviro</w:t>
      </w:r>
      <w:r w:rsidR="008E4767" w:rsidRPr="006704E4">
        <w:rPr>
          <w:rFonts w:ascii="Times New Roman" w:hAnsi="Times New Roman" w:cs="Times New Roman"/>
          <w:sz w:val="24"/>
          <w:lang w:val="en-GB"/>
        </w:rPr>
        <w:t>n</w:t>
      </w:r>
      <w:r w:rsidR="00D75ADE" w:rsidRPr="006704E4">
        <w:rPr>
          <w:rFonts w:ascii="Times New Roman" w:hAnsi="Times New Roman" w:cs="Times New Roman"/>
          <w:sz w:val="24"/>
          <w:lang w:val="en-GB"/>
        </w:rPr>
        <w:t xml:space="preserve">mental patches </w:t>
      </w:r>
      <w:r w:rsidR="00A02B94" w:rsidRPr="006704E4">
        <w:rPr>
          <w:rFonts w:ascii="Times New Roman" w:hAnsi="Times New Roman" w:cs="Times New Roman"/>
          <w:sz w:val="24"/>
          <w:lang w:val="en-GB"/>
        </w:rPr>
        <w:t>between larger vegetation zones</w:t>
      </w:r>
      <w:r w:rsidR="00760053" w:rsidRPr="006704E4">
        <w:rPr>
          <w:rFonts w:ascii="Times New Roman" w:hAnsi="Times New Roman" w:cs="Times New Roman"/>
          <w:sz w:val="24"/>
          <w:lang w:val="en-GB"/>
        </w:rPr>
        <w:t>,</w:t>
      </w:r>
      <w:r w:rsidR="00A02B94" w:rsidRPr="006704E4">
        <w:rPr>
          <w:rFonts w:ascii="Times New Roman" w:hAnsi="Times New Roman" w:cs="Times New Roman"/>
          <w:sz w:val="24"/>
          <w:lang w:val="en-GB"/>
        </w:rPr>
        <w:t xml:space="preserve"> </w:t>
      </w:r>
      <w:r w:rsidR="00D75ADE" w:rsidRPr="006704E4">
        <w:rPr>
          <w:rFonts w:ascii="Times New Roman" w:hAnsi="Times New Roman" w:cs="Times New Roman"/>
          <w:sz w:val="24"/>
          <w:lang w:val="en-GB"/>
        </w:rPr>
        <w:t xml:space="preserve">are </w:t>
      </w:r>
      <w:r w:rsidR="00D75ADE" w:rsidRPr="006704E4">
        <w:rPr>
          <w:rFonts w:ascii="Times New Roman" w:hAnsi="Times New Roman" w:cs="Times New Roman"/>
          <w:noProof/>
          <w:sz w:val="24"/>
          <w:lang w:val="en-GB"/>
        </w:rPr>
        <w:t>characterized</w:t>
      </w:r>
      <w:r w:rsidR="00D75ADE" w:rsidRPr="006704E4">
        <w:rPr>
          <w:rFonts w:ascii="Times New Roman" w:hAnsi="Times New Roman" w:cs="Times New Roman"/>
          <w:sz w:val="24"/>
          <w:lang w:val="en-GB"/>
        </w:rPr>
        <w:t xml:space="preserve"> by</w:t>
      </w:r>
      <w:r w:rsidR="00D75ADE" w:rsidRPr="006704E4">
        <w:rPr>
          <w:rFonts w:ascii="Times New Roman" w:hAnsi="Times New Roman" w:cs="Times New Roman"/>
          <w:noProof/>
          <w:sz w:val="24"/>
          <w:lang w:val="en-GB"/>
        </w:rPr>
        <w:t xml:space="preserve"> higher</w:t>
      </w:r>
      <w:r w:rsidR="00D75ADE" w:rsidRPr="006704E4">
        <w:rPr>
          <w:rFonts w:ascii="Times New Roman" w:hAnsi="Times New Roman" w:cs="Times New Roman"/>
          <w:sz w:val="24"/>
          <w:lang w:val="en-GB"/>
        </w:rPr>
        <w:t xml:space="preserve"> biodiversity and provide </w:t>
      </w:r>
      <w:r w:rsidR="00A02B94" w:rsidRPr="006704E4">
        <w:rPr>
          <w:rFonts w:ascii="Times New Roman" w:hAnsi="Times New Roman" w:cs="Times New Roman"/>
          <w:sz w:val="24"/>
          <w:lang w:val="en-GB"/>
        </w:rPr>
        <w:t>fodder-rich landscapes</w:t>
      </w:r>
      <w:r w:rsidR="00A02B94" w:rsidRPr="006704E4">
        <w:rPr>
          <w:rFonts w:ascii="Arial" w:hAnsi="Arial" w:cs="Arial"/>
          <w:sz w:val="24"/>
          <w:lang w:val="en-GB"/>
        </w:rPr>
        <w:t xml:space="preserve"> </w:t>
      </w:r>
      <w:r w:rsidR="00CC4533" w:rsidRPr="006704E4">
        <w:rPr>
          <w:rFonts w:ascii="Times New Roman" w:hAnsi="Times New Roman" w:cs="Times New Roman"/>
          <w:sz w:val="24"/>
          <w:lang w:val="en-GB"/>
        </w:rPr>
        <w:t>ideal for pastoralism</w:t>
      </w:r>
      <w:r w:rsidR="00D75ADE" w:rsidRPr="006704E4">
        <w:rPr>
          <w:rFonts w:ascii="Times New Roman" w:hAnsi="Times New Roman" w:cs="Times New Roman"/>
          <w:sz w:val="24"/>
          <w:lang w:val="en-GB"/>
        </w:rPr>
        <w:t xml:space="preserve"> </w:t>
      </w:r>
      <w:r w:rsidR="00A02B94" w:rsidRPr="006704E4">
        <w:rPr>
          <w:rFonts w:ascii="Times New Roman" w:hAnsi="Times New Roman" w:cs="Times New Roman"/>
          <w:sz w:val="24"/>
          <w:lang w:val="en-GB"/>
        </w:rPr>
        <w:t>but</w:t>
      </w:r>
      <w:r w:rsidR="00760053" w:rsidRPr="006704E4">
        <w:rPr>
          <w:rFonts w:ascii="Times New Roman" w:hAnsi="Times New Roman" w:cs="Times New Roman"/>
          <w:sz w:val="24"/>
          <w:lang w:val="en-GB"/>
        </w:rPr>
        <w:t xml:space="preserve"> also</w:t>
      </w:r>
      <w:r w:rsidR="00A02B94" w:rsidRPr="006704E4">
        <w:rPr>
          <w:rFonts w:ascii="Times New Roman" w:hAnsi="Times New Roman" w:cs="Times New Roman"/>
          <w:sz w:val="24"/>
          <w:lang w:val="en-GB"/>
        </w:rPr>
        <w:t xml:space="preserve"> for</w:t>
      </w:r>
      <w:r w:rsidR="00D75ADE" w:rsidRPr="006704E4">
        <w:rPr>
          <w:rFonts w:ascii="Times New Roman" w:hAnsi="Times New Roman" w:cs="Times New Roman"/>
          <w:sz w:val="24"/>
          <w:lang w:val="en-GB"/>
        </w:rPr>
        <w:t xml:space="preserve"> </w:t>
      </w:r>
      <w:r w:rsidR="00760053" w:rsidRPr="006704E4">
        <w:rPr>
          <w:rFonts w:ascii="Times New Roman" w:hAnsi="Times New Roman" w:cs="Times New Roman"/>
          <w:sz w:val="24"/>
          <w:lang w:val="en-GB"/>
        </w:rPr>
        <w:t>basic</w:t>
      </w:r>
      <w:r w:rsidR="00D75ADE" w:rsidRPr="006704E4">
        <w:rPr>
          <w:rFonts w:ascii="Times New Roman" w:hAnsi="Times New Roman" w:cs="Times New Roman"/>
          <w:sz w:val="24"/>
          <w:lang w:val="en-GB"/>
        </w:rPr>
        <w:t xml:space="preserve"> </w:t>
      </w:r>
      <w:r>
        <w:rPr>
          <w:rFonts w:ascii="Times New Roman" w:hAnsi="Times New Roman" w:cs="Times New Roman"/>
          <w:sz w:val="24"/>
          <w:lang w:val="en-GB"/>
        </w:rPr>
        <w:t>agriculture</w:t>
      </w:r>
      <w:r w:rsidR="00760053" w:rsidRPr="006704E4">
        <w:rPr>
          <w:rFonts w:ascii="Times New Roman" w:hAnsi="Times New Roman" w:cs="Times New Roman"/>
          <w:sz w:val="24"/>
          <w:lang w:val="en-GB"/>
        </w:rPr>
        <w:fldChar w:fldCharType="begin"/>
      </w:r>
      <w:r w:rsidR="00760053" w:rsidRPr="006704E4">
        <w:rPr>
          <w:rFonts w:ascii="Times New Roman" w:hAnsi="Times New Roman" w:cs="Times New Roman"/>
          <w:sz w:val="24"/>
          <w:lang w:val="en-GB"/>
        </w:rPr>
        <w:instrText xml:space="preserve"> ADDIN EN.CITE &lt;EndNote&gt;&lt;Cite&gt;&lt;Author&gt;Spengler&lt;/Author&gt;&lt;Year&gt;2013&lt;/Year&gt;&lt;RecNum&gt;3639&lt;/RecNum&gt;&lt;DisplayText&gt;&lt;style face="superscript"&gt;2&lt;/style&gt;&lt;/DisplayText&gt;&lt;record&gt;&lt;rec-number&gt;3639&lt;/rec-number&gt;&lt;foreign-keys&gt;&lt;key app="EN" db-id="zfr9rtt90p5rzeer0t352xv4p95xfzts5s9p" timestamp="1519432507"&gt;3639&lt;/key&gt;&lt;/foreign-keys&gt;&lt;ref-type name="Journal Article"&gt;17&lt;/ref-type&gt;&lt;contributors&gt;&lt;authors&gt;&lt;author&gt;Spengler, Robert N.&lt;/author&gt;&lt;author&gt;Frachetti, Michael D.&lt;/author&gt;&lt;author&gt;Fritz, Gayle J.&lt;/author&gt;&lt;/authors&gt;&lt;/contributors&gt;&lt;titles&gt;&lt;title&gt;Ecotopes and Herd Foraging Practices In the Steppe/Mountain Ecotone of Central Asia During the Bronze and Iron Ages&lt;/title&gt;&lt;secondary-title&gt;Journal of Ethnobiology&lt;/secondary-title&gt;&lt;short-title&gt;Spengler, Frachetti et al. 2013 – Ecotopes and Herd Foraging Practices&lt;/short-title&gt;&lt;/titles&gt;&lt;periodical&gt;&lt;full-title&gt;Journal of Ethnobiology&lt;/full-title&gt;&lt;/periodical&gt;&lt;pages&gt;125–147&lt;/pages&gt;&lt;volume&gt;33&lt;/volume&gt;&lt;number&gt;1&lt;/number&gt;&lt;dates&gt;&lt;year&gt;2013&lt;/year&gt;&lt;/dates&gt;&lt;isbn&gt;0278-0771&lt;/isbn&gt;&lt;urls&gt;&lt;/urls&gt;&lt;electronic-resource-num&gt;10.2993/0278-0771-33.1.125&lt;/electronic-resource-num&gt;&lt;remote-database-name&gt;CrossRef&lt;/remote-database-name&gt;&lt;/record&gt;&lt;/Cite&gt;&lt;/EndNote&gt;</w:instrText>
      </w:r>
      <w:r w:rsidR="00760053" w:rsidRPr="006704E4">
        <w:rPr>
          <w:rFonts w:ascii="Times New Roman" w:hAnsi="Times New Roman" w:cs="Times New Roman"/>
          <w:sz w:val="24"/>
          <w:lang w:val="en-GB"/>
        </w:rPr>
        <w:fldChar w:fldCharType="separate"/>
      </w:r>
      <w:r w:rsidR="00760053" w:rsidRPr="006704E4">
        <w:rPr>
          <w:rFonts w:ascii="Times New Roman" w:hAnsi="Times New Roman" w:cs="Times New Roman"/>
          <w:noProof/>
          <w:sz w:val="24"/>
          <w:vertAlign w:val="superscript"/>
          <w:lang w:val="en-GB"/>
        </w:rPr>
        <w:t>2</w:t>
      </w:r>
      <w:r w:rsidR="00760053" w:rsidRPr="006704E4">
        <w:rPr>
          <w:rFonts w:ascii="Times New Roman" w:hAnsi="Times New Roman" w:cs="Times New Roman"/>
          <w:sz w:val="24"/>
          <w:lang w:val="en-GB"/>
        </w:rPr>
        <w:fldChar w:fldCharType="end"/>
      </w:r>
      <w:r w:rsidR="00C07AC4" w:rsidRPr="006704E4">
        <w:rPr>
          <w:rFonts w:ascii="Times New Roman" w:eastAsiaTheme="minorHAnsi" w:hAnsi="Times New Roman" w:cs="Times New Roman"/>
          <w:sz w:val="24"/>
          <w:lang w:val="en-GB" w:eastAsia="en-US"/>
        </w:rPr>
        <w:t>.</w:t>
      </w:r>
      <w:r w:rsidR="00D75ADE" w:rsidRPr="006704E4">
        <w:rPr>
          <w:rFonts w:ascii="Times New Roman" w:eastAsiaTheme="minorHAnsi" w:hAnsi="Times New Roman" w:cs="Times New Roman"/>
          <w:sz w:val="24"/>
          <w:lang w:val="en-GB" w:eastAsia="en-US"/>
        </w:rPr>
        <w:t xml:space="preserve"> </w:t>
      </w:r>
      <w:r w:rsidR="005E7111" w:rsidRPr="006704E4">
        <w:rPr>
          <w:rFonts w:ascii="Times New Roman" w:hAnsi="Times New Roman" w:cs="Times New Roman"/>
          <w:sz w:val="24"/>
          <w:lang w:val="en-GB"/>
        </w:rPr>
        <w:t xml:space="preserve">This demarcation </w:t>
      </w:r>
      <w:r w:rsidR="006D7EB6" w:rsidRPr="006704E4">
        <w:rPr>
          <w:rFonts w:ascii="Times New Roman" w:hAnsi="Times New Roman" w:cs="Times New Roman"/>
          <w:sz w:val="24"/>
          <w:lang w:val="en-GB"/>
        </w:rPr>
        <w:t xml:space="preserve">and the correlated ecotones </w:t>
      </w:r>
      <w:r w:rsidR="005A432D" w:rsidRPr="006704E4">
        <w:rPr>
          <w:rFonts w:ascii="Times New Roman" w:hAnsi="Times New Roman" w:cs="Times New Roman"/>
          <w:sz w:val="24"/>
          <w:lang w:val="en-GB"/>
        </w:rPr>
        <w:t>fluctuated</w:t>
      </w:r>
      <w:r w:rsidR="006D7EB6" w:rsidRPr="006704E4">
        <w:rPr>
          <w:rFonts w:ascii="Times New Roman" w:hAnsi="Times New Roman" w:cs="Times New Roman"/>
          <w:sz w:val="24"/>
          <w:lang w:val="en-GB"/>
        </w:rPr>
        <w:t xml:space="preserve"> considerably during the Bronze Age</w:t>
      </w:r>
      <w:r w:rsidR="006D7568" w:rsidRPr="006704E4">
        <w:rPr>
          <w:rFonts w:ascii="Times New Roman" w:hAnsi="Times New Roman" w:cs="Times New Roman"/>
          <w:sz w:val="24"/>
          <w:lang w:val="en-GB"/>
        </w:rPr>
        <w:t xml:space="preserve">. </w:t>
      </w:r>
      <w:r w:rsidR="005A432D" w:rsidRPr="006704E4">
        <w:rPr>
          <w:rFonts w:ascii="Times New Roman" w:hAnsi="Times New Roman" w:cs="Times New Roman"/>
          <w:sz w:val="24"/>
          <w:lang w:val="en-GB"/>
        </w:rPr>
        <w:t>For instance, t</w:t>
      </w:r>
      <w:r w:rsidR="006D7568" w:rsidRPr="006704E4">
        <w:rPr>
          <w:rFonts w:ascii="Times New Roman" w:hAnsi="Times New Roman" w:cs="Times New Roman"/>
          <w:sz w:val="24"/>
          <w:lang w:val="en-GB"/>
        </w:rPr>
        <w:t>he 6</w:t>
      </w:r>
      <w:r w:rsidR="006376F2" w:rsidRPr="006704E4">
        <w:rPr>
          <w:rFonts w:ascii="Times New Roman" w:hAnsi="Times New Roman" w:cs="Times New Roman"/>
          <w:sz w:val="24"/>
          <w:lang w:val="en-GB"/>
        </w:rPr>
        <w:t xml:space="preserve"> to 5</w:t>
      </w:r>
      <w:r w:rsidR="004863FC" w:rsidRPr="006704E4">
        <w:rPr>
          <w:rFonts w:ascii="Times New Roman" w:hAnsi="Times New Roman" w:cs="Times New Roman"/>
          <w:sz w:val="24"/>
          <w:lang w:val="en-GB"/>
        </w:rPr>
        <w:t xml:space="preserve"> </w:t>
      </w:r>
      <w:proofErr w:type="spellStart"/>
      <w:r w:rsidR="006D7568" w:rsidRPr="006704E4">
        <w:rPr>
          <w:rFonts w:ascii="Times New Roman" w:hAnsi="Times New Roman" w:cs="Times New Roman"/>
          <w:sz w:val="24"/>
          <w:lang w:val="en-GB"/>
        </w:rPr>
        <w:t>ky</w:t>
      </w:r>
      <w:proofErr w:type="spellEnd"/>
      <w:r w:rsidR="006D7568" w:rsidRPr="006704E4">
        <w:rPr>
          <w:rFonts w:ascii="Times New Roman" w:hAnsi="Times New Roman" w:cs="Times New Roman"/>
          <w:sz w:val="24"/>
          <w:lang w:val="en-GB"/>
        </w:rPr>
        <w:t xml:space="preserve"> rapid climate change event</w:t>
      </w:r>
      <w:r w:rsidR="006D7EB6" w:rsidRPr="006704E4">
        <w:rPr>
          <w:rFonts w:ascii="Times New Roman" w:hAnsi="Times New Roman" w:cs="Times New Roman"/>
          <w:sz w:val="24"/>
          <w:lang w:val="en-GB"/>
        </w:rPr>
        <w:t xml:space="preserve"> plac</w:t>
      </w:r>
      <w:r w:rsidR="005A432D" w:rsidRPr="006704E4">
        <w:rPr>
          <w:rFonts w:ascii="Times New Roman" w:hAnsi="Times New Roman" w:cs="Times New Roman"/>
          <w:sz w:val="24"/>
          <w:lang w:val="en-GB"/>
        </w:rPr>
        <w:t>ed</w:t>
      </w:r>
      <w:r w:rsidR="006D7EB6" w:rsidRPr="006704E4">
        <w:rPr>
          <w:rFonts w:ascii="Times New Roman" w:hAnsi="Times New Roman" w:cs="Times New Roman"/>
          <w:sz w:val="24"/>
          <w:lang w:val="en-GB"/>
        </w:rPr>
        <w:t xml:space="preserve"> </w:t>
      </w:r>
      <w:r w:rsidR="006D7568" w:rsidRPr="006704E4">
        <w:rPr>
          <w:rFonts w:ascii="Times New Roman" w:hAnsi="Times New Roman" w:cs="Times New Roman"/>
          <w:sz w:val="24"/>
          <w:lang w:val="en-GB"/>
        </w:rPr>
        <w:t xml:space="preserve">Maykop sites in a much more steppe-like environment </w:t>
      </w:r>
      <w:r w:rsidR="00CC4533" w:rsidRPr="006704E4">
        <w:rPr>
          <w:rFonts w:ascii="Times New Roman" w:hAnsi="Times New Roman" w:cs="Times New Roman"/>
          <w:sz w:val="24"/>
          <w:lang w:val="en-GB"/>
        </w:rPr>
        <w:t>than it</w:t>
      </w:r>
      <w:r w:rsidR="006D7568" w:rsidRPr="006704E4">
        <w:rPr>
          <w:rFonts w:ascii="Times New Roman" w:hAnsi="Times New Roman" w:cs="Times New Roman"/>
          <w:sz w:val="24"/>
          <w:lang w:val="en-GB"/>
        </w:rPr>
        <w:t xml:space="preserve"> </w:t>
      </w:r>
      <w:r w:rsidR="005A432D" w:rsidRPr="006704E4">
        <w:rPr>
          <w:rFonts w:ascii="Times New Roman" w:hAnsi="Times New Roman" w:cs="Times New Roman"/>
          <w:sz w:val="24"/>
          <w:lang w:val="en-GB"/>
        </w:rPr>
        <w:t xml:space="preserve">is </w:t>
      </w:r>
      <w:r w:rsidR="006D7568" w:rsidRPr="006704E4">
        <w:rPr>
          <w:rFonts w:ascii="Times New Roman" w:hAnsi="Times New Roman" w:cs="Times New Roman"/>
          <w:sz w:val="24"/>
          <w:lang w:val="en-GB"/>
        </w:rPr>
        <w:t xml:space="preserve">today, while the 4.2 </w:t>
      </w:r>
      <w:proofErr w:type="spellStart"/>
      <w:r w:rsidR="006D7568" w:rsidRPr="006704E4">
        <w:rPr>
          <w:rFonts w:ascii="Times New Roman" w:hAnsi="Times New Roman" w:cs="Times New Roman"/>
          <w:sz w:val="24"/>
          <w:lang w:val="en-GB"/>
        </w:rPr>
        <w:t>ky</w:t>
      </w:r>
      <w:proofErr w:type="spellEnd"/>
      <w:r w:rsidR="006D7568" w:rsidRPr="006704E4">
        <w:rPr>
          <w:rFonts w:ascii="Times New Roman" w:hAnsi="Times New Roman" w:cs="Times New Roman"/>
          <w:sz w:val="24"/>
          <w:lang w:val="en-GB"/>
        </w:rPr>
        <w:t xml:space="preserve"> event </w:t>
      </w:r>
      <w:r w:rsidR="005A432D" w:rsidRPr="006704E4">
        <w:rPr>
          <w:rFonts w:ascii="Times New Roman" w:hAnsi="Times New Roman" w:cs="Times New Roman"/>
          <w:sz w:val="24"/>
          <w:lang w:val="en-GB"/>
        </w:rPr>
        <w:t xml:space="preserve">put a halt to </w:t>
      </w:r>
      <w:r w:rsidR="006D7568" w:rsidRPr="006704E4">
        <w:rPr>
          <w:rFonts w:ascii="Times New Roman" w:hAnsi="Times New Roman" w:cs="Times New Roman"/>
          <w:sz w:val="24"/>
          <w:lang w:val="en-GB"/>
        </w:rPr>
        <w:t xml:space="preserve">the exploitation of the steppe zone </w:t>
      </w:r>
      <w:r w:rsidR="005A432D" w:rsidRPr="006704E4">
        <w:rPr>
          <w:rFonts w:ascii="Times New Roman" w:hAnsi="Times New Roman" w:cs="Times New Roman"/>
          <w:sz w:val="24"/>
          <w:lang w:val="en-GB"/>
        </w:rPr>
        <w:t>f</w:t>
      </w:r>
      <w:r w:rsidR="006D7568" w:rsidRPr="006704E4">
        <w:rPr>
          <w:rFonts w:ascii="Times New Roman" w:hAnsi="Times New Roman" w:cs="Times New Roman"/>
          <w:sz w:val="24"/>
          <w:lang w:val="en-GB"/>
        </w:rPr>
        <w:t>or several hundred years</w:t>
      </w:r>
      <w:r w:rsidR="004E04E3" w:rsidRPr="006704E4">
        <w:rPr>
          <w:rFonts w:ascii="Times New Roman" w:hAnsi="Times New Roman" w:cs="Times New Roman"/>
          <w:sz w:val="24"/>
          <w:lang w:val="en-GB"/>
        </w:rPr>
        <w:t xml:space="preserve"> due to </w:t>
      </w:r>
      <w:r>
        <w:rPr>
          <w:rFonts w:ascii="Times New Roman" w:hAnsi="Times New Roman" w:cs="Times New Roman"/>
          <w:sz w:val="24"/>
          <w:lang w:val="en-GB"/>
        </w:rPr>
        <w:t xml:space="preserve">severe </w:t>
      </w:r>
      <w:r w:rsidR="004E04E3" w:rsidRPr="006704E4">
        <w:rPr>
          <w:rFonts w:ascii="Times New Roman" w:hAnsi="Times New Roman" w:cs="Times New Roman"/>
          <w:sz w:val="24"/>
          <w:lang w:val="en-GB"/>
        </w:rPr>
        <w:t>aridisation</w:t>
      </w:r>
      <w:r w:rsidR="00760053" w:rsidRPr="006704E4">
        <w:rPr>
          <w:rFonts w:ascii="Times New Roman" w:hAnsi="Times New Roman" w:cs="Times New Roman"/>
          <w:sz w:val="24"/>
          <w:lang w:val="en-GB"/>
        </w:rPr>
        <w:fldChar w:fldCharType="begin"/>
      </w:r>
      <w:r w:rsidR="00760053" w:rsidRPr="006704E4">
        <w:rPr>
          <w:rFonts w:ascii="Times New Roman" w:hAnsi="Times New Roman" w:cs="Times New Roman"/>
          <w:sz w:val="24"/>
          <w:lang w:val="en-GB"/>
        </w:rPr>
        <w:instrText xml:space="preserve"> ADDIN EN.CITE &lt;EndNote&gt;&lt;Cite&gt;&lt;Author&gt;Shishlina&lt;/Author&gt;&lt;Year&gt;2008&lt;/Year&gt;&lt;RecNum&gt;3637&lt;/RecNum&gt;&lt;DisplayText&gt;&lt;style face="superscript"&gt;3&lt;/style&gt;&lt;/DisplayText&gt;&lt;record&gt;&lt;rec-number&gt;3637&lt;/rec-number&gt;&lt;foreign-keys&gt;&lt;key app="EN" db-id="zfr9rtt90p5rzeer0t352xv4p95xfzts5s9p" timestamp="1519432507"&gt;3637&lt;/key&gt;&lt;/foreign-keys&gt;&lt;ref-type name="Book"&gt;6&lt;/ref-type&gt;&lt;contributors&gt;&lt;authors&gt;&lt;author&gt;Shishlina, Natalia&lt;/author&gt;&lt;/authors&gt;&lt;/contributors&gt;&lt;titles&gt;&lt;title&gt;Reconstruction of the Bronze Age of the Caspian steppes: Life styles and life ways of pastoral nomads&lt;/title&gt;&lt;secondary-title&gt;BAR : International series&lt;/secondary-title&gt;&lt;short-title&gt;Shishlina 2008 – Reconstruction of the Bronze Age&lt;/short-title&gt;&lt;/titles&gt;&lt;pages&gt;299 S&lt;/pages&gt;&lt;number&gt;1876&lt;/number&gt;&lt;dates&gt;&lt;year&gt;2008&lt;/year&gt;&lt;/dates&gt;&lt;pub-location&gt;Oxford&lt;/pub-location&gt;&lt;publisher&gt;Archaeopress [u.a.]&lt;/publisher&gt;&lt;isbn&gt;978-1-4073-0356-7&lt;/isbn&gt;&lt;urls&gt;&lt;/urls&gt;&lt;remote-database-name&gt;Österreichischer Bibliothekenverbund Gesamtkatalog&lt;/remote-database-name&gt;&lt;/record&gt;&lt;/Cite&gt;&lt;/EndNote&gt;</w:instrText>
      </w:r>
      <w:r w:rsidR="00760053" w:rsidRPr="006704E4">
        <w:rPr>
          <w:rFonts w:ascii="Times New Roman" w:hAnsi="Times New Roman" w:cs="Times New Roman"/>
          <w:sz w:val="24"/>
          <w:lang w:val="en-GB"/>
        </w:rPr>
        <w:fldChar w:fldCharType="separate"/>
      </w:r>
      <w:r w:rsidR="00760053" w:rsidRPr="006704E4">
        <w:rPr>
          <w:rFonts w:ascii="Times New Roman" w:hAnsi="Times New Roman" w:cs="Times New Roman"/>
          <w:noProof/>
          <w:sz w:val="24"/>
          <w:vertAlign w:val="superscript"/>
          <w:lang w:val="en-GB"/>
        </w:rPr>
        <w:t>3</w:t>
      </w:r>
      <w:r w:rsidR="00760053" w:rsidRPr="006704E4">
        <w:rPr>
          <w:rFonts w:ascii="Times New Roman" w:hAnsi="Times New Roman" w:cs="Times New Roman"/>
          <w:sz w:val="24"/>
          <w:lang w:val="en-GB"/>
        </w:rPr>
        <w:fldChar w:fldCharType="end"/>
      </w:r>
      <w:r w:rsidR="0057457E" w:rsidRPr="006704E4">
        <w:rPr>
          <w:rFonts w:ascii="Times New Roman" w:hAnsi="Times New Roman" w:cs="Times New Roman"/>
          <w:sz w:val="24"/>
          <w:lang w:val="en-GB"/>
        </w:rPr>
        <w:t>.</w:t>
      </w:r>
      <w:r w:rsidR="006376F2" w:rsidRPr="006704E4">
        <w:rPr>
          <w:rFonts w:ascii="Times New Roman" w:hAnsi="Times New Roman" w:cs="Times New Roman"/>
          <w:sz w:val="24"/>
          <w:lang w:val="en-GB"/>
        </w:rPr>
        <w:t xml:space="preserve"> The ecological divi</w:t>
      </w:r>
      <w:r w:rsidR="00CC4533" w:rsidRPr="006704E4">
        <w:rPr>
          <w:rFonts w:ascii="Times New Roman" w:hAnsi="Times New Roman" w:cs="Times New Roman"/>
          <w:sz w:val="24"/>
          <w:lang w:val="en-GB"/>
        </w:rPr>
        <w:t>sion</w:t>
      </w:r>
      <w:r w:rsidR="006376F2" w:rsidRPr="006704E4">
        <w:rPr>
          <w:rFonts w:ascii="Times New Roman" w:hAnsi="Times New Roman" w:cs="Times New Roman"/>
          <w:sz w:val="24"/>
          <w:lang w:val="en-GB"/>
        </w:rPr>
        <w:t xml:space="preserve"> </w:t>
      </w:r>
      <w:r w:rsidR="005E7111" w:rsidRPr="006704E4">
        <w:rPr>
          <w:rFonts w:ascii="Times New Roman" w:hAnsi="Times New Roman" w:cs="Times New Roman"/>
          <w:sz w:val="24"/>
          <w:lang w:val="en-GB"/>
        </w:rPr>
        <w:t>separate</w:t>
      </w:r>
      <w:r w:rsidR="005A432D" w:rsidRPr="006704E4">
        <w:rPr>
          <w:rFonts w:ascii="Times New Roman" w:hAnsi="Times New Roman" w:cs="Times New Roman"/>
          <w:sz w:val="24"/>
          <w:lang w:val="en-GB"/>
        </w:rPr>
        <w:t>s</w:t>
      </w:r>
      <w:r w:rsidR="005E7111" w:rsidRPr="006704E4">
        <w:rPr>
          <w:rFonts w:ascii="Times New Roman" w:hAnsi="Times New Roman" w:cs="Times New Roman"/>
          <w:sz w:val="24"/>
          <w:lang w:val="en-GB"/>
        </w:rPr>
        <w:t xml:space="preserve"> mountain- and steppe-base</w:t>
      </w:r>
      <w:r w:rsidR="00CC4533" w:rsidRPr="006704E4">
        <w:rPr>
          <w:rFonts w:ascii="Times New Roman" w:hAnsi="Times New Roman" w:cs="Times New Roman"/>
          <w:sz w:val="24"/>
          <w:lang w:val="en-GB"/>
        </w:rPr>
        <w:t>d</w:t>
      </w:r>
      <w:r w:rsidR="005E7111" w:rsidRPr="006704E4">
        <w:rPr>
          <w:rFonts w:ascii="Times New Roman" w:hAnsi="Times New Roman" w:cs="Times New Roman"/>
          <w:sz w:val="24"/>
          <w:lang w:val="en-GB"/>
        </w:rPr>
        <w:t xml:space="preserve"> economies despite the fact that </w:t>
      </w:r>
      <w:r w:rsidR="005A432D" w:rsidRPr="006704E4">
        <w:rPr>
          <w:rFonts w:ascii="Times New Roman" w:hAnsi="Times New Roman" w:cs="Times New Roman"/>
          <w:sz w:val="24"/>
          <w:lang w:val="en-GB"/>
        </w:rPr>
        <w:t xml:space="preserve">both are </w:t>
      </w:r>
      <w:r w:rsidR="005E7111" w:rsidRPr="006704E4">
        <w:rPr>
          <w:rFonts w:ascii="Times New Roman" w:hAnsi="Times New Roman" w:cs="Times New Roman"/>
          <w:sz w:val="24"/>
          <w:lang w:val="en-GB"/>
        </w:rPr>
        <w:t>biologically highly diverse environments</w:t>
      </w:r>
      <w:r>
        <w:rPr>
          <w:rFonts w:ascii="Times New Roman" w:hAnsi="Times New Roman" w:cs="Times New Roman"/>
          <w:sz w:val="24"/>
          <w:lang w:val="en-GB"/>
        </w:rPr>
        <w:t xml:space="preserve"> with </w:t>
      </w:r>
      <w:r w:rsidR="005E7111" w:rsidRPr="006704E4">
        <w:rPr>
          <w:rFonts w:ascii="Times New Roman" w:hAnsi="Times New Roman" w:cs="Times New Roman"/>
          <w:sz w:val="24"/>
          <w:lang w:val="en-GB"/>
        </w:rPr>
        <w:t>rich pastures ideal for mobile and semi-</w:t>
      </w:r>
      <w:r>
        <w:rPr>
          <w:rFonts w:ascii="Times New Roman" w:hAnsi="Times New Roman" w:cs="Times New Roman"/>
          <w:sz w:val="24"/>
          <w:lang w:val="en-GB"/>
        </w:rPr>
        <w:t>sedentary</w:t>
      </w:r>
      <w:r w:rsidR="005E7111" w:rsidRPr="006704E4">
        <w:rPr>
          <w:rFonts w:ascii="Times New Roman" w:hAnsi="Times New Roman" w:cs="Times New Roman"/>
          <w:sz w:val="24"/>
          <w:lang w:val="en-GB"/>
        </w:rPr>
        <w:t xml:space="preserve"> pastoral</w:t>
      </w:r>
      <w:r>
        <w:rPr>
          <w:rFonts w:ascii="Times New Roman" w:hAnsi="Times New Roman" w:cs="Times New Roman"/>
          <w:sz w:val="24"/>
          <w:lang w:val="en-GB"/>
        </w:rPr>
        <w:t xml:space="preserve">ists </w:t>
      </w:r>
      <w:r w:rsidR="005A432D" w:rsidRPr="006704E4">
        <w:rPr>
          <w:rFonts w:ascii="Times New Roman" w:hAnsi="Times New Roman" w:cs="Times New Roman"/>
          <w:sz w:val="24"/>
          <w:lang w:val="en-GB"/>
        </w:rPr>
        <w:t xml:space="preserve">and which </w:t>
      </w:r>
      <w:r w:rsidR="00EE3CDE" w:rsidRPr="006704E4">
        <w:rPr>
          <w:rFonts w:ascii="Times New Roman" w:hAnsi="Times New Roman" w:cs="Times New Roman"/>
          <w:sz w:val="24"/>
          <w:lang w:val="en-GB"/>
        </w:rPr>
        <w:t xml:space="preserve">are traditionally shared </w:t>
      </w:r>
      <w:r w:rsidR="005A432D" w:rsidRPr="006704E4">
        <w:rPr>
          <w:rFonts w:ascii="Times New Roman" w:hAnsi="Times New Roman" w:cs="Times New Roman"/>
          <w:sz w:val="24"/>
          <w:lang w:val="en-GB"/>
        </w:rPr>
        <w:t xml:space="preserve">by </w:t>
      </w:r>
      <w:r>
        <w:rPr>
          <w:rFonts w:ascii="Times New Roman" w:hAnsi="Times New Roman" w:cs="Times New Roman"/>
          <w:sz w:val="24"/>
          <w:lang w:val="en-GB"/>
        </w:rPr>
        <w:t xml:space="preserve">groups practising such </w:t>
      </w:r>
      <w:r w:rsidR="005A432D" w:rsidRPr="006704E4">
        <w:rPr>
          <w:rFonts w:ascii="Times New Roman" w:hAnsi="Times New Roman" w:cs="Times New Roman"/>
          <w:sz w:val="24"/>
          <w:lang w:val="en-GB"/>
        </w:rPr>
        <w:t>economies</w:t>
      </w:r>
      <w:r w:rsidR="00EE3CDE" w:rsidRPr="006704E4">
        <w:rPr>
          <w:rFonts w:ascii="Times New Roman" w:hAnsi="Times New Roman" w:cs="Times New Roman"/>
          <w:sz w:val="24"/>
          <w:lang w:val="en-GB"/>
        </w:rPr>
        <w:t xml:space="preserve">. </w:t>
      </w:r>
      <w:r w:rsidR="00732A25" w:rsidRPr="006704E4">
        <w:rPr>
          <w:rFonts w:ascii="Times New Roman" w:hAnsi="Times New Roman" w:cs="Times New Roman"/>
          <w:sz w:val="24"/>
          <w:lang w:val="en-GB"/>
        </w:rPr>
        <w:t xml:space="preserve">At a local level, </w:t>
      </w:r>
      <w:r w:rsidR="00EE1BB5" w:rsidRPr="006704E4">
        <w:rPr>
          <w:rFonts w:ascii="Times New Roman" w:hAnsi="Times New Roman" w:cs="Times New Roman"/>
          <w:sz w:val="24"/>
          <w:lang w:val="en-GB"/>
        </w:rPr>
        <w:t xml:space="preserve">the </w:t>
      </w:r>
      <w:r w:rsidR="00732A25" w:rsidRPr="006704E4">
        <w:rPr>
          <w:rFonts w:ascii="Times New Roman" w:hAnsi="Times New Roman" w:cs="Times New Roman"/>
          <w:sz w:val="24"/>
          <w:lang w:val="en-GB"/>
        </w:rPr>
        <w:t>Caucas</w:t>
      </w:r>
      <w:r w:rsidR="00EE1BB5" w:rsidRPr="006704E4">
        <w:rPr>
          <w:rFonts w:ascii="Times New Roman" w:hAnsi="Times New Roman" w:cs="Times New Roman"/>
          <w:sz w:val="24"/>
          <w:lang w:val="en-GB"/>
        </w:rPr>
        <w:t>us</w:t>
      </w:r>
      <w:r w:rsidR="00732A25" w:rsidRPr="006704E4">
        <w:rPr>
          <w:rFonts w:ascii="Times New Roman" w:hAnsi="Times New Roman" w:cs="Times New Roman"/>
          <w:sz w:val="24"/>
          <w:lang w:val="en-GB"/>
        </w:rPr>
        <w:t xml:space="preserve"> </w:t>
      </w:r>
      <w:r w:rsidR="00732A25" w:rsidRPr="006704E4">
        <w:rPr>
          <w:rFonts w:ascii="Times New Roman" w:hAnsi="Times New Roman" w:cs="Times New Roman"/>
          <w:noProof/>
          <w:sz w:val="24"/>
          <w:lang w:val="en-GB"/>
        </w:rPr>
        <w:t>is therefore characterized</w:t>
      </w:r>
      <w:r w:rsidR="00732A25" w:rsidRPr="006704E4">
        <w:rPr>
          <w:rFonts w:ascii="Times New Roman" w:hAnsi="Times New Roman" w:cs="Times New Roman"/>
          <w:sz w:val="24"/>
          <w:lang w:val="en-GB"/>
        </w:rPr>
        <w:t xml:space="preserve"> by </w:t>
      </w:r>
      <w:r w:rsidR="00EE1BB5" w:rsidRPr="006704E4">
        <w:rPr>
          <w:rFonts w:ascii="Times New Roman" w:hAnsi="Times New Roman" w:cs="Times New Roman"/>
          <w:sz w:val="24"/>
          <w:lang w:val="en-GB"/>
        </w:rPr>
        <w:t xml:space="preserve">a large </w:t>
      </w:r>
      <w:r w:rsidR="00732A25" w:rsidRPr="006704E4">
        <w:rPr>
          <w:rFonts w:ascii="Times New Roman" w:hAnsi="Times New Roman" w:cs="Times New Roman"/>
          <w:sz w:val="24"/>
          <w:lang w:val="en-GB"/>
        </w:rPr>
        <w:t xml:space="preserve">variety </w:t>
      </w:r>
      <w:r w:rsidR="008E4767" w:rsidRPr="006704E4">
        <w:rPr>
          <w:rFonts w:ascii="Times New Roman" w:hAnsi="Times New Roman" w:cs="Times New Roman"/>
          <w:sz w:val="24"/>
          <w:lang w:val="en-GB"/>
        </w:rPr>
        <w:t>of</w:t>
      </w:r>
      <w:r w:rsidR="00EB7BCB" w:rsidRPr="006704E4">
        <w:rPr>
          <w:rFonts w:ascii="Times New Roman" w:hAnsi="Times New Roman" w:cs="Times New Roman"/>
          <w:sz w:val="24"/>
          <w:lang w:val="en-GB"/>
        </w:rPr>
        <w:t xml:space="preserve"> specific economic and social </w:t>
      </w:r>
      <w:r w:rsidR="008E4767" w:rsidRPr="006704E4">
        <w:rPr>
          <w:rFonts w:ascii="Times New Roman" w:hAnsi="Times New Roman" w:cs="Times New Roman"/>
          <w:sz w:val="24"/>
          <w:lang w:val="en-GB"/>
        </w:rPr>
        <w:t>adaptations</w:t>
      </w:r>
      <w:r w:rsidR="00CC4533" w:rsidRPr="006704E4">
        <w:rPr>
          <w:rFonts w:ascii="Times New Roman" w:hAnsi="Times New Roman" w:cs="Times New Roman"/>
          <w:sz w:val="24"/>
          <w:lang w:val="en-GB"/>
        </w:rPr>
        <w:t xml:space="preserve">. These are </w:t>
      </w:r>
      <w:r w:rsidR="008E4767" w:rsidRPr="006704E4">
        <w:rPr>
          <w:rFonts w:ascii="Times New Roman" w:hAnsi="Times New Roman" w:cs="Times New Roman"/>
          <w:noProof/>
          <w:sz w:val="24"/>
          <w:lang w:val="en-GB"/>
        </w:rPr>
        <w:t>reflected</w:t>
      </w:r>
      <w:r w:rsidR="008E4767" w:rsidRPr="006704E4">
        <w:rPr>
          <w:rFonts w:ascii="Times New Roman" w:hAnsi="Times New Roman" w:cs="Times New Roman"/>
          <w:sz w:val="24"/>
          <w:lang w:val="en-GB"/>
        </w:rPr>
        <w:t xml:space="preserve"> in a large</w:t>
      </w:r>
      <w:r w:rsidR="00EB7BCB" w:rsidRPr="006704E4">
        <w:rPr>
          <w:rFonts w:ascii="Times New Roman" w:hAnsi="Times New Roman" w:cs="Times New Roman"/>
          <w:sz w:val="24"/>
          <w:lang w:val="en-GB"/>
        </w:rPr>
        <w:t xml:space="preserve"> cultural and linguistic diversity</w:t>
      </w:r>
      <w:r w:rsidR="00EE3CDE" w:rsidRPr="006704E4">
        <w:rPr>
          <w:rFonts w:ascii="Times New Roman" w:hAnsi="Times New Roman" w:cs="Times New Roman"/>
          <w:sz w:val="24"/>
          <w:lang w:val="en-GB"/>
        </w:rPr>
        <w:t xml:space="preserve">, and complex networks of interaction </w:t>
      </w:r>
      <w:r w:rsidR="008E4767" w:rsidRPr="006704E4">
        <w:rPr>
          <w:rFonts w:ascii="Times New Roman" w:hAnsi="Times New Roman" w:cs="Times New Roman"/>
          <w:sz w:val="24"/>
          <w:lang w:val="en-GB"/>
        </w:rPr>
        <w:t xml:space="preserve">within </w:t>
      </w:r>
      <w:r w:rsidR="00EE3CDE" w:rsidRPr="006704E4">
        <w:rPr>
          <w:rFonts w:ascii="Times New Roman" w:hAnsi="Times New Roman" w:cs="Times New Roman"/>
          <w:sz w:val="24"/>
          <w:lang w:val="en-GB"/>
        </w:rPr>
        <w:t xml:space="preserve">and </w:t>
      </w:r>
      <w:r w:rsidR="008E4767" w:rsidRPr="006704E4">
        <w:rPr>
          <w:rFonts w:ascii="Times New Roman" w:hAnsi="Times New Roman" w:cs="Times New Roman"/>
          <w:sz w:val="24"/>
          <w:lang w:val="en-GB"/>
        </w:rPr>
        <w:t>between the Caucasus and the adjacent regions</w:t>
      </w:r>
      <w:r w:rsidR="00EB7BCB" w:rsidRPr="006704E4">
        <w:rPr>
          <w:rFonts w:ascii="Times New Roman" w:hAnsi="Times New Roman" w:cs="Times New Roman"/>
          <w:sz w:val="24"/>
          <w:lang w:val="en-GB"/>
        </w:rPr>
        <w:t>.</w:t>
      </w:r>
    </w:p>
    <w:p w14:paraId="444A17FD" w14:textId="77777777" w:rsidR="00732A25" w:rsidRPr="006704E4" w:rsidRDefault="00732A25" w:rsidP="008B1ABF">
      <w:pPr>
        <w:spacing w:line="240" w:lineRule="auto"/>
        <w:rPr>
          <w:rFonts w:ascii="Times New Roman" w:hAnsi="Times New Roman" w:cs="Times New Roman"/>
          <w:sz w:val="24"/>
          <w:lang w:val="en-GB"/>
        </w:rPr>
      </w:pPr>
    </w:p>
    <w:p w14:paraId="69871202" w14:textId="4C0BF413" w:rsidR="00EE1BB5" w:rsidRPr="006704E4" w:rsidRDefault="00CA072D" w:rsidP="008B1ABF">
      <w:pPr>
        <w:spacing w:line="240" w:lineRule="auto"/>
        <w:rPr>
          <w:rFonts w:ascii="Times New Roman" w:hAnsi="Times New Roman" w:cs="Times New Roman"/>
          <w:sz w:val="24"/>
          <w:u w:val="single"/>
          <w:lang w:val="en-GB"/>
        </w:rPr>
      </w:pPr>
      <w:r>
        <w:rPr>
          <w:rFonts w:ascii="Times New Roman" w:hAnsi="Times New Roman" w:cs="Times New Roman"/>
          <w:sz w:val="24"/>
          <w:u w:val="single"/>
          <w:lang w:val="en-GB"/>
        </w:rPr>
        <w:t>Archaeological background</w:t>
      </w:r>
    </w:p>
    <w:p w14:paraId="7DCAD367" w14:textId="70B613F0" w:rsidR="00276FF8" w:rsidRPr="006704E4" w:rsidRDefault="00EE3CDE"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The geographical dichotomy of</w:t>
      </w:r>
      <w:r w:rsidR="00110221" w:rsidRPr="006704E4">
        <w:rPr>
          <w:rFonts w:ascii="Times New Roman" w:hAnsi="Times New Roman" w:cs="Times New Roman"/>
          <w:sz w:val="24"/>
          <w:lang w:val="en-GB"/>
        </w:rPr>
        <w:t xml:space="preserve"> the</w:t>
      </w:r>
      <w:r w:rsidRPr="006704E4">
        <w:rPr>
          <w:rFonts w:ascii="Times New Roman" w:hAnsi="Times New Roman" w:cs="Times New Roman"/>
          <w:sz w:val="24"/>
          <w:lang w:val="en-GB"/>
        </w:rPr>
        <w:t xml:space="preserve"> </w:t>
      </w:r>
      <w:r w:rsidRPr="006704E4">
        <w:rPr>
          <w:rFonts w:ascii="Times New Roman" w:hAnsi="Times New Roman" w:cs="Times New Roman"/>
          <w:noProof/>
          <w:sz w:val="24"/>
          <w:lang w:val="en-GB"/>
        </w:rPr>
        <w:t>mountain</w:t>
      </w:r>
      <w:r w:rsidRPr="006704E4">
        <w:rPr>
          <w:rFonts w:ascii="Times New Roman" w:hAnsi="Times New Roman" w:cs="Times New Roman"/>
          <w:sz w:val="24"/>
          <w:lang w:val="en-GB"/>
        </w:rPr>
        <w:t xml:space="preserve"> and steppe-based </w:t>
      </w:r>
      <w:r w:rsidR="00EF71ED" w:rsidRPr="006704E4">
        <w:rPr>
          <w:rFonts w:ascii="Times New Roman" w:hAnsi="Times New Roman" w:cs="Times New Roman"/>
          <w:sz w:val="24"/>
          <w:lang w:val="en-GB"/>
        </w:rPr>
        <w:t>economies</w:t>
      </w:r>
      <w:r w:rsidRPr="006704E4">
        <w:rPr>
          <w:rFonts w:ascii="Times New Roman" w:hAnsi="Times New Roman" w:cs="Times New Roman"/>
          <w:sz w:val="24"/>
          <w:lang w:val="en-GB"/>
        </w:rPr>
        <w:t xml:space="preserve"> </w:t>
      </w:r>
      <w:r w:rsidR="006005D2" w:rsidRPr="006704E4">
        <w:rPr>
          <w:rFonts w:ascii="Times New Roman" w:hAnsi="Times New Roman" w:cs="Times New Roman"/>
          <w:sz w:val="24"/>
          <w:lang w:val="en-GB"/>
        </w:rPr>
        <w:t xml:space="preserve">in the Caucasus </w:t>
      </w:r>
      <w:r w:rsidRPr="006704E4">
        <w:rPr>
          <w:rFonts w:ascii="Times New Roman" w:hAnsi="Times New Roman" w:cs="Times New Roman"/>
          <w:sz w:val="24"/>
          <w:lang w:val="en-GB"/>
        </w:rPr>
        <w:t xml:space="preserve">is </w:t>
      </w:r>
      <w:r w:rsidR="00CC4533" w:rsidRPr="006704E4">
        <w:rPr>
          <w:rFonts w:ascii="Times New Roman" w:hAnsi="Times New Roman" w:cs="Times New Roman"/>
          <w:sz w:val="24"/>
          <w:lang w:val="en-GB"/>
        </w:rPr>
        <w:t xml:space="preserve">also </w:t>
      </w:r>
      <w:r w:rsidRPr="006704E4">
        <w:rPr>
          <w:rFonts w:ascii="Times New Roman" w:hAnsi="Times New Roman" w:cs="Times New Roman"/>
          <w:sz w:val="24"/>
          <w:lang w:val="en-GB"/>
        </w:rPr>
        <w:t xml:space="preserve">reflected in the high diversity </w:t>
      </w:r>
      <w:r w:rsidR="00EE1BB5" w:rsidRPr="006704E4">
        <w:rPr>
          <w:rFonts w:ascii="Times New Roman" w:hAnsi="Times New Roman" w:cs="Times New Roman"/>
          <w:sz w:val="24"/>
          <w:lang w:val="en-GB"/>
        </w:rPr>
        <w:t xml:space="preserve">of </w:t>
      </w:r>
      <w:r w:rsidR="00EE1BB5" w:rsidRPr="006704E4">
        <w:rPr>
          <w:rFonts w:ascii="Times New Roman" w:hAnsi="Times New Roman" w:cs="Times New Roman"/>
          <w:noProof/>
          <w:sz w:val="24"/>
          <w:lang w:val="en-GB"/>
        </w:rPr>
        <w:t>archaeological</w:t>
      </w:r>
      <w:r w:rsidR="00EE1BB5" w:rsidRPr="006704E4">
        <w:rPr>
          <w:rFonts w:ascii="Times New Roman" w:hAnsi="Times New Roman" w:cs="Times New Roman"/>
          <w:sz w:val="24"/>
          <w:lang w:val="en-GB"/>
        </w:rPr>
        <w:t xml:space="preserve"> cultural phenomena</w:t>
      </w:r>
      <w:r w:rsidR="008E4767" w:rsidRPr="006704E4">
        <w:rPr>
          <w:rFonts w:ascii="Times New Roman" w:hAnsi="Times New Roman" w:cs="Times New Roman"/>
          <w:sz w:val="24"/>
          <w:lang w:val="en-GB"/>
        </w:rPr>
        <w:fldChar w:fldCharType="begin">
          <w:fldData xml:space="preserve">PEVuZE5vdGU+PENpdGU+PEF1dGhvcj5TYWdvbmE8L0F1dGhvcj48WWVhcj4yMDE3PC9ZZWFyPjxS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</w:fldData>
        </w:fldChar>
      </w:r>
      <w:r w:rsidR="00340037" w:rsidRPr="006704E4">
        <w:rPr>
          <w:rFonts w:ascii="Times New Roman" w:hAnsi="Times New Roman" w:cs="Times New Roman"/>
          <w:sz w:val="24"/>
          <w:lang w:val="en-GB"/>
        </w:rPr>
        <w:instrText xml:space="preserve"> ADDIN EN.CITE </w:instrText>
      </w:r>
      <w:r w:rsidR="00340037" w:rsidRPr="006704E4">
        <w:rPr>
          <w:rFonts w:ascii="Times New Roman" w:hAnsi="Times New Roman" w:cs="Times New Roman"/>
          <w:sz w:val="24"/>
          <w:lang w:val="en-GB"/>
        </w:rPr>
        <w:fldChar w:fldCharType="begin">
          <w:fldData xml:space="preserve">PEVuZE5vdGU+PENpdGU+PEF1dGhvcj5TYWdvbmE8L0F1dGhvcj48WWVhcj4yMDE3PC9ZZWFyPjxS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</w:fldData>
        </w:fldChar>
      </w:r>
      <w:r w:rsidR="00340037" w:rsidRPr="006704E4">
        <w:rPr>
          <w:rFonts w:ascii="Times New Roman" w:hAnsi="Times New Roman" w:cs="Times New Roman"/>
          <w:sz w:val="24"/>
          <w:lang w:val="en-GB"/>
        </w:rPr>
        <w:instrText xml:space="preserve"> ADDIN EN.CITE.DATA </w:instrText>
      </w:r>
      <w:r w:rsidR="00340037" w:rsidRPr="006704E4">
        <w:rPr>
          <w:rFonts w:ascii="Times New Roman" w:hAnsi="Times New Roman" w:cs="Times New Roman"/>
          <w:sz w:val="24"/>
          <w:lang w:val="en-GB"/>
        </w:rPr>
      </w:r>
      <w:r w:rsidR="00340037" w:rsidRPr="006704E4">
        <w:rPr>
          <w:rFonts w:ascii="Times New Roman" w:hAnsi="Times New Roman" w:cs="Times New Roman"/>
          <w:sz w:val="24"/>
          <w:lang w:val="en-GB"/>
        </w:rPr>
        <w:fldChar w:fldCharType="end"/>
      </w:r>
      <w:r w:rsidR="008E4767" w:rsidRPr="006704E4">
        <w:rPr>
          <w:rFonts w:ascii="Times New Roman" w:hAnsi="Times New Roman" w:cs="Times New Roman"/>
          <w:sz w:val="24"/>
          <w:lang w:val="en-GB"/>
        </w:rPr>
      </w:r>
      <w:r w:rsidR="008E4767" w:rsidRPr="006704E4">
        <w:rPr>
          <w:rFonts w:ascii="Times New Roman" w:hAnsi="Times New Roman" w:cs="Times New Roman"/>
          <w:sz w:val="24"/>
          <w:lang w:val="en-GB"/>
        </w:rPr>
        <w:fldChar w:fldCharType="separate"/>
      </w:r>
      <w:r w:rsidR="00340037" w:rsidRPr="006704E4">
        <w:rPr>
          <w:rFonts w:ascii="Times New Roman" w:hAnsi="Times New Roman" w:cs="Times New Roman"/>
          <w:noProof/>
          <w:sz w:val="24"/>
          <w:vertAlign w:val="superscript"/>
          <w:lang w:val="en-GB"/>
        </w:rPr>
        <w:t>4, 5, 6</w:t>
      </w:r>
      <w:r w:rsidR="008E4767" w:rsidRPr="006704E4">
        <w:rPr>
          <w:rFonts w:ascii="Times New Roman" w:hAnsi="Times New Roman" w:cs="Times New Roman"/>
          <w:sz w:val="24"/>
          <w:lang w:val="en-GB"/>
        </w:rPr>
        <w:fldChar w:fldCharType="end"/>
      </w:r>
      <w:r w:rsidR="00A32470" w:rsidRPr="006704E4">
        <w:rPr>
          <w:rFonts w:ascii="Times New Roman" w:hAnsi="Times New Roman" w:cs="Times New Roman"/>
          <w:sz w:val="24"/>
          <w:lang w:val="en-GB"/>
        </w:rPr>
        <w:t xml:space="preserve">. </w:t>
      </w:r>
      <w:r w:rsidR="00EE1BB5" w:rsidRPr="006704E4">
        <w:rPr>
          <w:rFonts w:ascii="Times New Roman" w:hAnsi="Times New Roman" w:cs="Times New Roman"/>
          <w:sz w:val="24"/>
          <w:lang w:val="en-GB"/>
        </w:rPr>
        <w:t>Our</w:t>
      </w:r>
      <w:r w:rsidR="00A32470" w:rsidRPr="006704E4">
        <w:rPr>
          <w:rFonts w:ascii="Times New Roman" w:hAnsi="Times New Roman" w:cs="Times New Roman"/>
          <w:sz w:val="24"/>
          <w:lang w:val="en-GB"/>
        </w:rPr>
        <w:t xml:space="preserve"> study </w:t>
      </w:r>
      <w:r w:rsidR="00EE1BB5" w:rsidRPr="006704E4">
        <w:rPr>
          <w:rFonts w:ascii="Times New Roman" w:hAnsi="Times New Roman" w:cs="Times New Roman"/>
          <w:sz w:val="24"/>
          <w:lang w:val="en-GB"/>
        </w:rPr>
        <w:t xml:space="preserve">includes </w:t>
      </w:r>
      <w:r w:rsidR="00CA072D">
        <w:rPr>
          <w:rFonts w:ascii="Times New Roman" w:hAnsi="Times New Roman" w:cs="Times New Roman"/>
          <w:sz w:val="24"/>
          <w:lang w:val="en-GB"/>
        </w:rPr>
        <w:t>representatives of</w:t>
      </w:r>
      <w:r w:rsidR="00A32470" w:rsidRPr="006704E4">
        <w:rPr>
          <w:rFonts w:ascii="Times New Roman" w:hAnsi="Times New Roman" w:cs="Times New Roman"/>
          <w:sz w:val="24"/>
          <w:lang w:val="en-GB"/>
        </w:rPr>
        <w:t xml:space="preserve"> all major Bronze Age </w:t>
      </w:r>
      <w:r w:rsidR="00CA072D">
        <w:rPr>
          <w:rFonts w:ascii="Times New Roman" w:hAnsi="Times New Roman" w:cs="Times New Roman"/>
          <w:sz w:val="24"/>
          <w:lang w:val="en-GB"/>
        </w:rPr>
        <w:t>groups</w:t>
      </w:r>
      <w:r w:rsidR="00A32470" w:rsidRPr="006704E4">
        <w:rPr>
          <w:rFonts w:ascii="Times New Roman" w:hAnsi="Times New Roman" w:cs="Times New Roman"/>
          <w:sz w:val="24"/>
          <w:lang w:val="en-GB"/>
        </w:rPr>
        <w:t xml:space="preserve"> in the North Caucasus. </w:t>
      </w:r>
      <w:r w:rsidR="00A32470" w:rsidRPr="006704E4">
        <w:rPr>
          <w:rFonts w:ascii="Times New Roman" w:hAnsi="Times New Roman" w:cs="Times New Roman"/>
          <w:noProof/>
          <w:sz w:val="24"/>
          <w:lang w:val="en-GB"/>
        </w:rPr>
        <w:t>They reflect affiliation</w:t>
      </w:r>
      <w:r w:rsidR="00CA072D">
        <w:rPr>
          <w:rFonts w:ascii="Times New Roman" w:hAnsi="Times New Roman" w:cs="Times New Roman"/>
          <w:noProof/>
          <w:sz w:val="24"/>
          <w:lang w:val="en-GB"/>
        </w:rPr>
        <w:t>s</w:t>
      </w:r>
      <w:r w:rsidR="00A32470" w:rsidRPr="006704E4">
        <w:rPr>
          <w:rFonts w:ascii="Times New Roman" w:hAnsi="Times New Roman" w:cs="Times New Roman"/>
          <w:noProof/>
          <w:sz w:val="24"/>
          <w:lang w:val="en-GB"/>
        </w:rPr>
        <w:t xml:space="preserve"> to either mountain-associated cultural groups such as the Darkveti-Meshoko Eneolithic</w:t>
      </w:r>
      <w:r w:rsidR="008B7FF6" w:rsidRPr="006704E4">
        <w:rPr>
          <w:rFonts w:ascii="Times New Roman" w:hAnsi="Times New Roman" w:cs="Times New Roman"/>
          <w:noProof/>
          <w:sz w:val="24"/>
          <w:lang w:val="en-GB"/>
        </w:rPr>
        <w:t xml:space="preserve"> </w:t>
      </w:r>
      <w:r w:rsidR="00A32470" w:rsidRPr="006704E4">
        <w:rPr>
          <w:rFonts w:ascii="Times New Roman" w:hAnsi="Times New Roman" w:cs="Times New Roman"/>
          <w:noProof/>
          <w:sz w:val="24"/>
          <w:lang w:val="en-GB"/>
        </w:rPr>
        <w:t>(4</w:t>
      </w:r>
      <w:r w:rsidR="00EE691E" w:rsidRPr="006704E4">
        <w:rPr>
          <w:rFonts w:ascii="Times New Roman" w:hAnsi="Times New Roman" w:cs="Times New Roman"/>
          <w:noProof/>
          <w:sz w:val="24"/>
          <w:lang w:val="en-GB"/>
        </w:rPr>
        <w:t>7</w:t>
      </w:r>
      <w:r w:rsidR="00A32470" w:rsidRPr="006704E4">
        <w:rPr>
          <w:rFonts w:ascii="Times New Roman" w:hAnsi="Times New Roman" w:cs="Times New Roman"/>
          <w:noProof/>
          <w:sz w:val="24"/>
          <w:lang w:val="en-GB"/>
        </w:rPr>
        <w:t>00-</w:t>
      </w:r>
      <w:r w:rsidR="001C7F30" w:rsidRPr="006704E4">
        <w:rPr>
          <w:rFonts w:ascii="Times New Roman" w:hAnsi="Times New Roman" w:cs="Times New Roman"/>
          <w:noProof/>
          <w:sz w:val="24"/>
          <w:lang w:val="en-GB"/>
        </w:rPr>
        <w:t xml:space="preserve">3500 </w:t>
      </w:r>
      <w:r w:rsidR="00A32470" w:rsidRPr="006704E4">
        <w:rPr>
          <w:rFonts w:ascii="Times New Roman" w:hAnsi="Times New Roman" w:cs="Times New Roman"/>
          <w:noProof/>
          <w:sz w:val="24"/>
          <w:lang w:val="en-GB"/>
        </w:rPr>
        <w:t>calBCE)</w:t>
      </w:r>
      <w:r w:rsidR="00340037" w:rsidRPr="006704E4">
        <w:rPr>
          <w:rFonts w:ascii="Times New Roman" w:hAnsi="Times New Roman" w:cs="Times New Roman"/>
          <w:noProof/>
          <w:sz w:val="24"/>
          <w:lang w:val="en-GB"/>
        </w:rPr>
        <w:fldChar w:fldCharType="begin"/>
      </w:r>
      <w:r w:rsidR="00340037" w:rsidRPr="006704E4">
        <w:rPr>
          <w:rFonts w:ascii="Times New Roman" w:hAnsi="Times New Roman" w:cs="Times New Roman"/>
          <w:noProof/>
          <w:sz w:val="24"/>
          <w:lang w:val="en-GB"/>
        </w:rPr>
        <w:instrText xml:space="preserve"> ADDIN EN.CITE &lt;EndNote&gt;&lt;Cite&gt;&lt;Author&gt;Trifonov&lt;/Author&gt;&lt;Year&gt;2009&lt;/Year&gt;&lt;RecNum&gt;3645&lt;/RecNum&gt;&lt;DisplayText&gt;&lt;style face="superscript"&gt;7&lt;/style&gt;&lt;/DisplayText&gt;&lt;record&gt;&lt;rec-number&gt;3645&lt;/rec-number&gt;&lt;foreign-keys&gt;&lt;key app="EN" db-id="zfr9rtt90p5rzeer0t352xv4p95xfzts5s9p" timestamp="1519432507"&gt;3645&lt;/key&gt;&lt;/foreign-keys&gt;&lt;ref-type name="Book Section"&gt;5&lt;/ref-type&gt;&lt;contributors&gt;&lt;authors&gt;&lt;author&gt;Trifonov, Viktor&lt;/author&gt;&lt;/authors&gt;&lt;secondary-authors&gt;&lt;author&gt;Trifonov, Viktor A.&lt;/author&gt;&lt;/secondary-authors&gt;&lt;/contributors&gt;&lt;titles&gt;&lt;title&gt;Sushchestvoval li na Severo-Zapadnom Kavkaze neolit?&lt;/title&gt;&lt;secondary-title&gt;Adaptaciya kultur paleolita - eneolita k izmeniyam prirodnoy sredy na Severo-Zapadnom Kavkaze&lt;/secondary-title&gt;&lt;short-title&gt;Trifonov – Sushchestvoval li na Severo-Zapadnom Kavkaze&lt;/short-title&gt;&lt;/titles&gt;&lt;pages&gt;84–93&lt;/pages&gt;&lt;dates&gt;&lt;year&gt;2009&lt;/year&gt;&lt;/dates&gt;&lt;pub-location&gt;Sankt Petersburg&lt;/pub-location&gt;&lt;publisher&gt;Institut Istorii Materielnoy Kultury RAN&lt;/publisher&gt;&lt;urls&gt;&lt;/urls&gt;&lt;/record&gt;&lt;/Cite&gt;&lt;/EndNote&gt;</w:instrText>
      </w:r>
      <w:r w:rsidR="00340037" w:rsidRPr="006704E4">
        <w:rPr>
          <w:rFonts w:ascii="Times New Roman" w:hAnsi="Times New Roman" w:cs="Times New Roman"/>
          <w:noProof/>
          <w:sz w:val="24"/>
          <w:lang w:val="en-GB"/>
        </w:rPr>
        <w:fldChar w:fldCharType="separate"/>
      </w:r>
      <w:r w:rsidR="00340037" w:rsidRPr="006704E4">
        <w:rPr>
          <w:rFonts w:ascii="Times New Roman" w:hAnsi="Times New Roman" w:cs="Times New Roman"/>
          <w:noProof/>
          <w:sz w:val="24"/>
          <w:vertAlign w:val="superscript"/>
          <w:lang w:val="en-GB"/>
        </w:rPr>
        <w:t>7</w:t>
      </w:r>
      <w:r w:rsidR="00340037" w:rsidRPr="006704E4">
        <w:rPr>
          <w:rFonts w:ascii="Times New Roman" w:hAnsi="Times New Roman" w:cs="Times New Roman"/>
          <w:noProof/>
          <w:sz w:val="24"/>
          <w:lang w:val="en-GB"/>
        </w:rPr>
        <w:fldChar w:fldCharType="end"/>
      </w:r>
      <w:r w:rsidR="00A32470" w:rsidRPr="006704E4">
        <w:rPr>
          <w:rFonts w:ascii="Times New Roman" w:hAnsi="Times New Roman" w:cs="Times New Roman"/>
          <w:noProof/>
          <w:sz w:val="24"/>
          <w:lang w:val="en-GB"/>
        </w:rPr>
        <w:t>, the Maykop phenomenon</w:t>
      </w:r>
      <w:r w:rsidR="008B7FF6" w:rsidRPr="006704E4">
        <w:rPr>
          <w:rFonts w:ascii="Times New Roman" w:hAnsi="Times New Roman" w:cs="Times New Roman"/>
          <w:noProof/>
          <w:sz w:val="24"/>
          <w:lang w:val="en-GB"/>
        </w:rPr>
        <w:t xml:space="preserve"> </w:t>
      </w:r>
      <w:r w:rsidR="00A32470" w:rsidRPr="006704E4">
        <w:rPr>
          <w:rFonts w:ascii="Times New Roman" w:hAnsi="Times New Roman" w:cs="Times New Roman"/>
          <w:noProof/>
          <w:sz w:val="24"/>
          <w:lang w:val="en-GB"/>
        </w:rPr>
        <w:t>(3900-2900 ca</w:t>
      </w:r>
      <w:r w:rsidR="007908AD" w:rsidRPr="006704E4">
        <w:rPr>
          <w:rFonts w:ascii="Times New Roman" w:hAnsi="Times New Roman" w:cs="Times New Roman"/>
          <w:noProof/>
          <w:sz w:val="24"/>
          <w:lang w:val="en-GB"/>
        </w:rPr>
        <w:t>l</w:t>
      </w:r>
      <w:r w:rsidR="00A32470" w:rsidRPr="006704E4">
        <w:rPr>
          <w:rFonts w:ascii="Times New Roman" w:hAnsi="Times New Roman" w:cs="Times New Roman"/>
          <w:noProof/>
          <w:sz w:val="24"/>
          <w:lang w:val="en-GB"/>
        </w:rPr>
        <w:t>BCE)</w:t>
      </w:r>
      <w:r w:rsidR="00340037" w:rsidRPr="006704E4">
        <w:rPr>
          <w:rFonts w:ascii="Times New Roman" w:hAnsi="Times New Roman" w:cs="Times New Roman"/>
          <w:noProof/>
          <w:sz w:val="24"/>
          <w:lang w:val="en-GB"/>
        </w:rPr>
        <w:fldChar w:fldCharType="begin"/>
      </w:r>
      <w:r w:rsidR="00340037" w:rsidRPr="006704E4">
        <w:rPr>
          <w:rFonts w:ascii="Times New Roman" w:hAnsi="Times New Roman" w:cs="Times New Roman"/>
          <w:noProof/>
          <w:sz w:val="24"/>
          <w:lang w:val="en-GB"/>
        </w:rPr>
        <w:instrText xml:space="preserve"> ADDIN EN.CITE &lt;EndNote&gt;&lt;Cite&gt;&lt;Author&gt;Kohl&lt;/Author&gt;&lt;Year&gt;2014&lt;/Year&gt;&lt;RecNum&gt;3515&lt;/RecNum&gt;&lt;DisplayText&gt;&lt;style face="superscript"&gt;5&lt;/style&gt;&lt;/DisplayText&gt;&lt;record&gt;&lt;rec-number&gt;3515&lt;/rec-number&gt;&lt;foreign-keys&gt;&lt;key app="EN" db-id="zfr9rtt90p5rzeer0t352xv4p95xfzts5s9p" timestamp="1502454643"&gt;3515&lt;/key&gt;&lt;/foreign-keys&gt;&lt;ref-type name="Book Section"&gt;5&lt;/ref-type&gt;&lt;contributors&gt;&lt;authors&gt;&lt;author&gt;Kohl, P.&lt;/author&gt;&lt;author&gt;Trifonov, V.&lt;/author&gt;&lt;/authors&gt;&lt;secondary-authors&gt;&lt;author&gt;Renfrew, C.&lt;/author&gt;&lt;author&gt;Bahn, P.&lt;/author&gt;&lt;/secondary-authors&gt;&lt;/contributors&gt;&lt;titles&gt;&lt;title&gt;The Prehistory of the Caucasus: Internal Developments and External Interactions&lt;/title&gt;&lt;secondary-title&gt;The Cambridge World Prehistory&lt;/secondary-title&gt;&lt;/titles&gt;&lt;pages&gt;1571-1595&lt;/pages&gt;&lt;volume&gt;III: West and Central Asia and Europe&lt;/volume&gt;&lt;number&gt;Volume III: West and Central Asia and Europe&lt;/number&gt;&lt;dates&gt;&lt;year&gt;2014&lt;/year&gt;&lt;/dates&gt;&lt;pub-location&gt;Cambridge&lt;/pub-location&gt;&lt;publisher&gt;Cambridge University Press&lt;/publisher&gt;&lt;urls&gt;&lt;/urls&gt;&lt;/record&gt;&lt;/Cite&gt;&lt;/EndNote&gt;</w:instrText>
      </w:r>
      <w:r w:rsidR="00340037" w:rsidRPr="006704E4">
        <w:rPr>
          <w:rFonts w:ascii="Times New Roman" w:hAnsi="Times New Roman" w:cs="Times New Roman"/>
          <w:noProof/>
          <w:sz w:val="24"/>
          <w:lang w:val="en-GB"/>
        </w:rPr>
        <w:fldChar w:fldCharType="separate"/>
      </w:r>
      <w:r w:rsidR="00340037" w:rsidRPr="006704E4">
        <w:rPr>
          <w:rFonts w:ascii="Times New Roman" w:hAnsi="Times New Roman" w:cs="Times New Roman"/>
          <w:noProof/>
          <w:sz w:val="24"/>
          <w:vertAlign w:val="superscript"/>
          <w:lang w:val="en-GB"/>
        </w:rPr>
        <w:t>5</w:t>
      </w:r>
      <w:r w:rsidR="00340037" w:rsidRPr="006704E4">
        <w:rPr>
          <w:rFonts w:ascii="Times New Roman" w:hAnsi="Times New Roman" w:cs="Times New Roman"/>
          <w:noProof/>
          <w:sz w:val="24"/>
          <w:lang w:val="en-GB"/>
        </w:rPr>
        <w:fldChar w:fldCharType="end"/>
      </w:r>
      <w:r w:rsidR="00A32470" w:rsidRPr="006704E4">
        <w:rPr>
          <w:rFonts w:ascii="Times New Roman" w:hAnsi="Times New Roman" w:cs="Times New Roman"/>
          <w:noProof/>
          <w:sz w:val="24"/>
          <w:lang w:val="en-GB"/>
        </w:rPr>
        <w:t xml:space="preserve">, communities of a Northern variant of </w:t>
      </w:r>
      <w:r w:rsidR="00EE1BB5" w:rsidRPr="006704E4">
        <w:rPr>
          <w:rFonts w:ascii="Times New Roman" w:hAnsi="Times New Roman" w:cs="Times New Roman"/>
          <w:noProof/>
          <w:sz w:val="24"/>
          <w:lang w:val="en-GB"/>
        </w:rPr>
        <w:t xml:space="preserve">the </w:t>
      </w:r>
      <w:r w:rsidR="00A32470" w:rsidRPr="006704E4">
        <w:rPr>
          <w:rFonts w:ascii="Times New Roman" w:hAnsi="Times New Roman" w:cs="Times New Roman"/>
          <w:noProof/>
          <w:sz w:val="24"/>
          <w:lang w:val="en-GB"/>
        </w:rPr>
        <w:t>Kura-Araxes culture (</w:t>
      </w:r>
      <w:r w:rsidR="002576D9" w:rsidRPr="006704E4">
        <w:rPr>
          <w:rFonts w:ascii="Times New Roman" w:hAnsi="Times New Roman" w:cs="Times New Roman"/>
          <w:noProof/>
          <w:sz w:val="24"/>
          <w:lang w:val="en-GB"/>
        </w:rPr>
        <w:t>3600-2500 calBC</w:t>
      </w:r>
      <w:r w:rsidR="00DD6E4A" w:rsidRPr="006704E4">
        <w:rPr>
          <w:rFonts w:ascii="Times New Roman" w:hAnsi="Times New Roman" w:cs="Times New Roman"/>
          <w:noProof/>
          <w:sz w:val="24"/>
          <w:lang w:val="en-GB"/>
        </w:rPr>
        <w:t>E</w:t>
      </w:r>
      <w:r w:rsidR="00A32470" w:rsidRPr="006704E4">
        <w:rPr>
          <w:rFonts w:ascii="Times New Roman" w:hAnsi="Times New Roman" w:cs="Times New Roman"/>
          <w:noProof/>
          <w:sz w:val="24"/>
          <w:lang w:val="en-GB"/>
        </w:rPr>
        <w:t>)</w:t>
      </w:r>
      <w:r w:rsidR="00340037" w:rsidRPr="006704E4">
        <w:rPr>
          <w:rFonts w:ascii="Times New Roman" w:hAnsi="Times New Roman" w:cs="Times New Roman"/>
          <w:noProof/>
          <w:sz w:val="24"/>
          <w:lang w:val="en-GB"/>
        </w:rPr>
        <w:fldChar w:fldCharType="begin"/>
      </w:r>
      <w:r w:rsidR="00340037" w:rsidRPr="006704E4">
        <w:rPr>
          <w:rFonts w:ascii="Times New Roman" w:hAnsi="Times New Roman" w:cs="Times New Roman"/>
          <w:noProof/>
          <w:sz w:val="24"/>
          <w:lang w:val="en-GB"/>
        </w:rPr>
        <w:instrText xml:space="preserve"> ADDIN EN.CITE &lt;EndNote&gt;&lt;Cite&gt;&lt;Author&gt;Kohl&lt;/Author&gt;&lt;Year&gt;2014&lt;/Year&gt;&lt;RecNum&gt;3608&lt;/RecNum&gt;&lt;DisplayText&gt;&lt;style face="superscript"&gt;8&lt;/style&gt;&lt;/DisplayText&gt;&lt;record&gt;&lt;rec-number&gt;3608&lt;/rec-number&gt;&lt;foreign-keys&gt;&lt;key app="EN" db-id="zfr9rtt90p5rzeer0t352xv4p95xfzts5s9p" timestamp="1519432507"&gt;3608&lt;/key&gt;&lt;/foreign-keys&gt;&lt;ref-type name="Journal Article"&gt;17&lt;/ref-type&gt;&lt;contributors&gt;&lt;authors&gt;&lt;author&gt;Kohl, Philip L.&lt;/author&gt;&lt;author&gt;Magomedov, Rabadan G.&lt;/author&gt;&lt;/authors&gt;&lt;/contributors&gt;&lt;titles&gt;&lt;title&gt;Early Bronze developments on the West Caspian Coastal Plain&lt;/title&gt;&lt;secondary-title&gt;Paléorient&lt;/secondary-title&gt;&lt;short-title&gt;Kohl, Magomedov 2014 – Early Bronze developments&lt;/short-title&gt;&lt;/titles&gt;&lt;periodical&gt;&lt;full-title&gt;Paléorient&lt;/full-title&gt;&lt;/periodical&gt;&lt;pages&gt;93–114&lt;/pages&gt;&lt;volume&gt;40&lt;/volume&gt;&lt;number&gt;2&lt;/number&gt;&lt;dates&gt;&lt;year&gt;2014&lt;/year&gt;&lt;/dates&gt;&lt;urls&gt;&lt;/urls&gt;&lt;/record&gt;&lt;/Cite&gt;&lt;/EndNote&gt;</w:instrText>
      </w:r>
      <w:r w:rsidR="00340037" w:rsidRPr="006704E4">
        <w:rPr>
          <w:rFonts w:ascii="Times New Roman" w:hAnsi="Times New Roman" w:cs="Times New Roman"/>
          <w:noProof/>
          <w:sz w:val="24"/>
          <w:lang w:val="en-GB"/>
        </w:rPr>
        <w:fldChar w:fldCharType="separate"/>
      </w:r>
      <w:r w:rsidR="00340037" w:rsidRPr="006704E4">
        <w:rPr>
          <w:rFonts w:ascii="Times New Roman" w:hAnsi="Times New Roman" w:cs="Times New Roman"/>
          <w:noProof/>
          <w:sz w:val="24"/>
          <w:vertAlign w:val="superscript"/>
          <w:lang w:val="en-GB"/>
        </w:rPr>
        <w:t>8</w:t>
      </w:r>
      <w:r w:rsidR="00340037" w:rsidRPr="006704E4">
        <w:rPr>
          <w:rFonts w:ascii="Times New Roman" w:hAnsi="Times New Roman" w:cs="Times New Roman"/>
          <w:noProof/>
          <w:sz w:val="24"/>
          <w:lang w:val="en-GB"/>
        </w:rPr>
        <w:fldChar w:fldCharType="end"/>
      </w:r>
      <w:r w:rsidR="00A32470" w:rsidRPr="006704E4">
        <w:rPr>
          <w:rFonts w:ascii="Times New Roman" w:hAnsi="Times New Roman" w:cs="Times New Roman"/>
          <w:noProof/>
          <w:sz w:val="24"/>
          <w:lang w:val="en-GB"/>
        </w:rPr>
        <w:t>, the North Caucasian cultural formation</w:t>
      </w:r>
      <w:r w:rsidR="008B7FF6" w:rsidRPr="006704E4">
        <w:rPr>
          <w:rFonts w:ascii="Times New Roman" w:hAnsi="Times New Roman" w:cs="Times New Roman"/>
          <w:noProof/>
          <w:sz w:val="24"/>
          <w:lang w:val="en-GB"/>
        </w:rPr>
        <w:t xml:space="preserve"> </w:t>
      </w:r>
      <w:r w:rsidR="00A32470" w:rsidRPr="006704E4">
        <w:rPr>
          <w:rFonts w:ascii="Times New Roman" w:hAnsi="Times New Roman" w:cs="Times New Roman"/>
          <w:noProof/>
          <w:sz w:val="24"/>
          <w:lang w:val="en-GB"/>
        </w:rPr>
        <w:t>or the mountain groups of the post-Catacomb grave horizon</w:t>
      </w:r>
      <w:r w:rsidR="00340037" w:rsidRPr="006704E4">
        <w:rPr>
          <w:rFonts w:ascii="Times New Roman" w:hAnsi="Times New Roman" w:cs="Times New Roman"/>
          <w:noProof/>
          <w:sz w:val="24"/>
          <w:lang w:val="en-GB"/>
        </w:rPr>
        <w:fldChar w:fldCharType="begin"/>
      </w:r>
      <w:r w:rsidR="00340037" w:rsidRPr="006704E4">
        <w:rPr>
          <w:rFonts w:ascii="Times New Roman" w:hAnsi="Times New Roman" w:cs="Times New Roman"/>
          <w:noProof/>
          <w:sz w:val="24"/>
          <w:lang w:val="en-GB"/>
        </w:rPr>
        <w:instrText xml:space="preserve"> ADDIN EN.CITE &lt;EndNote&gt;&lt;Cite&gt;&lt;Author&gt;Knipper&lt;/Author&gt;&lt;Year&gt;2018&lt;/Year&gt;&lt;RecNum&gt;3606&lt;/RecNum&gt;&lt;DisplayText&gt;&lt;style face="superscript"&gt;9&lt;/style&gt;&lt;/DisplayText&gt;&lt;record&gt;&lt;rec-number&gt;3606&lt;/rec-number&gt;&lt;foreign-keys&gt;&lt;key app="EN" db-id="zfr9rtt90p5rzeer0t352xv4p95xfzts5s9p" timestamp="1519432507"&gt;3606&lt;/key&gt;&lt;/foreign-keys&gt;&lt;ref-type name="Book Section"&gt;5&lt;/ref-type&gt;&lt;contributors&gt;&lt;authors&gt;&lt;author&gt;Knipper, Corina&lt;/author&gt;&lt;author&gt;Reinhold, Sabine&lt;/author&gt;&lt;author&gt;Gresky, Julia&lt;/author&gt;&lt;author&gt;Belinskiy, Andrej&lt;/author&gt;&lt;author&gt;Alt, Kurt W.&lt;/author&gt;&lt;/authors&gt;&lt;secondary-authors&gt;&lt;author&gt;Miller, Alicia R. Ventresca&lt;/author&gt;&lt;author&gt;Makarewicz, Cheryl&lt;/author&gt;&lt;/secondary-authors&gt;&lt;/contributors&gt;&lt;titles&gt;&lt;title&gt;Economic strategies at Bronze Age and Early Iron Age upland sites in the North Caucasus: Archaeological and stable isotope investigations&lt;/title&gt;&lt;secondary-title&gt;Isotopic investigations of pastoralism in prehistory&lt;/secondary-title&gt;&lt;tertiary-title&gt;Themes in contemporary archaeology&lt;/tertiary-title&gt;&lt;short-title&gt;Knipper, Reinhold et al. 2018 – Economic strategies at Bronze Age&lt;/short-title&gt;&lt;/titles&gt;&lt;pages&gt;123–140&lt;/pages&gt;&lt;dates&gt;&lt;year&gt;2018&lt;/year&gt;&lt;/dates&gt;&lt;pub-location&gt;London&lt;/pub-location&gt;&lt;publisher&gt;Routledge&lt;/publisher&gt;&lt;isbn&gt;978-1-138-30858-9&lt;/isbn&gt;&lt;urls&gt;&lt;/urls&gt;&lt;/record&gt;&lt;/Cite&gt;&lt;/EndNote&gt;</w:instrText>
      </w:r>
      <w:r w:rsidR="00340037" w:rsidRPr="006704E4">
        <w:rPr>
          <w:rFonts w:ascii="Times New Roman" w:hAnsi="Times New Roman" w:cs="Times New Roman"/>
          <w:noProof/>
          <w:sz w:val="24"/>
          <w:lang w:val="en-GB"/>
        </w:rPr>
        <w:fldChar w:fldCharType="separate"/>
      </w:r>
      <w:r w:rsidR="00340037" w:rsidRPr="006704E4">
        <w:rPr>
          <w:rFonts w:ascii="Times New Roman" w:hAnsi="Times New Roman" w:cs="Times New Roman"/>
          <w:noProof/>
          <w:sz w:val="24"/>
          <w:vertAlign w:val="superscript"/>
          <w:lang w:val="en-GB"/>
        </w:rPr>
        <w:t>9</w:t>
      </w:r>
      <w:r w:rsidR="00340037" w:rsidRPr="006704E4">
        <w:rPr>
          <w:rFonts w:ascii="Times New Roman" w:hAnsi="Times New Roman" w:cs="Times New Roman"/>
          <w:noProof/>
          <w:sz w:val="24"/>
          <w:lang w:val="en-GB"/>
        </w:rPr>
        <w:fldChar w:fldCharType="end"/>
      </w:r>
      <w:r w:rsidR="00A32470" w:rsidRPr="006704E4">
        <w:rPr>
          <w:rFonts w:ascii="Times New Roman" w:hAnsi="Times New Roman" w:cs="Times New Roman"/>
          <w:noProof/>
          <w:sz w:val="24"/>
          <w:lang w:val="en-GB"/>
        </w:rPr>
        <w:t xml:space="preserve">, </w:t>
      </w:r>
      <w:r w:rsidR="00CA072D">
        <w:rPr>
          <w:rFonts w:ascii="Times New Roman" w:hAnsi="Times New Roman" w:cs="Times New Roman"/>
          <w:noProof/>
          <w:sz w:val="24"/>
          <w:lang w:val="en-GB"/>
        </w:rPr>
        <w:t xml:space="preserve">or to </w:t>
      </w:r>
      <w:r w:rsidR="00A32470" w:rsidRPr="006704E4">
        <w:rPr>
          <w:rFonts w:ascii="Times New Roman" w:hAnsi="Times New Roman" w:cs="Times New Roman"/>
          <w:noProof/>
          <w:sz w:val="24"/>
          <w:lang w:val="en-GB"/>
        </w:rPr>
        <w:t>large-scale cultural phenomena of the steppe such as the Don-Kaspi Steppe Eneolithic</w:t>
      </w:r>
      <w:r w:rsidR="00AE5CCE" w:rsidRPr="006704E4">
        <w:rPr>
          <w:rFonts w:ascii="Times New Roman" w:hAnsi="Times New Roman" w:cs="Times New Roman"/>
          <w:noProof/>
          <w:sz w:val="24"/>
          <w:lang w:val="en-GB"/>
        </w:rPr>
        <w:t xml:space="preserve"> </w:t>
      </w:r>
      <w:r w:rsidR="00A32470" w:rsidRPr="006704E4">
        <w:rPr>
          <w:rFonts w:ascii="Times New Roman" w:hAnsi="Times New Roman" w:cs="Times New Roman"/>
          <w:noProof/>
          <w:sz w:val="24"/>
          <w:lang w:val="en-GB"/>
        </w:rPr>
        <w:t>(4300-4100 calBCE)</w:t>
      </w:r>
      <w:r w:rsidR="00340037" w:rsidRPr="006704E4">
        <w:rPr>
          <w:rFonts w:ascii="Times New Roman" w:hAnsi="Times New Roman" w:cs="Times New Roman"/>
          <w:noProof/>
          <w:sz w:val="24"/>
          <w:lang w:val="en-GB"/>
        </w:rPr>
        <w:fldChar w:fldCharType="begin"/>
      </w:r>
      <w:r w:rsidR="00340037" w:rsidRPr="006704E4">
        <w:rPr>
          <w:rFonts w:ascii="Times New Roman" w:hAnsi="Times New Roman" w:cs="Times New Roman"/>
          <w:noProof/>
          <w:sz w:val="24"/>
          <w:lang w:val="en-GB"/>
        </w:rPr>
        <w:instrText xml:space="preserve"> ADDIN EN.CITE &lt;EndNote&gt;&lt;Cite&gt;&lt;Author&gt;Korenevskiy&lt;/Author&gt;&lt;Year&gt;2012&lt;/Year&gt;&lt;RecNum&gt;3612&lt;/RecNum&gt;&lt;DisplayText&gt;&lt;style face="superscript"&gt;10&lt;/style&gt;&lt;/DisplayText&gt;&lt;record&gt;&lt;rec-number&gt;3612&lt;/rec-number&gt;&lt;foreign-keys&gt;&lt;key app="EN" db-id="zfr9rtt90p5rzeer0t352xv4p95xfzts5s9p" timestamp="1519432507"&gt;3612&lt;/key&gt;&lt;/foreign-keys&gt;&lt;ref-type name="Book"&gt;6&lt;/ref-type&gt;&lt;contributors&gt;&lt;authors&gt;&lt;author&gt;Korenevskiy, Sergey N.&lt;/author&gt;&lt;/authors&gt;&lt;/contributors&gt;&lt;titles&gt;&lt;title&gt;Rozhdenie kurgana: pogrebalnye pamjatniki eneoliticheskogo vremeni Predkavkazja i Volgo-Donskogo mezhdurechia&lt;/title&gt;&lt;short-title&gt;Korenevskiy 2012 – Rozhdenie kurgana&lt;/short-title&gt;&lt;/titles&gt;&lt;dates&gt;&lt;year&gt;2012&lt;/year&gt;&lt;/dates&gt;&lt;pub-location&gt;Moscow&lt;/pub-location&gt;&lt;publisher&gt;TAUS&lt;/publisher&gt;&lt;isbn&gt;9785903011889&lt;/isbn&gt;&lt;urls&gt;&lt;/urls&gt;&lt;/record&gt;&lt;/Cite&gt;&lt;/EndNote&gt;</w:instrText>
      </w:r>
      <w:r w:rsidR="00340037" w:rsidRPr="006704E4">
        <w:rPr>
          <w:rFonts w:ascii="Times New Roman" w:hAnsi="Times New Roman" w:cs="Times New Roman"/>
          <w:noProof/>
          <w:sz w:val="24"/>
          <w:lang w:val="en-GB"/>
        </w:rPr>
        <w:fldChar w:fldCharType="separate"/>
      </w:r>
      <w:r w:rsidR="00340037" w:rsidRPr="006704E4">
        <w:rPr>
          <w:rFonts w:ascii="Times New Roman" w:hAnsi="Times New Roman" w:cs="Times New Roman"/>
          <w:noProof/>
          <w:sz w:val="24"/>
          <w:vertAlign w:val="superscript"/>
          <w:lang w:val="en-GB"/>
        </w:rPr>
        <w:t>10</w:t>
      </w:r>
      <w:r w:rsidR="00340037" w:rsidRPr="006704E4">
        <w:rPr>
          <w:rFonts w:ascii="Times New Roman" w:hAnsi="Times New Roman" w:cs="Times New Roman"/>
          <w:noProof/>
          <w:sz w:val="24"/>
          <w:lang w:val="en-GB"/>
        </w:rPr>
        <w:fldChar w:fldCharType="end"/>
      </w:r>
      <w:r w:rsidR="00A32470" w:rsidRPr="006704E4">
        <w:rPr>
          <w:rFonts w:ascii="Times New Roman" w:hAnsi="Times New Roman" w:cs="Times New Roman"/>
          <w:noProof/>
          <w:sz w:val="24"/>
          <w:lang w:val="en-GB"/>
        </w:rPr>
        <w:t>, the Yamnaya (3300-2</w:t>
      </w:r>
      <w:r w:rsidR="002576D9" w:rsidRPr="006704E4">
        <w:rPr>
          <w:rFonts w:ascii="Times New Roman" w:hAnsi="Times New Roman" w:cs="Times New Roman"/>
          <w:noProof/>
          <w:sz w:val="24"/>
          <w:lang w:val="en-GB"/>
        </w:rPr>
        <w:t xml:space="preserve">600/2500 </w:t>
      </w:r>
      <w:r w:rsidR="00A32470" w:rsidRPr="006704E4">
        <w:rPr>
          <w:rFonts w:ascii="Times New Roman" w:hAnsi="Times New Roman" w:cs="Times New Roman"/>
          <w:noProof/>
          <w:sz w:val="24"/>
          <w:lang w:val="en-GB"/>
        </w:rPr>
        <w:t>calBCE)</w:t>
      </w:r>
      <w:r w:rsidR="00EE1BB5" w:rsidRPr="006704E4">
        <w:rPr>
          <w:rFonts w:ascii="Times New Roman" w:hAnsi="Times New Roman" w:cs="Times New Roman"/>
          <w:noProof/>
          <w:sz w:val="24"/>
          <w:lang w:val="en-GB"/>
        </w:rPr>
        <w:t>,</w:t>
      </w:r>
      <w:r w:rsidR="00A32470" w:rsidRPr="006704E4">
        <w:rPr>
          <w:rFonts w:ascii="Times New Roman" w:hAnsi="Times New Roman" w:cs="Times New Roman"/>
          <w:noProof/>
          <w:sz w:val="24"/>
          <w:lang w:val="en-GB"/>
        </w:rPr>
        <w:t xml:space="preserve"> the Catacomb cultural </w:t>
      </w:r>
      <w:r w:rsidR="006005D2" w:rsidRPr="006704E4">
        <w:rPr>
          <w:rFonts w:ascii="Times New Roman" w:hAnsi="Times New Roman" w:cs="Times New Roman"/>
          <w:noProof/>
          <w:sz w:val="24"/>
          <w:lang w:val="en-GB"/>
        </w:rPr>
        <w:t>communities</w:t>
      </w:r>
      <w:r w:rsidR="006F271D" w:rsidRPr="006704E4">
        <w:rPr>
          <w:rFonts w:ascii="Times New Roman" w:hAnsi="Times New Roman" w:cs="Times New Roman"/>
          <w:noProof/>
          <w:sz w:val="24"/>
          <w:lang w:val="en-GB"/>
        </w:rPr>
        <w:t xml:space="preserve"> </w:t>
      </w:r>
      <w:r w:rsidR="00340037" w:rsidRPr="006704E4">
        <w:rPr>
          <w:rFonts w:ascii="Times New Roman" w:hAnsi="Times New Roman" w:cs="Times New Roman"/>
          <w:noProof/>
          <w:sz w:val="24"/>
          <w:lang w:val="en-GB"/>
        </w:rPr>
        <w:t>(2800-2200 calBCE)</w:t>
      </w:r>
      <w:r w:rsidR="00340037" w:rsidRPr="006704E4">
        <w:rPr>
          <w:rFonts w:ascii="Times New Roman" w:hAnsi="Times New Roman" w:cs="Times New Roman"/>
          <w:noProof/>
          <w:sz w:val="24"/>
          <w:lang w:val="en-GB"/>
        </w:rPr>
        <w:fldChar w:fldCharType="begin"/>
      </w:r>
      <w:r w:rsidR="00340037" w:rsidRPr="006704E4">
        <w:rPr>
          <w:rFonts w:ascii="Times New Roman" w:hAnsi="Times New Roman" w:cs="Times New Roman"/>
          <w:noProof/>
          <w:sz w:val="24"/>
          <w:lang w:val="en-GB"/>
        </w:rPr>
        <w:instrText xml:space="preserve"> ADDIN EN.CITE &lt;EndNote&gt;&lt;Cite&gt;&lt;Author&gt;Shishlina&lt;/Author&gt;&lt;Year&gt;2008&lt;/Year&gt;&lt;RecNum&gt;3637&lt;/RecNum&gt;&lt;DisplayText&gt;&lt;style face="superscript"&gt;3&lt;/style&gt;&lt;/DisplayText&gt;&lt;record&gt;&lt;rec-number&gt;3637&lt;/rec-number&gt;&lt;foreign-keys&gt;&lt;key app="EN" db-id="zfr9rtt90p5rzeer0t352xv4p95xfzts5s9p" timestamp="1519432507"&gt;3637&lt;/key&gt;&lt;/foreign-keys&gt;&lt;ref-type name="Book"&gt;6&lt;/ref-type&gt;&lt;contributors&gt;&lt;authors&gt;&lt;author&gt;Shishlina, Natalia&lt;/author&gt;&lt;/authors&gt;&lt;/contributors&gt;&lt;titles&gt;&lt;title&gt;Reconstruction of the Bronze Age of the Caspian steppes: Life styles and life ways of pastoral nomads&lt;/title&gt;&lt;secondary-title&gt;BAR : International series&lt;/secondary-title&gt;&lt;short-title&gt;Shishlina 2008 – Reconstruction of the Bronze Age&lt;/short-title&gt;&lt;/titles&gt;&lt;pages&gt;299 S&lt;/pages&gt;&lt;number&gt;1876&lt;/number&gt;&lt;dates&gt;&lt;year&gt;2008&lt;/year&gt;&lt;/dates&gt;&lt;pub-location&gt;Oxford&lt;/pub-location&gt;&lt;publisher&gt;Archaeopress [u.a.]&lt;/publisher&gt;&lt;isbn&gt;978-1-4073-0356-7&lt;/isbn&gt;&lt;urls&gt;&lt;/urls&gt;&lt;remote-database-name&gt;Österreichischer Bibliothekenverbund Gesamtkatalog&lt;/remote-database-name&gt;&lt;/record&gt;&lt;/Cite&gt;&lt;/EndNote&gt;</w:instrText>
      </w:r>
      <w:r w:rsidR="00340037" w:rsidRPr="006704E4">
        <w:rPr>
          <w:rFonts w:ascii="Times New Roman" w:hAnsi="Times New Roman" w:cs="Times New Roman"/>
          <w:noProof/>
          <w:sz w:val="24"/>
          <w:lang w:val="en-GB"/>
        </w:rPr>
        <w:fldChar w:fldCharType="separate"/>
      </w:r>
      <w:r w:rsidR="00340037" w:rsidRPr="006704E4">
        <w:rPr>
          <w:rFonts w:ascii="Times New Roman" w:hAnsi="Times New Roman" w:cs="Times New Roman"/>
          <w:noProof/>
          <w:sz w:val="24"/>
          <w:vertAlign w:val="superscript"/>
          <w:lang w:val="en-GB"/>
        </w:rPr>
        <w:t>3</w:t>
      </w:r>
      <w:r w:rsidR="00340037" w:rsidRPr="006704E4">
        <w:rPr>
          <w:rFonts w:ascii="Times New Roman" w:hAnsi="Times New Roman" w:cs="Times New Roman"/>
          <w:noProof/>
          <w:sz w:val="24"/>
          <w:lang w:val="en-GB"/>
        </w:rPr>
        <w:fldChar w:fldCharType="end"/>
      </w:r>
      <w:r w:rsidR="00340037" w:rsidRPr="006704E4">
        <w:rPr>
          <w:rFonts w:ascii="Times New Roman" w:hAnsi="Times New Roman" w:cs="Times New Roman"/>
          <w:noProof/>
          <w:sz w:val="24"/>
          <w:lang w:val="en-GB"/>
        </w:rPr>
        <w:t xml:space="preserve"> </w:t>
      </w:r>
      <w:r w:rsidR="00D14070" w:rsidRPr="006704E4">
        <w:rPr>
          <w:rFonts w:ascii="Times New Roman" w:hAnsi="Times New Roman" w:cs="Times New Roman"/>
          <w:noProof/>
          <w:sz w:val="24"/>
          <w:lang w:val="en-GB"/>
        </w:rPr>
        <w:t>and the post-Catacomb Lola formation</w:t>
      </w:r>
      <w:r w:rsidR="00340037" w:rsidRPr="006704E4">
        <w:rPr>
          <w:rFonts w:ascii="Times New Roman" w:hAnsi="Times New Roman" w:cs="Times New Roman"/>
          <w:noProof/>
          <w:sz w:val="24"/>
          <w:lang w:val="en-GB"/>
        </w:rPr>
        <w:t xml:space="preserve"> </w:t>
      </w:r>
      <w:r w:rsidR="00D14070" w:rsidRPr="006704E4">
        <w:rPr>
          <w:rFonts w:ascii="Times New Roman" w:hAnsi="Times New Roman" w:cs="Times New Roman"/>
          <w:noProof/>
          <w:sz w:val="24"/>
          <w:lang w:val="en-GB"/>
        </w:rPr>
        <w:t>(2200-1700 calBCE)</w:t>
      </w:r>
      <w:r w:rsidR="00340037" w:rsidRPr="006704E4">
        <w:rPr>
          <w:rFonts w:ascii="Times New Roman" w:hAnsi="Times New Roman" w:cs="Times New Roman"/>
          <w:noProof/>
          <w:sz w:val="24"/>
          <w:lang w:val="en-GB"/>
        </w:rPr>
        <w:fldChar w:fldCharType="begin"/>
      </w:r>
      <w:r w:rsidR="00340037" w:rsidRPr="006704E4">
        <w:rPr>
          <w:rFonts w:ascii="Times New Roman" w:hAnsi="Times New Roman" w:cs="Times New Roman"/>
          <w:noProof/>
          <w:sz w:val="24"/>
          <w:lang w:val="en-GB"/>
        </w:rPr>
        <w:instrText xml:space="preserve"> ADDIN EN.CITE &lt;EndNote&gt;&lt;Cite&gt;&lt;Author&gt;Mimokhod&lt;/Author&gt;&lt;Year&gt;2013&lt;/Year&gt;&lt;RecNum&gt;3622&lt;/RecNum&gt;&lt;DisplayText&gt;&lt;style face="superscript"&gt;11&lt;/style&gt;&lt;/DisplayText&gt;&lt;record&gt;&lt;rec-number&gt;3622&lt;/rec-number&gt;&lt;foreign-keys&gt;&lt;key app="EN" db-id="zfr9rtt90p5rzeer0t352xv4p95xfzts5s9p" timestamp="1519432507"&gt;3622&lt;/key&gt;&lt;/foreign-keys&gt;&lt;ref-type name="Book"&gt;6&lt;/ref-type&gt;&lt;contributors&gt;&lt;authors&gt;&lt;author&gt;Mimokhod, Roman A.&lt;/author&gt;&lt;/authors&gt;&lt;/contributors&gt;&lt;titles&gt;&lt;title&gt;Lolinskaja Kultura: severo-zapadny Prikaspiy na rubezhe srednego i pozdnego periodov bronzovogo veka&lt;/title&gt;&lt;short-title&gt;Mimokhod 2013 – Lolinskaja Kultura&lt;/short-title&gt;&lt;/titles&gt;&lt;dates&gt;&lt;year&gt;2013&lt;/year&gt;&lt;/dates&gt;&lt;pub-location&gt;Moscow&lt;/pub-location&gt;&lt;publisher&gt;Institute Archeologii RAN&lt;/publisher&gt;&lt;isbn&gt;9785943751400&lt;/isbn&gt;&lt;urls&gt;&lt;/urls&gt;&lt;/record&gt;&lt;/Cite&gt;&lt;/EndNote&gt;</w:instrText>
      </w:r>
      <w:r w:rsidR="00340037" w:rsidRPr="006704E4">
        <w:rPr>
          <w:rFonts w:ascii="Times New Roman" w:hAnsi="Times New Roman" w:cs="Times New Roman"/>
          <w:noProof/>
          <w:sz w:val="24"/>
          <w:lang w:val="en-GB"/>
        </w:rPr>
        <w:fldChar w:fldCharType="separate"/>
      </w:r>
      <w:r w:rsidR="00340037" w:rsidRPr="006704E4">
        <w:rPr>
          <w:rFonts w:ascii="Times New Roman" w:hAnsi="Times New Roman" w:cs="Times New Roman"/>
          <w:noProof/>
          <w:sz w:val="24"/>
          <w:vertAlign w:val="superscript"/>
          <w:lang w:val="en-GB"/>
        </w:rPr>
        <w:t>11</w:t>
      </w:r>
      <w:r w:rsidR="00340037" w:rsidRPr="006704E4">
        <w:rPr>
          <w:rFonts w:ascii="Times New Roman" w:hAnsi="Times New Roman" w:cs="Times New Roman"/>
          <w:noProof/>
          <w:sz w:val="24"/>
          <w:lang w:val="en-GB"/>
        </w:rPr>
        <w:fldChar w:fldCharType="end"/>
      </w:r>
      <w:r w:rsidR="00D14070" w:rsidRPr="006704E4">
        <w:rPr>
          <w:rFonts w:ascii="Times New Roman" w:hAnsi="Times New Roman" w:cs="Times New Roman"/>
          <w:noProof/>
          <w:sz w:val="24"/>
          <w:lang w:val="en-GB"/>
        </w:rPr>
        <w:t>.</w:t>
      </w:r>
      <w:r w:rsidR="00EF71ED" w:rsidRPr="006704E4">
        <w:rPr>
          <w:rFonts w:ascii="Times New Roman" w:hAnsi="Times New Roman" w:cs="Times New Roman"/>
          <w:sz w:val="24"/>
          <w:lang w:val="en-GB"/>
        </w:rPr>
        <w:t xml:space="preserve"> </w:t>
      </w:r>
      <w:r w:rsidR="00EE1BB5" w:rsidRPr="006704E4">
        <w:rPr>
          <w:rFonts w:ascii="Times New Roman" w:hAnsi="Times New Roman" w:cs="Times New Roman"/>
          <w:sz w:val="24"/>
          <w:lang w:val="en-GB"/>
        </w:rPr>
        <w:t>To r</w:t>
      </w:r>
      <w:r w:rsidR="005C67F5" w:rsidRPr="006704E4">
        <w:rPr>
          <w:rFonts w:ascii="Times New Roman" w:hAnsi="Times New Roman" w:cs="Times New Roman"/>
          <w:sz w:val="24"/>
          <w:lang w:val="en-GB"/>
        </w:rPr>
        <w:t>epresent the South Caucasus Kura-Araxes culture</w:t>
      </w:r>
      <w:r w:rsidR="00340037" w:rsidRPr="006704E4">
        <w:rPr>
          <w:rFonts w:ascii="Times New Roman" w:hAnsi="Times New Roman" w:cs="Times New Roman"/>
          <w:sz w:val="24"/>
          <w:lang w:val="en-GB"/>
        </w:rPr>
        <w:fldChar w:fldCharType="begin"/>
      </w:r>
      <w:r w:rsidR="004E6CDC" w:rsidRPr="006704E4">
        <w:rPr>
          <w:rFonts w:ascii="Times New Roman" w:hAnsi="Times New Roman" w:cs="Times New Roman"/>
          <w:sz w:val="24"/>
          <w:lang w:val="en-GB"/>
        </w:rPr>
        <w:instrText xml:space="preserve"> ADDIN EN.CITE &lt;EndNote&gt;&lt;Cite&gt;&lt;Author&gt;Sagona&lt;/Author&gt;&lt;Year&gt;2017&lt;/Year&gt;&lt;RecNum&gt;3634&lt;/RecNum&gt;&lt;DisplayText&gt;&lt;style face="superscript"&gt;4&lt;/style&gt;&lt;/DisplayText&gt;&lt;record&gt;&lt;rec-number&gt;3634&lt;/rec-number&gt;&lt;foreign-keys&gt;&lt;key app="EN" db-id="zfr9rtt90p5rzeer0t352xv4p95xfzts5s9p" timestamp="1519432507"&gt;3634&lt;/key&gt;&lt;/foreign-keys&gt;&lt;ref-type name="Book"&gt;6&lt;/ref-type&gt;&lt;contributors&gt;&lt;authors&gt;&lt;author&gt;Sagona, Antonio&lt;/author&gt;&lt;/authors&gt;&lt;/contributors&gt;&lt;titles&gt;&lt;title&gt;The Archaeology of the Caucasus&lt;/title&gt;&lt;short-title&gt;Sagona 2017 – The Archaeology of the Caucasus&lt;/short-title&gt;&lt;/titles&gt;&lt;dates&gt;&lt;year&gt;2017&lt;/year&gt;&lt;/dates&gt;&lt;publisher&gt;Cambridge University Press&lt;/publisher&gt;&lt;isbn&gt;9781139061254&lt;/isbn&gt;&lt;urls&gt;&lt;/urls&gt;&lt;electronic-resource-num&gt;10.1017/9781139061254&lt;/electronic-resource-num&gt;&lt;remote-database-name&gt;CrossRef&lt;/remote-database-name&gt;&lt;/record&gt;&lt;/Cite&gt;&lt;/EndNote&gt;</w:instrText>
      </w:r>
      <w:r w:rsidR="00340037" w:rsidRPr="006704E4">
        <w:rPr>
          <w:rFonts w:ascii="Times New Roman" w:hAnsi="Times New Roman" w:cs="Times New Roman"/>
          <w:sz w:val="24"/>
          <w:lang w:val="en-GB"/>
        </w:rPr>
        <w:fldChar w:fldCharType="separate"/>
      </w:r>
      <w:r w:rsidR="004E6CDC" w:rsidRPr="006704E4">
        <w:rPr>
          <w:rFonts w:ascii="Times New Roman" w:hAnsi="Times New Roman" w:cs="Times New Roman"/>
          <w:noProof/>
          <w:sz w:val="24"/>
          <w:vertAlign w:val="superscript"/>
          <w:lang w:val="en-GB"/>
        </w:rPr>
        <w:t>4</w:t>
      </w:r>
      <w:r w:rsidR="00340037" w:rsidRPr="006704E4">
        <w:rPr>
          <w:rFonts w:ascii="Times New Roman" w:hAnsi="Times New Roman" w:cs="Times New Roman"/>
          <w:sz w:val="24"/>
          <w:lang w:val="en-GB"/>
        </w:rPr>
        <w:fldChar w:fldCharType="end"/>
      </w:r>
      <w:r w:rsidR="005C67F5" w:rsidRPr="006704E4">
        <w:rPr>
          <w:rFonts w:ascii="Times New Roman" w:hAnsi="Times New Roman" w:cs="Times New Roman"/>
          <w:sz w:val="24"/>
          <w:lang w:val="en-GB"/>
        </w:rPr>
        <w:t xml:space="preserve"> (</w:t>
      </w:r>
      <w:r w:rsidR="002576D9" w:rsidRPr="006704E4">
        <w:rPr>
          <w:rFonts w:ascii="Times New Roman" w:hAnsi="Times New Roman" w:cs="Times New Roman"/>
          <w:sz w:val="24"/>
          <w:lang w:val="en-GB"/>
        </w:rPr>
        <w:t xml:space="preserve">3600-2500 </w:t>
      </w:r>
      <w:r w:rsidR="005C67F5" w:rsidRPr="006704E4">
        <w:rPr>
          <w:rFonts w:ascii="Times New Roman" w:hAnsi="Times New Roman" w:cs="Times New Roman"/>
          <w:noProof/>
          <w:sz w:val="24"/>
          <w:lang w:val="en-GB"/>
        </w:rPr>
        <w:t>calBCE</w:t>
      </w:r>
      <w:r w:rsidR="005C67F5" w:rsidRPr="006704E4">
        <w:rPr>
          <w:rFonts w:ascii="Times New Roman" w:hAnsi="Times New Roman" w:cs="Times New Roman"/>
          <w:sz w:val="24"/>
          <w:lang w:val="en-GB"/>
        </w:rPr>
        <w:t>)</w:t>
      </w:r>
      <w:r w:rsidR="00EE1BB5" w:rsidRPr="006704E4">
        <w:rPr>
          <w:rFonts w:ascii="Times New Roman" w:hAnsi="Times New Roman" w:cs="Times New Roman"/>
          <w:sz w:val="24"/>
          <w:lang w:val="en-GB"/>
        </w:rPr>
        <w:t>, we also included</w:t>
      </w:r>
      <w:r w:rsidR="005C67F5" w:rsidRPr="006704E4">
        <w:rPr>
          <w:rFonts w:ascii="Times New Roman" w:hAnsi="Times New Roman" w:cs="Times New Roman"/>
          <w:sz w:val="24"/>
          <w:lang w:val="en-GB"/>
        </w:rPr>
        <w:t xml:space="preserve"> </w:t>
      </w:r>
      <w:r w:rsidR="00EE1BB5" w:rsidRPr="006704E4">
        <w:rPr>
          <w:rFonts w:ascii="Times New Roman" w:hAnsi="Times New Roman" w:cs="Times New Roman"/>
          <w:sz w:val="24"/>
          <w:lang w:val="en-GB"/>
        </w:rPr>
        <w:t>individuals</w:t>
      </w:r>
      <w:r w:rsidR="005C67F5" w:rsidRPr="006704E4">
        <w:rPr>
          <w:rFonts w:ascii="Times New Roman" w:hAnsi="Times New Roman" w:cs="Times New Roman"/>
          <w:sz w:val="24"/>
          <w:lang w:val="en-GB"/>
        </w:rPr>
        <w:t xml:space="preserve"> from the </w:t>
      </w:r>
      <w:proofErr w:type="spellStart"/>
      <w:r w:rsidR="005C67F5" w:rsidRPr="006704E4">
        <w:rPr>
          <w:rFonts w:ascii="Times New Roman" w:hAnsi="Times New Roman" w:cs="Times New Roman"/>
          <w:sz w:val="24"/>
          <w:lang w:val="en-GB"/>
        </w:rPr>
        <w:t>Kaps</w:t>
      </w:r>
      <w:proofErr w:type="spellEnd"/>
      <w:r w:rsidR="005C67F5" w:rsidRPr="006704E4">
        <w:rPr>
          <w:rFonts w:ascii="Times New Roman" w:hAnsi="Times New Roman" w:cs="Times New Roman"/>
          <w:sz w:val="24"/>
          <w:lang w:val="en-GB"/>
        </w:rPr>
        <w:t xml:space="preserve"> </w:t>
      </w:r>
      <w:r w:rsidR="00CA072D" w:rsidRPr="006704E4">
        <w:rPr>
          <w:rFonts w:ascii="Times New Roman" w:hAnsi="Times New Roman" w:cs="Times New Roman"/>
          <w:sz w:val="24"/>
          <w:lang w:val="en-GB"/>
        </w:rPr>
        <w:t xml:space="preserve">site </w:t>
      </w:r>
      <w:r w:rsidR="005C67F5" w:rsidRPr="006704E4">
        <w:rPr>
          <w:rFonts w:ascii="Times New Roman" w:hAnsi="Times New Roman" w:cs="Times New Roman"/>
          <w:sz w:val="24"/>
          <w:lang w:val="en-GB"/>
        </w:rPr>
        <w:t xml:space="preserve">in </w:t>
      </w:r>
      <w:r w:rsidR="00CA072D">
        <w:rPr>
          <w:rFonts w:ascii="Times New Roman" w:hAnsi="Times New Roman" w:cs="Times New Roman"/>
          <w:sz w:val="24"/>
          <w:lang w:val="en-GB"/>
        </w:rPr>
        <w:t>present-day</w:t>
      </w:r>
      <w:r w:rsidR="005C67F5" w:rsidRPr="006704E4">
        <w:rPr>
          <w:rFonts w:ascii="Times New Roman" w:hAnsi="Times New Roman" w:cs="Times New Roman"/>
          <w:sz w:val="24"/>
          <w:lang w:val="en-GB"/>
        </w:rPr>
        <w:t xml:space="preserve"> Armenia. </w:t>
      </w:r>
      <w:r w:rsidR="00EF71ED" w:rsidRPr="006704E4">
        <w:rPr>
          <w:rFonts w:ascii="Times New Roman" w:hAnsi="Times New Roman" w:cs="Times New Roman"/>
          <w:sz w:val="24"/>
          <w:lang w:val="en-GB"/>
        </w:rPr>
        <w:t>Ea</w:t>
      </w:r>
      <w:r w:rsidR="004E4BFF" w:rsidRPr="006704E4">
        <w:rPr>
          <w:rFonts w:ascii="Times New Roman" w:hAnsi="Times New Roman" w:cs="Times New Roman"/>
          <w:sz w:val="24"/>
          <w:lang w:val="en-GB"/>
        </w:rPr>
        <w:t>ch</w:t>
      </w:r>
      <w:r w:rsidR="00EF71ED" w:rsidRPr="006704E4">
        <w:rPr>
          <w:rFonts w:ascii="Times New Roman" w:hAnsi="Times New Roman" w:cs="Times New Roman"/>
          <w:sz w:val="24"/>
          <w:lang w:val="en-GB"/>
        </w:rPr>
        <w:t xml:space="preserve"> of </w:t>
      </w:r>
      <w:r w:rsidR="004E4BFF" w:rsidRPr="006704E4">
        <w:rPr>
          <w:rFonts w:ascii="Times New Roman" w:hAnsi="Times New Roman" w:cs="Times New Roman"/>
          <w:sz w:val="24"/>
          <w:lang w:val="en-GB"/>
        </w:rPr>
        <w:t>these formations</w:t>
      </w:r>
      <w:r w:rsidR="00EF71ED" w:rsidRPr="006704E4">
        <w:rPr>
          <w:rFonts w:ascii="Times New Roman" w:hAnsi="Times New Roman" w:cs="Times New Roman"/>
          <w:sz w:val="24"/>
          <w:lang w:val="en-GB"/>
        </w:rPr>
        <w:t xml:space="preserve"> </w:t>
      </w:r>
      <w:r w:rsidR="00EF71ED" w:rsidRPr="006704E4">
        <w:rPr>
          <w:rFonts w:ascii="Times New Roman" w:hAnsi="Times New Roman" w:cs="Times New Roman"/>
          <w:noProof/>
          <w:sz w:val="24"/>
          <w:lang w:val="en-GB"/>
        </w:rPr>
        <w:t xml:space="preserve">is </w:t>
      </w:r>
      <w:r w:rsidR="004E4BFF" w:rsidRPr="006704E4">
        <w:rPr>
          <w:rFonts w:ascii="Times New Roman" w:hAnsi="Times New Roman" w:cs="Times New Roman"/>
          <w:noProof/>
          <w:sz w:val="24"/>
          <w:lang w:val="en-GB"/>
        </w:rPr>
        <w:t>outlined</w:t>
      </w:r>
      <w:r w:rsidR="00EF71ED" w:rsidRPr="006704E4">
        <w:rPr>
          <w:rFonts w:ascii="Times New Roman" w:hAnsi="Times New Roman" w:cs="Times New Roman"/>
          <w:sz w:val="24"/>
          <w:lang w:val="en-GB"/>
        </w:rPr>
        <w:t xml:space="preserve"> by particular </w:t>
      </w:r>
      <w:r w:rsidR="004E4BFF" w:rsidRPr="006704E4">
        <w:rPr>
          <w:rFonts w:ascii="Times New Roman" w:hAnsi="Times New Roman" w:cs="Times New Roman"/>
          <w:sz w:val="24"/>
          <w:lang w:val="en-GB"/>
        </w:rPr>
        <w:t>sets of artefacts, settlement and burial practices</w:t>
      </w:r>
      <w:r w:rsidR="00EE1BB5" w:rsidRPr="006704E4">
        <w:rPr>
          <w:rFonts w:ascii="Times New Roman" w:hAnsi="Times New Roman" w:cs="Times New Roman"/>
          <w:sz w:val="24"/>
          <w:lang w:val="en-GB"/>
        </w:rPr>
        <w:t>,</w:t>
      </w:r>
      <w:r w:rsidR="004E4BFF" w:rsidRPr="006704E4">
        <w:rPr>
          <w:rFonts w:ascii="Times New Roman" w:hAnsi="Times New Roman" w:cs="Times New Roman"/>
          <w:sz w:val="24"/>
          <w:lang w:val="en-GB"/>
        </w:rPr>
        <w:t xml:space="preserve"> or </w:t>
      </w:r>
      <w:r w:rsidR="00CA072D">
        <w:rPr>
          <w:rFonts w:ascii="Times New Roman" w:hAnsi="Times New Roman" w:cs="Times New Roman"/>
          <w:sz w:val="24"/>
          <w:lang w:val="en-GB"/>
        </w:rPr>
        <w:t xml:space="preserve">adaptations to </w:t>
      </w:r>
      <w:r w:rsidR="004E4BFF" w:rsidRPr="006704E4">
        <w:rPr>
          <w:rFonts w:ascii="Times New Roman" w:hAnsi="Times New Roman" w:cs="Times New Roman"/>
          <w:sz w:val="24"/>
          <w:lang w:val="en-GB"/>
        </w:rPr>
        <w:t>specific environments. However,</w:t>
      </w:r>
      <w:r w:rsidR="00110221" w:rsidRPr="006704E4">
        <w:rPr>
          <w:rFonts w:ascii="Times New Roman" w:hAnsi="Times New Roman" w:cs="Times New Roman"/>
          <w:sz w:val="24"/>
          <w:lang w:val="en-GB"/>
        </w:rPr>
        <w:t xml:space="preserve"> the</w:t>
      </w:r>
      <w:r w:rsidR="004E4BFF" w:rsidRPr="006704E4">
        <w:rPr>
          <w:rFonts w:ascii="Times New Roman" w:hAnsi="Times New Roman" w:cs="Times New Roman"/>
          <w:sz w:val="24"/>
          <w:lang w:val="en-GB"/>
        </w:rPr>
        <w:t xml:space="preserve"> </w:t>
      </w:r>
      <w:r w:rsidR="004E4BFF" w:rsidRPr="006704E4">
        <w:rPr>
          <w:rFonts w:ascii="Times New Roman" w:hAnsi="Times New Roman" w:cs="Times New Roman"/>
          <w:noProof/>
          <w:sz w:val="24"/>
          <w:lang w:val="en-GB"/>
        </w:rPr>
        <w:t>chronological</w:t>
      </w:r>
      <w:r w:rsidR="004E4BFF" w:rsidRPr="006704E4">
        <w:rPr>
          <w:rFonts w:ascii="Times New Roman" w:hAnsi="Times New Roman" w:cs="Times New Roman"/>
          <w:sz w:val="24"/>
          <w:lang w:val="en-GB"/>
        </w:rPr>
        <w:t xml:space="preserve"> overlap of sites within the same territory, regional variations in artefact spectra and a high frequency of elements crossing-over blur the delineation of </w:t>
      </w:r>
      <w:r w:rsidR="004E4BFF" w:rsidRPr="006704E4">
        <w:rPr>
          <w:rFonts w:ascii="Times New Roman" w:hAnsi="Times New Roman" w:cs="Times New Roman"/>
          <w:noProof/>
          <w:sz w:val="24"/>
          <w:lang w:val="en-GB"/>
        </w:rPr>
        <w:t>clear cut</w:t>
      </w:r>
      <w:r w:rsidR="004E4BFF" w:rsidRPr="006704E4">
        <w:rPr>
          <w:rFonts w:ascii="Times New Roman" w:hAnsi="Times New Roman" w:cs="Times New Roman"/>
          <w:sz w:val="24"/>
          <w:lang w:val="en-GB"/>
        </w:rPr>
        <w:t xml:space="preserve"> ‘archaeological cultures’. </w:t>
      </w:r>
      <w:r w:rsidR="00CC4533" w:rsidRPr="006704E4">
        <w:rPr>
          <w:rFonts w:ascii="Times New Roman" w:hAnsi="Times New Roman" w:cs="Times New Roman"/>
          <w:sz w:val="24"/>
          <w:lang w:val="en-GB"/>
        </w:rPr>
        <w:t>C</w:t>
      </w:r>
      <w:r w:rsidR="00EE1BB5" w:rsidRPr="006704E4">
        <w:rPr>
          <w:rFonts w:ascii="Times New Roman" w:hAnsi="Times New Roman" w:cs="Times New Roman"/>
          <w:sz w:val="24"/>
          <w:lang w:val="en-GB"/>
        </w:rPr>
        <w:t>onsequen</w:t>
      </w:r>
      <w:r w:rsidR="00CC4533" w:rsidRPr="006704E4">
        <w:rPr>
          <w:rFonts w:ascii="Times New Roman" w:hAnsi="Times New Roman" w:cs="Times New Roman"/>
          <w:sz w:val="24"/>
          <w:lang w:val="en-GB"/>
        </w:rPr>
        <w:t>tly</w:t>
      </w:r>
      <w:r w:rsidR="00EE1BB5" w:rsidRPr="006704E4">
        <w:rPr>
          <w:rFonts w:ascii="Times New Roman" w:hAnsi="Times New Roman" w:cs="Times New Roman"/>
          <w:sz w:val="24"/>
          <w:lang w:val="en-GB"/>
        </w:rPr>
        <w:t>, t</w:t>
      </w:r>
      <w:r w:rsidR="004E4BFF" w:rsidRPr="006704E4">
        <w:rPr>
          <w:rFonts w:ascii="Times New Roman" w:hAnsi="Times New Roman" w:cs="Times New Roman"/>
          <w:sz w:val="24"/>
          <w:lang w:val="en-GB"/>
        </w:rPr>
        <w:t>he applied terms</w:t>
      </w:r>
      <w:r w:rsidR="00CA072D">
        <w:rPr>
          <w:rFonts w:ascii="Times New Roman" w:hAnsi="Times New Roman" w:cs="Times New Roman"/>
          <w:sz w:val="24"/>
          <w:lang w:val="en-GB"/>
        </w:rPr>
        <w:t xml:space="preserve"> must</w:t>
      </w:r>
      <w:r w:rsidR="004E4BFF" w:rsidRPr="006704E4">
        <w:rPr>
          <w:rFonts w:ascii="Times New Roman" w:hAnsi="Times New Roman" w:cs="Times New Roman"/>
          <w:sz w:val="24"/>
          <w:lang w:val="en-GB"/>
        </w:rPr>
        <w:t xml:space="preserve"> </w:t>
      </w:r>
      <w:r w:rsidR="00CA072D">
        <w:rPr>
          <w:rFonts w:ascii="Times New Roman" w:hAnsi="Times New Roman" w:cs="Times New Roman"/>
          <w:sz w:val="24"/>
          <w:lang w:val="en-GB"/>
        </w:rPr>
        <w:t xml:space="preserve">in their specific time frames </w:t>
      </w:r>
      <w:r w:rsidR="004E4BFF" w:rsidRPr="006704E4">
        <w:rPr>
          <w:rFonts w:ascii="Times New Roman" w:hAnsi="Times New Roman" w:cs="Times New Roman"/>
          <w:noProof/>
          <w:sz w:val="24"/>
          <w:lang w:val="en-GB"/>
        </w:rPr>
        <w:t>be understood</w:t>
      </w:r>
      <w:r w:rsidR="004E4BFF" w:rsidRPr="006704E4">
        <w:rPr>
          <w:rFonts w:ascii="Times New Roman" w:hAnsi="Times New Roman" w:cs="Times New Roman"/>
          <w:sz w:val="24"/>
          <w:lang w:val="en-GB"/>
        </w:rPr>
        <w:t xml:space="preserve"> as operational tool</w:t>
      </w:r>
      <w:r w:rsidR="004A7667" w:rsidRPr="006704E4">
        <w:rPr>
          <w:rFonts w:ascii="Times New Roman" w:hAnsi="Times New Roman" w:cs="Times New Roman"/>
          <w:sz w:val="24"/>
          <w:lang w:val="en-GB"/>
        </w:rPr>
        <w:t>s</w:t>
      </w:r>
      <w:r w:rsidR="00EE1BB5" w:rsidRPr="006704E4">
        <w:rPr>
          <w:rFonts w:ascii="Times New Roman" w:hAnsi="Times New Roman" w:cs="Times New Roman"/>
          <w:sz w:val="24"/>
          <w:lang w:val="en-GB"/>
        </w:rPr>
        <w:t xml:space="preserve"> rather</w:t>
      </w:r>
      <w:r w:rsidR="004E4BFF" w:rsidRPr="006704E4">
        <w:rPr>
          <w:rFonts w:ascii="Times New Roman" w:hAnsi="Times New Roman" w:cs="Times New Roman"/>
          <w:sz w:val="24"/>
          <w:lang w:val="en-GB"/>
        </w:rPr>
        <w:t xml:space="preserve"> than social </w:t>
      </w:r>
      <w:r w:rsidR="00EE1BB5" w:rsidRPr="006704E4">
        <w:rPr>
          <w:rFonts w:ascii="Times New Roman" w:hAnsi="Times New Roman" w:cs="Times New Roman"/>
          <w:sz w:val="24"/>
          <w:lang w:val="en-GB"/>
        </w:rPr>
        <w:t>entities that</w:t>
      </w:r>
      <w:r w:rsidR="004E4BFF" w:rsidRPr="006704E4">
        <w:rPr>
          <w:rFonts w:ascii="Times New Roman" w:hAnsi="Times New Roman" w:cs="Times New Roman"/>
          <w:sz w:val="24"/>
          <w:lang w:val="en-GB"/>
        </w:rPr>
        <w:t xml:space="preserve"> represent </w:t>
      </w:r>
      <w:r w:rsidR="00A32470" w:rsidRPr="006704E4">
        <w:rPr>
          <w:rFonts w:ascii="Times New Roman" w:hAnsi="Times New Roman" w:cs="Times New Roman"/>
          <w:sz w:val="24"/>
          <w:lang w:val="en-GB"/>
        </w:rPr>
        <w:t xml:space="preserve">uniform and </w:t>
      </w:r>
      <w:r w:rsidR="004E4BFF" w:rsidRPr="006704E4">
        <w:rPr>
          <w:rFonts w:ascii="Times New Roman" w:hAnsi="Times New Roman" w:cs="Times New Roman"/>
          <w:sz w:val="24"/>
          <w:lang w:val="en-GB"/>
        </w:rPr>
        <w:t xml:space="preserve">coherent </w:t>
      </w:r>
      <w:r w:rsidR="004A7667" w:rsidRPr="006704E4">
        <w:rPr>
          <w:rFonts w:ascii="Times New Roman" w:hAnsi="Times New Roman" w:cs="Times New Roman"/>
          <w:sz w:val="24"/>
          <w:lang w:val="en-GB"/>
        </w:rPr>
        <w:t>peoples.</w:t>
      </w:r>
    </w:p>
    <w:p w14:paraId="691D2035" w14:textId="61C16D4C" w:rsidR="007908AD" w:rsidRPr="006704E4" w:rsidRDefault="007908AD"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 xml:space="preserve">The significance of </w:t>
      </w:r>
      <w:r w:rsidR="006005D2" w:rsidRPr="006704E4">
        <w:rPr>
          <w:rFonts w:ascii="Times New Roman" w:hAnsi="Times New Roman" w:cs="Times New Roman"/>
          <w:sz w:val="24"/>
          <w:lang w:val="en-GB"/>
        </w:rPr>
        <w:t xml:space="preserve">the </w:t>
      </w:r>
      <w:r w:rsidRPr="006704E4">
        <w:rPr>
          <w:rFonts w:ascii="Times New Roman" w:hAnsi="Times New Roman" w:cs="Times New Roman"/>
          <w:sz w:val="24"/>
          <w:lang w:val="en-GB"/>
        </w:rPr>
        <w:t>Caucas</w:t>
      </w:r>
      <w:r w:rsidR="006005D2" w:rsidRPr="006704E4">
        <w:rPr>
          <w:rFonts w:ascii="Times New Roman" w:hAnsi="Times New Roman" w:cs="Times New Roman"/>
          <w:sz w:val="24"/>
          <w:lang w:val="en-GB"/>
        </w:rPr>
        <w:t>us</w:t>
      </w:r>
      <w:r w:rsidRPr="006704E4">
        <w:rPr>
          <w:rFonts w:ascii="Times New Roman" w:hAnsi="Times New Roman" w:cs="Times New Roman"/>
          <w:sz w:val="24"/>
          <w:lang w:val="en-GB"/>
        </w:rPr>
        <w:t xml:space="preserve"> as a key study area is </w:t>
      </w:r>
      <w:r w:rsidR="00CA072D">
        <w:rPr>
          <w:rFonts w:ascii="Times New Roman" w:hAnsi="Times New Roman" w:cs="Times New Roman"/>
          <w:noProof/>
          <w:sz w:val="24"/>
          <w:lang w:val="en-GB"/>
        </w:rPr>
        <w:t>clearl</w:t>
      </w:r>
      <w:r w:rsidRPr="006704E4">
        <w:rPr>
          <w:rFonts w:ascii="Times New Roman" w:hAnsi="Times New Roman" w:cs="Times New Roman"/>
          <w:noProof/>
          <w:sz w:val="24"/>
          <w:lang w:val="en-GB"/>
        </w:rPr>
        <w:t>y</w:t>
      </w:r>
      <w:r w:rsidRPr="006704E4">
        <w:rPr>
          <w:rFonts w:ascii="Times New Roman" w:hAnsi="Times New Roman" w:cs="Times New Roman"/>
          <w:sz w:val="24"/>
          <w:lang w:val="en-GB"/>
        </w:rPr>
        <w:t xml:space="preserve"> visible in the current debate of large-scale cultural interaction in the 4</w:t>
      </w:r>
      <w:r w:rsidRPr="006704E4">
        <w:rPr>
          <w:rFonts w:ascii="Times New Roman" w:hAnsi="Times New Roman" w:cs="Times New Roman"/>
          <w:sz w:val="24"/>
          <w:vertAlign w:val="superscript"/>
          <w:lang w:val="en-GB"/>
        </w:rPr>
        <w:t>th</w:t>
      </w:r>
      <w:r w:rsidRPr="006704E4">
        <w:rPr>
          <w:rFonts w:ascii="Times New Roman" w:hAnsi="Times New Roman" w:cs="Times New Roman"/>
          <w:sz w:val="24"/>
          <w:lang w:val="en-GB"/>
        </w:rPr>
        <w:t xml:space="preserve"> and 3</w:t>
      </w:r>
      <w:r w:rsidRPr="006704E4">
        <w:rPr>
          <w:rFonts w:ascii="Times New Roman" w:hAnsi="Times New Roman" w:cs="Times New Roman"/>
          <w:sz w:val="24"/>
          <w:vertAlign w:val="superscript"/>
          <w:lang w:val="en-GB"/>
        </w:rPr>
        <w:t>rd</w:t>
      </w:r>
      <w:r w:rsidRPr="006704E4">
        <w:rPr>
          <w:rFonts w:ascii="Times New Roman" w:hAnsi="Times New Roman" w:cs="Times New Roman"/>
          <w:sz w:val="24"/>
          <w:lang w:val="en-GB"/>
        </w:rPr>
        <w:t xml:space="preserve"> millennium BCE in Western Eurasia. The impact of the </w:t>
      </w:r>
      <w:r w:rsidR="006005D2" w:rsidRPr="006704E4">
        <w:rPr>
          <w:rFonts w:ascii="Times New Roman" w:hAnsi="Times New Roman" w:cs="Times New Roman"/>
          <w:sz w:val="24"/>
          <w:lang w:val="en-GB"/>
        </w:rPr>
        <w:t>archaeological cultures</w:t>
      </w:r>
      <w:r w:rsidRPr="006704E4">
        <w:rPr>
          <w:rFonts w:ascii="Times New Roman" w:hAnsi="Times New Roman" w:cs="Times New Roman"/>
          <w:sz w:val="24"/>
          <w:lang w:val="en-GB"/>
        </w:rPr>
        <w:t xml:space="preserve">, which </w:t>
      </w:r>
      <w:r w:rsidR="006005D2" w:rsidRPr="006704E4">
        <w:rPr>
          <w:rFonts w:ascii="Times New Roman" w:hAnsi="Times New Roman" w:cs="Times New Roman"/>
          <w:sz w:val="24"/>
          <w:lang w:val="en-GB"/>
        </w:rPr>
        <w:t>shaped</w:t>
      </w:r>
      <w:r w:rsidRPr="006704E4">
        <w:rPr>
          <w:rFonts w:ascii="Times New Roman" w:hAnsi="Times New Roman" w:cs="Times New Roman"/>
          <w:sz w:val="24"/>
          <w:lang w:val="en-GB"/>
        </w:rPr>
        <w:t xml:space="preserve"> this contact zone between the Near East </w:t>
      </w:r>
      <w:r w:rsidRPr="006704E4">
        <w:rPr>
          <w:rFonts w:ascii="Times New Roman" w:hAnsi="Times New Roman" w:cs="Times New Roman"/>
          <w:sz w:val="24"/>
          <w:lang w:val="en-GB"/>
        </w:rPr>
        <w:lastRenderedPageBreak/>
        <w:t>and Eurasia during the Bronze Age, on the widening of social networks that operated between Mesopotamia, the Eurasian steppe and Europe</w:t>
      </w:r>
      <w:r w:rsidR="00CA072D">
        <w:rPr>
          <w:rFonts w:ascii="Times New Roman" w:hAnsi="Times New Roman" w:cs="Times New Roman"/>
          <w:sz w:val="24"/>
          <w:lang w:val="en-GB"/>
        </w:rPr>
        <w:t xml:space="preserve"> is, however,</w:t>
      </w:r>
      <w:r w:rsidRPr="006704E4">
        <w:rPr>
          <w:rFonts w:ascii="Times New Roman" w:hAnsi="Times New Roman" w:cs="Times New Roman"/>
          <w:sz w:val="24"/>
          <w:lang w:val="en-GB"/>
        </w:rPr>
        <w:t xml:space="preserve"> </w:t>
      </w:r>
      <w:r w:rsidR="008D631F" w:rsidRPr="006704E4">
        <w:rPr>
          <w:rFonts w:ascii="Times New Roman" w:hAnsi="Times New Roman" w:cs="Times New Roman"/>
          <w:sz w:val="24"/>
          <w:lang w:val="en-GB"/>
        </w:rPr>
        <w:t>still poorly</w:t>
      </w:r>
      <w:r w:rsidRPr="006704E4">
        <w:rPr>
          <w:rFonts w:ascii="Times New Roman" w:hAnsi="Times New Roman" w:cs="Times New Roman"/>
          <w:sz w:val="24"/>
          <w:lang w:val="en-GB"/>
        </w:rPr>
        <w:t xml:space="preserve"> understood</w:t>
      </w:r>
      <w:r w:rsidR="008D631F" w:rsidRPr="006704E4">
        <w:rPr>
          <w:rFonts w:ascii="Times New Roman" w:hAnsi="Times New Roman" w:cs="Times New Roman"/>
          <w:sz w:val="24"/>
          <w:lang w:val="en-GB"/>
        </w:rPr>
        <w:fldChar w:fldCharType="begin"/>
      </w:r>
      <w:r w:rsidR="008D631F" w:rsidRPr="006704E4">
        <w:rPr>
          <w:rFonts w:ascii="Times New Roman" w:hAnsi="Times New Roman" w:cs="Times New Roman"/>
          <w:sz w:val="24"/>
          <w:lang w:val="en-GB"/>
        </w:rPr>
        <w:instrText xml:space="preserve"> ADDIN EN.CITE &lt;EndNote&gt;&lt;Cite&gt;&lt;Author&gt;Kohl&lt;/Author&gt;&lt;Year&gt;2007&lt;/Year&gt;&lt;RecNum&gt;3607&lt;/RecNum&gt;&lt;DisplayText&gt;&lt;style face="superscript"&gt;12, 13&lt;/style&gt;&lt;/DisplayText&gt;&lt;record&gt;&lt;rec-number&gt;3607&lt;/rec-number&gt;&lt;foreign-keys&gt;&lt;key app="EN" db-id="zfr9rtt90p5rzeer0t352xv4p95xfzts5s9p" timestamp="1519432507"&gt;3607&lt;/key&gt;&lt;/foreign-keys&gt;&lt;ref-type name="Book"&gt;6&lt;/ref-type&gt;&lt;contributors&gt;&lt;authors&gt;&lt;author&gt;Kohl, Philip L.&lt;/author&gt;&lt;/authors&gt;&lt;/contributors&gt;&lt;titles&gt;&lt;title&gt;The Making of Bronze Age Eurasia&lt;/title&gt;&lt;short-title&gt;Kohl 2007 – The Making of Bronze Age&lt;/short-title&gt;&lt;/titles&gt;&lt;dates&gt;&lt;year&gt;2007&lt;/year&gt;&lt;/dates&gt;&lt;pub-location&gt;Cambridge&lt;/pub-location&gt;&lt;publisher&gt;Cambridge University Press&lt;/publisher&gt;&lt;isbn&gt;9780511618468&lt;/isbn&gt;&lt;urls&gt;&lt;/urls&gt;&lt;electronic-resource-num&gt;10.1017/cbo9780511618468&lt;/electronic-resource-num&gt;&lt;remote-database-name&gt;CrossRef&lt;/remote-database-name&gt;&lt;/record&gt;&lt;/Cite&gt;&lt;Cite&gt;&lt;Author&gt;Hansen&lt;/Author&gt;&lt;Year&gt;2014&lt;/Year&gt;&lt;RecNum&gt;3595&lt;/RecNum&gt;&lt;record&gt;&lt;rec-number&gt;3595&lt;/rec-number&gt;&lt;foreign-keys&gt;&lt;key app="EN" db-id="zfr9rtt90p5rzeer0t352xv4p95xfzts5s9p" timestamp="1519432507"&gt;3595&lt;/key&gt;&lt;/foreign-keys&gt;&lt;ref-type name="Book Section"&gt;5&lt;/ref-type&gt;&lt;contributors&gt;&lt;authors&gt;&lt;author&gt;Hansen, Svend&lt;/author&gt;&lt;/authors&gt;&lt;secondary-authors&gt;&lt;author&gt;Horjes, Barbara&lt;/author&gt;&lt;author&gt;Mehofer, M.&lt;/author&gt;&lt;/secondary-authors&gt;&lt;/contributors&gt;&lt;titles&gt;&lt;title&gt;The 4th millennium: a watershed in European Prehistory&lt;/title&gt;&lt;secondary-title&gt;Western Anatolia before Troy. Proto-Urbanisation in the 4th Millenium BC?&lt;/secondary-title&gt;&lt;short-title&gt;Hansen 2014 – The 4th millennium&lt;/short-title&gt;&lt;/titles&gt;&lt;pages&gt;243–260&lt;/pages&gt;&lt;dates&gt;&lt;year&gt;2014&lt;/year&gt;&lt;/dates&gt;&lt;pub-location&gt;s.l.&lt;/pub-location&gt;&lt;publisher&gt;Verlag der Österreichischen Akademie der Wissenschaften&lt;/publisher&gt;&lt;isbn&gt;978-3-7001-7761-6&lt;/isbn&gt;&lt;urls&gt;&lt;/urls&gt;&lt;/record&gt;&lt;/Cite&gt;&lt;/EndNote&gt;</w:instrText>
      </w:r>
      <w:r w:rsidR="008D631F" w:rsidRPr="006704E4">
        <w:rPr>
          <w:rFonts w:ascii="Times New Roman" w:hAnsi="Times New Roman" w:cs="Times New Roman"/>
          <w:sz w:val="24"/>
          <w:lang w:val="en-GB"/>
        </w:rPr>
        <w:fldChar w:fldCharType="separate"/>
      </w:r>
      <w:r w:rsidR="008D631F" w:rsidRPr="006704E4">
        <w:rPr>
          <w:rFonts w:ascii="Times New Roman" w:hAnsi="Times New Roman" w:cs="Times New Roman"/>
          <w:noProof/>
          <w:sz w:val="24"/>
          <w:vertAlign w:val="superscript"/>
          <w:lang w:val="en-GB"/>
        </w:rPr>
        <w:t>12, 13</w:t>
      </w:r>
      <w:r w:rsidR="008D631F" w:rsidRPr="006704E4">
        <w:rPr>
          <w:rFonts w:ascii="Times New Roman" w:hAnsi="Times New Roman" w:cs="Times New Roman"/>
          <w:sz w:val="24"/>
          <w:lang w:val="en-GB"/>
        </w:rPr>
        <w:fldChar w:fldCharType="end"/>
      </w:r>
      <w:r w:rsidRPr="006704E4">
        <w:rPr>
          <w:rFonts w:ascii="Times New Roman" w:hAnsi="Times New Roman" w:cs="Times New Roman"/>
          <w:sz w:val="24"/>
          <w:lang w:val="en-GB"/>
        </w:rPr>
        <w:t>.</w:t>
      </w:r>
    </w:p>
    <w:p w14:paraId="1D6992F5" w14:textId="034C1B34" w:rsidR="000011B8" w:rsidRPr="006704E4" w:rsidRDefault="00782563" w:rsidP="008B1ABF">
      <w:pPr>
        <w:spacing w:line="240" w:lineRule="auto"/>
        <w:rPr>
          <w:rFonts w:ascii="Times New Roman" w:hAnsi="Times New Roman" w:cs="Times New Roman"/>
          <w:sz w:val="24"/>
          <w:lang w:val="en-GB"/>
        </w:rPr>
      </w:pPr>
      <w:r>
        <w:rPr>
          <w:rFonts w:ascii="Times New Roman" w:hAnsi="Times New Roman" w:cs="Times New Roman"/>
          <w:sz w:val="24"/>
          <w:lang w:val="en-GB"/>
        </w:rPr>
        <w:t>Early</w:t>
      </w:r>
      <w:r w:rsidR="005C67F5" w:rsidRPr="006704E4">
        <w:rPr>
          <w:rFonts w:ascii="Times New Roman" w:hAnsi="Times New Roman" w:cs="Times New Roman"/>
          <w:sz w:val="24"/>
          <w:lang w:val="en-GB"/>
        </w:rPr>
        <w:t xml:space="preserve"> Neolithic </w:t>
      </w:r>
      <w:r w:rsidR="0074669C" w:rsidRPr="006704E4">
        <w:rPr>
          <w:rFonts w:ascii="Times New Roman" w:hAnsi="Times New Roman" w:cs="Times New Roman"/>
          <w:sz w:val="24"/>
          <w:lang w:val="en-GB"/>
        </w:rPr>
        <w:t>communities establish a se</w:t>
      </w:r>
      <w:r>
        <w:rPr>
          <w:rFonts w:ascii="Times New Roman" w:hAnsi="Times New Roman" w:cs="Times New Roman"/>
          <w:sz w:val="24"/>
          <w:lang w:val="en-GB"/>
        </w:rPr>
        <w:t>dentary</w:t>
      </w:r>
      <w:r w:rsidR="0074669C" w:rsidRPr="006704E4">
        <w:rPr>
          <w:rFonts w:ascii="Times New Roman" w:hAnsi="Times New Roman" w:cs="Times New Roman"/>
          <w:sz w:val="24"/>
          <w:lang w:val="en-GB"/>
        </w:rPr>
        <w:t xml:space="preserve"> lifestyle with a Near Eastern set of domesticates in the South Caucasus by 6000 calBC</w:t>
      </w:r>
      <w:r w:rsidR="007908AD" w:rsidRPr="006704E4">
        <w:rPr>
          <w:rFonts w:ascii="Times New Roman" w:hAnsi="Times New Roman" w:cs="Times New Roman"/>
          <w:sz w:val="24"/>
          <w:lang w:val="en-GB"/>
        </w:rPr>
        <w:t>E</w:t>
      </w:r>
      <w:r w:rsidR="008D631F" w:rsidRPr="006704E4">
        <w:rPr>
          <w:rFonts w:ascii="Times New Roman" w:hAnsi="Times New Roman" w:cs="Times New Roman"/>
          <w:sz w:val="24"/>
          <w:lang w:val="en-GB"/>
        </w:rPr>
        <w:fldChar w:fldCharType="begin">
          <w:fldData xml:space="preserve">PEVuZE5vdGU+PENpdGU+PEF1dGhvcj5IZWx3aW5nPC9BdXRob3I+PFllYXI+MjAxNzwvWWVhcj48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==
</w:fldData>
        </w:fldChar>
      </w:r>
      <w:r w:rsidR="00103B3D" w:rsidRPr="006704E4">
        <w:rPr>
          <w:rFonts w:ascii="Times New Roman" w:hAnsi="Times New Roman" w:cs="Times New Roman"/>
          <w:sz w:val="24"/>
          <w:lang w:val="en-GB"/>
        </w:rPr>
        <w:instrText xml:space="preserve"> ADDIN EN.CITE </w:instrText>
      </w:r>
      <w:r w:rsidR="00103B3D" w:rsidRPr="006704E4">
        <w:rPr>
          <w:rFonts w:ascii="Times New Roman" w:hAnsi="Times New Roman" w:cs="Times New Roman"/>
          <w:sz w:val="24"/>
          <w:lang w:val="en-GB"/>
        </w:rPr>
        <w:fldChar w:fldCharType="begin">
          <w:fldData xml:space="preserve">PEVuZE5vdGU+PENpdGU+PEF1dGhvcj5IZWx3aW5nPC9BdXRob3I+PFllYXI+MjAxNzwvWWVhcj48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==
</w:fldData>
        </w:fldChar>
      </w:r>
      <w:r w:rsidR="00103B3D" w:rsidRPr="006704E4">
        <w:rPr>
          <w:rFonts w:ascii="Times New Roman" w:hAnsi="Times New Roman" w:cs="Times New Roman"/>
          <w:sz w:val="24"/>
          <w:lang w:val="en-GB"/>
        </w:rPr>
        <w:instrText xml:space="preserve"> ADDIN EN.CITE.DATA </w:instrText>
      </w:r>
      <w:r w:rsidR="00103B3D" w:rsidRPr="006704E4">
        <w:rPr>
          <w:rFonts w:ascii="Times New Roman" w:hAnsi="Times New Roman" w:cs="Times New Roman"/>
          <w:sz w:val="24"/>
          <w:lang w:val="en-GB"/>
        </w:rPr>
      </w:r>
      <w:r w:rsidR="00103B3D" w:rsidRPr="006704E4">
        <w:rPr>
          <w:rFonts w:ascii="Times New Roman" w:hAnsi="Times New Roman" w:cs="Times New Roman"/>
          <w:sz w:val="24"/>
          <w:lang w:val="en-GB"/>
        </w:rPr>
        <w:fldChar w:fldCharType="end"/>
      </w:r>
      <w:r w:rsidR="008D631F" w:rsidRPr="006704E4">
        <w:rPr>
          <w:rFonts w:ascii="Times New Roman" w:hAnsi="Times New Roman" w:cs="Times New Roman"/>
          <w:sz w:val="24"/>
          <w:lang w:val="en-GB"/>
        </w:rPr>
      </w:r>
      <w:r w:rsidR="008D631F" w:rsidRPr="006704E4">
        <w:rPr>
          <w:rFonts w:ascii="Times New Roman" w:hAnsi="Times New Roman" w:cs="Times New Roman"/>
          <w:sz w:val="24"/>
          <w:lang w:val="en-GB"/>
        </w:rPr>
        <w:fldChar w:fldCharType="separate"/>
      </w:r>
      <w:r w:rsidR="008D631F" w:rsidRPr="006704E4">
        <w:rPr>
          <w:rFonts w:ascii="Times New Roman" w:hAnsi="Times New Roman" w:cs="Times New Roman"/>
          <w:noProof/>
          <w:sz w:val="24"/>
          <w:vertAlign w:val="superscript"/>
          <w:lang w:val="en-GB"/>
        </w:rPr>
        <w:t>14</w:t>
      </w:r>
      <w:r w:rsidR="008D631F" w:rsidRPr="006704E4">
        <w:rPr>
          <w:rFonts w:ascii="Times New Roman" w:hAnsi="Times New Roman" w:cs="Times New Roman"/>
          <w:sz w:val="24"/>
          <w:lang w:val="en-GB"/>
        </w:rPr>
        <w:fldChar w:fldCharType="end"/>
      </w:r>
      <w:r w:rsidR="0074669C" w:rsidRPr="006704E4">
        <w:rPr>
          <w:rFonts w:ascii="Times New Roman" w:hAnsi="Times New Roman" w:cs="Times New Roman"/>
          <w:sz w:val="24"/>
          <w:lang w:val="en-GB"/>
        </w:rPr>
        <w:t>. They developed a s</w:t>
      </w:r>
      <w:r w:rsidR="008D631F" w:rsidRPr="006704E4">
        <w:rPr>
          <w:rFonts w:ascii="Times New Roman" w:hAnsi="Times New Roman" w:cs="Times New Roman"/>
          <w:sz w:val="24"/>
          <w:lang w:val="en-GB"/>
        </w:rPr>
        <w:t>ophisticated set of settlements</w:t>
      </w:r>
      <w:r w:rsidR="0074669C" w:rsidRPr="006704E4">
        <w:rPr>
          <w:rFonts w:ascii="Times New Roman" w:hAnsi="Times New Roman" w:cs="Times New Roman"/>
          <w:sz w:val="24"/>
          <w:lang w:val="en-GB"/>
        </w:rPr>
        <w:t xml:space="preserve"> but kept to the floodplains of the major river drainages. Other Neolithic communities in the West Caucasian lowlands and at the Black Sea coast or in the central mountain valleys remain vague and might reflect local populations </w:t>
      </w:r>
      <w:r w:rsidR="007908AD" w:rsidRPr="006704E4">
        <w:rPr>
          <w:rFonts w:ascii="Times New Roman" w:hAnsi="Times New Roman" w:cs="Times New Roman"/>
          <w:sz w:val="24"/>
          <w:lang w:val="en-GB"/>
        </w:rPr>
        <w:t xml:space="preserve">that selectively </w:t>
      </w:r>
      <w:r w:rsidR="0074669C" w:rsidRPr="006704E4">
        <w:rPr>
          <w:rFonts w:ascii="Times New Roman" w:hAnsi="Times New Roman" w:cs="Times New Roman"/>
          <w:sz w:val="24"/>
          <w:lang w:val="en-GB"/>
        </w:rPr>
        <w:t>adop</w:t>
      </w:r>
      <w:r w:rsidR="007908AD" w:rsidRPr="006704E4">
        <w:rPr>
          <w:rFonts w:ascii="Times New Roman" w:hAnsi="Times New Roman" w:cs="Times New Roman"/>
          <w:sz w:val="24"/>
          <w:lang w:val="en-GB"/>
        </w:rPr>
        <w:t>ted</w:t>
      </w:r>
      <w:r w:rsidR="0074669C" w:rsidRPr="006704E4">
        <w:rPr>
          <w:rFonts w:ascii="Times New Roman" w:hAnsi="Times New Roman" w:cs="Times New Roman"/>
          <w:sz w:val="24"/>
          <w:lang w:val="en-GB"/>
        </w:rPr>
        <w:t xml:space="preserve"> </w:t>
      </w:r>
      <w:r w:rsidR="000011B8" w:rsidRPr="006704E4">
        <w:rPr>
          <w:rFonts w:ascii="Times New Roman" w:hAnsi="Times New Roman" w:cs="Times New Roman"/>
          <w:sz w:val="24"/>
          <w:lang w:val="en-GB"/>
        </w:rPr>
        <w:t>elements</w:t>
      </w:r>
      <w:r w:rsidR="0074669C" w:rsidRPr="006704E4">
        <w:rPr>
          <w:rFonts w:ascii="Times New Roman" w:hAnsi="Times New Roman" w:cs="Times New Roman"/>
          <w:sz w:val="24"/>
          <w:lang w:val="en-GB"/>
        </w:rPr>
        <w:t xml:space="preserve"> of the Neolithic package</w:t>
      </w:r>
      <w:r w:rsidR="000011B8" w:rsidRPr="006704E4">
        <w:rPr>
          <w:rFonts w:ascii="Times New Roman" w:hAnsi="Times New Roman" w:cs="Times New Roman"/>
          <w:sz w:val="24"/>
          <w:lang w:val="en-GB"/>
        </w:rPr>
        <w:t xml:space="preserve">. </w:t>
      </w:r>
      <w:r w:rsidR="00DF0D0B" w:rsidRPr="006704E4">
        <w:rPr>
          <w:rFonts w:ascii="Times New Roman" w:hAnsi="Times New Roman" w:cs="Times New Roman"/>
          <w:sz w:val="24"/>
          <w:lang w:val="en-GB"/>
        </w:rPr>
        <w:t xml:space="preserve">Neolithic elements in the Lower Don area </w:t>
      </w:r>
      <w:r w:rsidR="007908AD" w:rsidRPr="006704E4">
        <w:rPr>
          <w:rFonts w:ascii="Times New Roman" w:hAnsi="Times New Roman" w:cs="Times New Roman"/>
          <w:sz w:val="24"/>
          <w:lang w:val="en-GB"/>
        </w:rPr>
        <w:t>north of the Caucasus and dating to the late 7</w:t>
      </w:r>
      <w:r w:rsidR="007908AD" w:rsidRPr="006704E4">
        <w:rPr>
          <w:rFonts w:ascii="Times New Roman" w:hAnsi="Times New Roman" w:cs="Times New Roman"/>
          <w:sz w:val="24"/>
          <w:vertAlign w:val="superscript"/>
          <w:lang w:val="en-GB"/>
        </w:rPr>
        <w:t>th</w:t>
      </w:r>
      <w:r w:rsidR="007908AD" w:rsidRPr="006704E4">
        <w:rPr>
          <w:rFonts w:ascii="Times New Roman" w:hAnsi="Times New Roman" w:cs="Times New Roman"/>
          <w:sz w:val="24"/>
          <w:lang w:val="en-GB"/>
        </w:rPr>
        <w:t xml:space="preserve"> millennium BCE </w:t>
      </w:r>
      <w:r w:rsidR="00DF0D0B" w:rsidRPr="006704E4">
        <w:rPr>
          <w:rFonts w:ascii="Times New Roman" w:hAnsi="Times New Roman" w:cs="Times New Roman"/>
          <w:sz w:val="24"/>
          <w:lang w:val="en-GB"/>
        </w:rPr>
        <w:t>are disputed</w:t>
      </w:r>
      <w:r w:rsidR="00D20275" w:rsidRPr="006704E4">
        <w:rPr>
          <w:rFonts w:ascii="Times New Roman" w:hAnsi="Times New Roman" w:cs="Times New Roman"/>
          <w:sz w:val="24"/>
          <w:lang w:val="en-GB"/>
        </w:rPr>
        <w:fldChar w:fldCharType="begin"/>
      </w:r>
      <w:r w:rsidR="00D20275" w:rsidRPr="006704E4">
        <w:rPr>
          <w:rFonts w:ascii="Times New Roman" w:hAnsi="Times New Roman" w:cs="Times New Roman"/>
          <w:sz w:val="24"/>
          <w:lang w:val="en-GB"/>
        </w:rPr>
        <w:instrText xml:space="preserve"> ADDIN EN.CITE &lt;EndNote&gt;&lt;Cite&gt;&lt;Author&gt;Gorelik&lt;/Author&gt;&lt;Year&gt;2014 [2017]&lt;/Year&gt;&lt;RecNum&gt;3574&lt;/RecNum&gt;&lt;DisplayText&gt;&lt;style face="superscript"&gt;15&lt;/style&gt;&lt;/DisplayText&gt;&lt;record&gt;&lt;rec-number&gt;3574&lt;/rec-number&gt;&lt;foreign-keys&gt;&lt;key app="EN" db-id="zfr9rtt90p5rzeer0t352xv4p95xfzts5s9p" timestamp="1519262825"&gt;3574&lt;/key&gt;&lt;/foreign-keys&gt;&lt;ref-type name="Journal Article"&gt;17&lt;/ref-type&gt;&lt;contributors&gt;&lt;authors&gt;&lt;author&gt;Gorelik, A.&lt;/author&gt;&lt;/authors&gt;&lt;/contributors&gt;&lt;titles&gt;&lt;title&gt;Zu kaukasischen und vorderasiatischen Einflüssen bei der Neolithisierung im unteren Donbecken&lt;/title&gt;&lt;secondary-title&gt;Eurasia Antiqua&lt;/secondary-title&gt;&lt;/titles&gt;&lt;periodical&gt;&lt;full-title&gt;Eurasia Antiqua&lt;/full-title&gt;&lt;/periodical&gt;&lt;pages&gt;143-170&lt;/pages&gt;&lt;volume&gt;20&lt;/volume&gt;&lt;dates&gt;&lt;year&gt;2014 [2017]&lt;/year&gt;&lt;/dates&gt;&lt;urls&gt;&lt;/urls&gt;&lt;/record&gt;&lt;/Cite&gt;&lt;/EndNote&gt;</w:instrText>
      </w:r>
      <w:r w:rsidR="00D20275" w:rsidRPr="006704E4">
        <w:rPr>
          <w:rFonts w:ascii="Times New Roman" w:hAnsi="Times New Roman" w:cs="Times New Roman"/>
          <w:sz w:val="24"/>
          <w:lang w:val="en-GB"/>
        </w:rPr>
        <w:fldChar w:fldCharType="separate"/>
      </w:r>
      <w:r w:rsidR="00D20275" w:rsidRPr="006704E4">
        <w:rPr>
          <w:rFonts w:ascii="Times New Roman" w:hAnsi="Times New Roman" w:cs="Times New Roman"/>
          <w:noProof/>
          <w:sz w:val="24"/>
          <w:vertAlign w:val="superscript"/>
          <w:lang w:val="en-GB"/>
        </w:rPr>
        <w:t>15</w:t>
      </w:r>
      <w:r w:rsidR="00D20275" w:rsidRPr="006704E4">
        <w:rPr>
          <w:rFonts w:ascii="Times New Roman" w:hAnsi="Times New Roman" w:cs="Times New Roman"/>
          <w:sz w:val="24"/>
          <w:lang w:val="en-GB"/>
        </w:rPr>
        <w:fldChar w:fldCharType="end"/>
      </w:r>
      <w:r w:rsidR="00432627" w:rsidRPr="006704E4">
        <w:rPr>
          <w:rFonts w:ascii="Times New Roman" w:hAnsi="Times New Roman" w:cs="Times New Roman"/>
          <w:sz w:val="24"/>
          <w:lang w:val="en-GB"/>
        </w:rPr>
        <w:t xml:space="preserve"> </w:t>
      </w:r>
      <w:r w:rsidR="00DF0D0B" w:rsidRPr="006704E4">
        <w:rPr>
          <w:rFonts w:ascii="Times New Roman" w:hAnsi="Times New Roman" w:cs="Times New Roman"/>
          <w:sz w:val="24"/>
          <w:lang w:val="en-GB"/>
        </w:rPr>
        <w:t xml:space="preserve">but might shed light on a southern component in the development of cultural formations before the actual </w:t>
      </w:r>
      <w:r w:rsidR="007908AD" w:rsidRPr="006704E4">
        <w:rPr>
          <w:rFonts w:ascii="Times New Roman" w:hAnsi="Times New Roman" w:cs="Times New Roman"/>
          <w:sz w:val="24"/>
          <w:lang w:val="en-GB"/>
        </w:rPr>
        <w:t xml:space="preserve">advent of </w:t>
      </w:r>
      <w:r>
        <w:rPr>
          <w:rFonts w:ascii="Times New Roman" w:hAnsi="Times New Roman" w:cs="Times New Roman"/>
          <w:sz w:val="24"/>
          <w:lang w:val="en-GB"/>
        </w:rPr>
        <w:t xml:space="preserve">the </w:t>
      </w:r>
      <w:r w:rsidR="00DF0D0B" w:rsidRPr="006704E4">
        <w:rPr>
          <w:rFonts w:ascii="Times New Roman" w:hAnsi="Times New Roman" w:cs="Times New Roman"/>
          <w:sz w:val="24"/>
          <w:lang w:val="en-GB"/>
        </w:rPr>
        <w:t>Neolithi</w:t>
      </w:r>
      <w:r>
        <w:rPr>
          <w:rFonts w:ascii="Times New Roman" w:hAnsi="Times New Roman" w:cs="Times New Roman"/>
          <w:sz w:val="24"/>
          <w:lang w:val="en-GB"/>
        </w:rPr>
        <w:t>c</w:t>
      </w:r>
      <w:r w:rsidR="00DF0D0B" w:rsidRPr="006704E4">
        <w:rPr>
          <w:rFonts w:ascii="Times New Roman" w:hAnsi="Times New Roman" w:cs="Times New Roman"/>
          <w:sz w:val="24"/>
          <w:lang w:val="en-GB"/>
        </w:rPr>
        <w:t xml:space="preserve"> in the North Caucasus during the mid-5</w:t>
      </w:r>
      <w:r w:rsidR="00DF0D0B" w:rsidRPr="006704E4">
        <w:rPr>
          <w:rFonts w:ascii="Times New Roman" w:hAnsi="Times New Roman" w:cs="Times New Roman"/>
          <w:sz w:val="24"/>
          <w:vertAlign w:val="superscript"/>
          <w:lang w:val="en-GB"/>
        </w:rPr>
        <w:t>th</w:t>
      </w:r>
      <w:r w:rsidR="00DF0D0B" w:rsidRPr="006704E4">
        <w:rPr>
          <w:rFonts w:ascii="Times New Roman" w:hAnsi="Times New Roman" w:cs="Times New Roman"/>
          <w:sz w:val="24"/>
          <w:lang w:val="en-GB"/>
        </w:rPr>
        <w:t xml:space="preserve"> millennium BC</w:t>
      </w:r>
      <w:r w:rsidR="007908AD" w:rsidRPr="006704E4">
        <w:rPr>
          <w:rFonts w:ascii="Times New Roman" w:hAnsi="Times New Roman" w:cs="Times New Roman"/>
          <w:sz w:val="24"/>
          <w:lang w:val="en-GB"/>
        </w:rPr>
        <w:t>E</w:t>
      </w:r>
      <w:r w:rsidR="00DF0D0B" w:rsidRPr="006704E4">
        <w:rPr>
          <w:rFonts w:ascii="Times New Roman" w:hAnsi="Times New Roman" w:cs="Times New Roman"/>
          <w:sz w:val="24"/>
          <w:lang w:val="en-GB"/>
        </w:rPr>
        <w:t>.</w:t>
      </w:r>
    </w:p>
    <w:p w14:paraId="76378496" w14:textId="006E0284" w:rsidR="0088327F" w:rsidRPr="006704E4" w:rsidRDefault="0088327F"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 xml:space="preserve">The earliest </w:t>
      </w:r>
      <w:r w:rsidR="00D20275" w:rsidRPr="006704E4">
        <w:rPr>
          <w:rFonts w:ascii="Times New Roman" w:hAnsi="Times New Roman" w:cs="Times New Roman"/>
          <w:sz w:val="24"/>
          <w:lang w:val="en-GB"/>
        </w:rPr>
        <w:t xml:space="preserve">attested evidence </w:t>
      </w:r>
      <w:r w:rsidR="00782563">
        <w:rPr>
          <w:rFonts w:ascii="Times New Roman" w:hAnsi="Times New Roman" w:cs="Times New Roman"/>
          <w:sz w:val="24"/>
          <w:lang w:val="en-GB"/>
        </w:rPr>
        <w:t xml:space="preserve">of </w:t>
      </w:r>
      <w:r w:rsidR="00D20275" w:rsidRPr="006704E4">
        <w:rPr>
          <w:rFonts w:ascii="Times New Roman" w:hAnsi="Times New Roman" w:cs="Times New Roman"/>
          <w:sz w:val="24"/>
          <w:lang w:val="en-GB"/>
        </w:rPr>
        <w:t xml:space="preserve">the </w:t>
      </w:r>
      <w:r w:rsidRPr="006704E4">
        <w:rPr>
          <w:rFonts w:ascii="Times New Roman" w:hAnsi="Times New Roman" w:cs="Times New Roman"/>
          <w:sz w:val="24"/>
          <w:lang w:val="en-GB"/>
        </w:rPr>
        <w:t>Neolithic lifestyle</w:t>
      </w:r>
      <w:r w:rsidR="00782563" w:rsidRPr="00782563">
        <w:rPr>
          <w:rFonts w:ascii="Times New Roman" w:hAnsi="Times New Roman" w:cs="Times New Roman"/>
          <w:sz w:val="24"/>
          <w:lang w:val="en-GB"/>
        </w:rPr>
        <w:t xml:space="preserve"> </w:t>
      </w:r>
      <w:r w:rsidR="00782563" w:rsidRPr="006704E4">
        <w:rPr>
          <w:rFonts w:ascii="Times New Roman" w:hAnsi="Times New Roman" w:cs="Times New Roman"/>
          <w:sz w:val="24"/>
          <w:lang w:val="en-GB"/>
        </w:rPr>
        <w:t>in the North Caucasus</w:t>
      </w:r>
      <w:r w:rsidR="00782563">
        <w:rPr>
          <w:rFonts w:ascii="Times New Roman" w:hAnsi="Times New Roman" w:cs="Times New Roman"/>
          <w:sz w:val="24"/>
          <w:lang w:val="en-GB"/>
        </w:rPr>
        <w:t>,</w:t>
      </w:r>
      <w:r w:rsidRPr="006704E4">
        <w:rPr>
          <w:rFonts w:ascii="Times New Roman" w:hAnsi="Times New Roman" w:cs="Times New Roman"/>
          <w:sz w:val="24"/>
          <w:lang w:val="en-GB"/>
        </w:rPr>
        <w:t xml:space="preserve"> including domesticates and </w:t>
      </w:r>
      <w:r w:rsidR="00782563">
        <w:rPr>
          <w:rFonts w:ascii="Times New Roman" w:hAnsi="Times New Roman" w:cs="Times New Roman"/>
          <w:sz w:val="24"/>
          <w:lang w:val="en-GB"/>
        </w:rPr>
        <w:t xml:space="preserve">settlement </w:t>
      </w:r>
      <w:r w:rsidRPr="006704E4">
        <w:rPr>
          <w:rFonts w:ascii="Times New Roman" w:hAnsi="Times New Roman" w:cs="Times New Roman"/>
          <w:sz w:val="24"/>
          <w:lang w:val="en-GB"/>
        </w:rPr>
        <w:t>architecture</w:t>
      </w:r>
      <w:r w:rsidR="00782563">
        <w:rPr>
          <w:rFonts w:ascii="Times New Roman" w:hAnsi="Times New Roman" w:cs="Times New Roman"/>
          <w:sz w:val="24"/>
          <w:lang w:val="en-GB"/>
        </w:rPr>
        <w:t>,</w:t>
      </w:r>
      <w:r w:rsidRPr="006704E4">
        <w:rPr>
          <w:rFonts w:ascii="Times New Roman" w:hAnsi="Times New Roman" w:cs="Times New Roman"/>
          <w:sz w:val="24"/>
          <w:lang w:val="en-GB"/>
        </w:rPr>
        <w:t xml:space="preserve"> date</w:t>
      </w:r>
      <w:r w:rsidR="00782563">
        <w:rPr>
          <w:rFonts w:ascii="Times New Roman" w:hAnsi="Times New Roman" w:cs="Times New Roman"/>
          <w:sz w:val="24"/>
          <w:lang w:val="en-GB"/>
        </w:rPr>
        <w:t>s</w:t>
      </w:r>
      <w:r w:rsidRPr="006704E4">
        <w:rPr>
          <w:rFonts w:ascii="Times New Roman" w:hAnsi="Times New Roman" w:cs="Times New Roman"/>
          <w:sz w:val="24"/>
          <w:lang w:val="en-GB"/>
        </w:rPr>
        <w:t xml:space="preserve"> to the mid-5</w:t>
      </w:r>
      <w:r w:rsidRPr="006704E4">
        <w:rPr>
          <w:rFonts w:ascii="Times New Roman" w:hAnsi="Times New Roman" w:cs="Times New Roman"/>
          <w:sz w:val="24"/>
          <w:vertAlign w:val="superscript"/>
          <w:lang w:val="en-GB"/>
        </w:rPr>
        <w:t>th</w:t>
      </w:r>
      <w:r w:rsidRPr="006704E4">
        <w:rPr>
          <w:rFonts w:ascii="Times New Roman" w:hAnsi="Times New Roman" w:cs="Times New Roman"/>
          <w:sz w:val="24"/>
          <w:lang w:val="en-GB"/>
        </w:rPr>
        <w:t xml:space="preserve"> millennium BC</w:t>
      </w:r>
      <w:r w:rsidR="007908AD" w:rsidRPr="006704E4">
        <w:rPr>
          <w:rFonts w:ascii="Times New Roman" w:hAnsi="Times New Roman" w:cs="Times New Roman"/>
          <w:sz w:val="24"/>
          <w:lang w:val="en-GB"/>
        </w:rPr>
        <w:t>E</w:t>
      </w:r>
      <w:r w:rsidR="00D20275" w:rsidRPr="006704E4">
        <w:rPr>
          <w:rFonts w:ascii="Times New Roman" w:hAnsi="Times New Roman" w:cs="Times New Roman"/>
          <w:sz w:val="24"/>
          <w:lang w:val="en-GB"/>
        </w:rPr>
        <w:t xml:space="preserve"> and</w:t>
      </w:r>
      <w:r w:rsidRPr="006704E4">
        <w:rPr>
          <w:rFonts w:ascii="Times New Roman" w:hAnsi="Times New Roman" w:cs="Times New Roman"/>
          <w:sz w:val="24"/>
          <w:lang w:val="en-GB"/>
        </w:rPr>
        <w:t xml:space="preserve"> </w:t>
      </w:r>
      <w:r w:rsidRPr="006704E4">
        <w:rPr>
          <w:rFonts w:ascii="Times New Roman" w:hAnsi="Times New Roman" w:cs="Times New Roman"/>
          <w:noProof/>
          <w:sz w:val="24"/>
          <w:lang w:val="en-GB"/>
        </w:rPr>
        <w:t>is associated</w:t>
      </w:r>
      <w:r w:rsidRPr="006704E4">
        <w:rPr>
          <w:rFonts w:ascii="Times New Roman" w:hAnsi="Times New Roman" w:cs="Times New Roman"/>
          <w:sz w:val="24"/>
          <w:lang w:val="en-GB"/>
        </w:rPr>
        <w:t xml:space="preserve"> with a cultural formation termed </w:t>
      </w:r>
      <w:proofErr w:type="spellStart"/>
      <w:r w:rsidRPr="006704E4">
        <w:rPr>
          <w:rFonts w:ascii="Times New Roman" w:hAnsi="Times New Roman" w:cs="Times New Roman"/>
          <w:sz w:val="24"/>
          <w:lang w:val="en-GB"/>
        </w:rPr>
        <w:t>Darkveti-Meshoko</w:t>
      </w:r>
      <w:proofErr w:type="spellEnd"/>
      <w:r w:rsidR="00832A18" w:rsidRPr="006704E4">
        <w:rPr>
          <w:rFonts w:ascii="Times New Roman" w:hAnsi="Times New Roman" w:cs="Times New Roman"/>
          <w:sz w:val="24"/>
          <w:lang w:val="en-GB"/>
        </w:rPr>
        <w:t xml:space="preserve"> </w:t>
      </w:r>
      <w:r w:rsidRPr="006704E4">
        <w:rPr>
          <w:rFonts w:ascii="Times New Roman" w:hAnsi="Times New Roman" w:cs="Times New Roman"/>
          <w:sz w:val="24"/>
          <w:lang w:val="en-GB"/>
        </w:rPr>
        <w:t>Eneolithic</w:t>
      </w:r>
      <w:r w:rsidR="00D20275" w:rsidRPr="006704E4">
        <w:rPr>
          <w:rFonts w:ascii="Times New Roman" w:hAnsi="Times New Roman" w:cs="Times New Roman"/>
          <w:sz w:val="24"/>
          <w:lang w:val="en-GB"/>
        </w:rPr>
        <w:fldChar w:fldCharType="begin"/>
      </w:r>
      <w:r w:rsidR="00D20275" w:rsidRPr="006704E4">
        <w:rPr>
          <w:rFonts w:ascii="Times New Roman" w:hAnsi="Times New Roman" w:cs="Times New Roman"/>
          <w:sz w:val="24"/>
          <w:lang w:val="en-GB"/>
        </w:rPr>
        <w:instrText xml:space="preserve"> ADDIN EN.CITE &lt;EndNote&gt;&lt;Cite&gt;&lt;Author&gt;Trifonov&lt;/Author&gt;&lt;Year&gt;2009&lt;/Year&gt;&lt;RecNum&gt;3645&lt;/RecNum&gt;&lt;DisplayText&gt;&lt;style face="superscript"&gt;7&lt;/style&gt;&lt;/DisplayText&gt;&lt;record&gt;&lt;rec-number&gt;3645&lt;/rec-number&gt;&lt;foreign-keys&gt;&lt;key app="EN" db-id="zfr9rtt90p5rzeer0t352xv4p95xfzts5s9p" timestamp="1519432507"&gt;3645&lt;/key&gt;&lt;/foreign-keys&gt;&lt;ref-type name="Book Section"&gt;5&lt;/ref-type&gt;&lt;contributors&gt;&lt;authors&gt;&lt;author&gt;Trifonov, Viktor&lt;/author&gt;&lt;/authors&gt;&lt;secondary-authors&gt;&lt;author&gt;Trifonov, Viktor A.&lt;/author&gt;&lt;/secondary-authors&gt;&lt;/contributors&gt;&lt;titles&gt;&lt;title&gt;Sushchestvoval li na Severo-Zapadnom Kavkaze neolit?&lt;/title&gt;&lt;secondary-title&gt;Adaptaciya kultur paleolita - eneolita k izmeniyam prirodnoy sredy na Severo-Zapadnom Kavkaze&lt;/secondary-title&gt;&lt;short-title&gt;Trifonov – Sushchestvoval li na Severo-Zapadnom Kavkaze&lt;/short-title&gt;&lt;/titles&gt;&lt;pages&gt;84–93&lt;/pages&gt;&lt;dates&gt;&lt;year&gt;2009&lt;/year&gt;&lt;/dates&gt;&lt;pub-location&gt;Sankt Petersburg&lt;/pub-location&gt;&lt;publisher&gt;Institut Istorii Materielnoy Kultury RAN&lt;/publisher&gt;&lt;urls&gt;&lt;/urls&gt;&lt;/record&gt;&lt;/Cite&gt;&lt;/EndNote&gt;</w:instrText>
      </w:r>
      <w:r w:rsidR="00D20275" w:rsidRPr="006704E4">
        <w:rPr>
          <w:rFonts w:ascii="Times New Roman" w:hAnsi="Times New Roman" w:cs="Times New Roman"/>
          <w:sz w:val="24"/>
          <w:lang w:val="en-GB"/>
        </w:rPr>
        <w:fldChar w:fldCharType="separate"/>
      </w:r>
      <w:r w:rsidR="00D20275" w:rsidRPr="006704E4">
        <w:rPr>
          <w:rFonts w:ascii="Times New Roman" w:hAnsi="Times New Roman" w:cs="Times New Roman"/>
          <w:noProof/>
          <w:sz w:val="24"/>
          <w:vertAlign w:val="superscript"/>
          <w:lang w:val="en-GB"/>
        </w:rPr>
        <w:t>7</w:t>
      </w:r>
      <w:r w:rsidR="00D20275" w:rsidRPr="006704E4">
        <w:rPr>
          <w:rFonts w:ascii="Times New Roman" w:hAnsi="Times New Roman" w:cs="Times New Roman"/>
          <w:sz w:val="24"/>
          <w:lang w:val="en-GB"/>
        </w:rPr>
        <w:fldChar w:fldCharType="end"/>
      </w:r>
      <w:r w:rsidR="00782563">
        <w:rPr>
          <w:rFonts w:ascii="Times New Roman" w:hAnsi="Times New Roman" w:cs="Times New Roman"/>
          <w:sz w:val="24"/>
          <w:lang w:val="en-GB"/>
        </w:rPr>
        <w:t xml:space="preserve"> or </w:t>
      </w:r>
      <w:r w:rsidR="00D20275" w:rsidRPr="006704E4">
        <w:rPr>
          <w:rFonts w:ascii="Times New Roman" w:hAnsi="Times New Roman" w:cs="Times New Roman"/>
          <w:sz w:val="24"/>
          <w:lang w:val="en-GB"/>
        </w:rPr>
        <w:t>‘pearl-ornamented ceramic’</w:t>
      </w:r>
      <w:r w:rsidRPr="006704E4">
        <w:rPr>
          <w:rFonts w:ascii="Times New Roman" w:hAnsi="Times New Roman" w:cs="Times New Roman"/>
          <w:sz w:val="24"/>
          <w:lang w:val="en-GB"/>
        </w:rPr>
        <w:t xml:space="preserve">. Sites associated with this phenomenon are situated </w:t>
      </w:r>
      <w:r w:rsidR="00782563">
        <w:rPr>
          <w:rFonts w:ascii="Times New Roman" w:hAnsi="Times New Roman" w:cs="Times New Roman"/>
          <w:sz w:val="24"/>
          <w:lang w:val="en-GB"/>
        </w:rPr>
        <w:t>on</w:t>
      </w:r>
      <w:r w:rsidRPr="006704E4">
        <w:rPr>
          <w:rFonts w:ascii="Times New Roman" w:hAnsi="Times New Roman" w:cs="Times New Roman"/>
          <w:sz w:val="24"/>
          <w:lang w:val="en-GB"/>
        </w:rPr>
        <w:t xml:space="preserve"> both flanks of the West Caucasian Mountains and </w:t>
      </w:r>
      <w:r w:rsidR="00DD6E4A" w:rsidRPr="006704E4">
        <w:rPr>
          <w:rFonts w:ascii="Times New Roman" w:hAnsi="Times New Roman" w:cs="Times New Roman"/>
          <w:sz w:val="24"/>
          <w:lang w:val="en-GB"/>
        </w:rPr>
        <w:t xml:space="preserve">in all probability </w:t>
      </w:r>
      <w:r w:rsidRPr="006704E4">
        <w:rPr>
          <w:rFonts w:ascii="Times New Roman" w:hAnsi="Times New Roman" w:cs="Times New Roman"/>
          <w:sz w:val="24"/>
          <w:lang w:val="en-GB"/>
        </w:rPr>
        <w:t xml:space="preserve">reflect </w:t>
      </w:r>
      <w:r w:rsidR="007908AD" w:rsidRPr="006704E4">
        <w:rPr>
          <w:rFonts w:ascii="Times New Roman" w:hAnsi="Times New Roman" w:cs="Times New Roman"/>
          <w:sz w:val="24"/>
          <w:lang w:val="en-GB"/>
        </w:rPr>
        <w:t>groups</w:t>
      </w:r>
      <w:r w:rsidRPr="006704E4">
        <w:rPr>
          <w:rFonts w:ascii="Times New Roman" w:hAnsi="Times New Roman" w:cs="Times New Roman"/>
          <w:sz w:val="24"/>
          <w:lang w:val="en-GB"/>
        </w:rPr>
        <w:t xml:space="preserve"> advancing through the mountain passes from the southern to the northern side of the mountains</w:t>
      </w:r>
      <w:r w:rsidR="00D557B1" w:rsidRPr="006704E4">
        <w:rPr>
          <w:rFonts w:ascii="Times New Roman" w:hAnsi="Times New Roman" w:cs="Times New Roman"/>
          <w:sz w:val="24"/>
          <w:lang w:val="en-GB"/>
        </w:rPr>
        <w:t>.</w:t>
      </w:r>
      <w:r w:rsidR="007842A5" w:rsidRPr="006704E4">
        <w:rPr>
          <w:rFonts w:ascii="Times New Roman" w:hAnsi="Times New Roman" w:cs="Times New Roman"/>
          <w:sz w:val="24"/>
          <w:lang w:val="en-GB"/>
        </w:rPr>
        <w:t xml:space="preserve"> </w:t>
      </w:r>
      <w:r w:rsidR="00D557B1" w:rsidRPr="006704E4">
        <w:rPr>
          <w:rFonts w:ascii="Times New Roman" w:hAnsi="Times New Roman" w:cs="Times New Roman"/>
          <w:sz w:val="24"/>
          <w:lang w:val="en-GB"/>
        </w:rPr>
        <w:t>This cultural phenomenon represents</w:t>
      </w:r>
      <w:r w:rsidR="007842A5" w:rsidRPr="006704E4">
        <w:rPr>
          <w:rFonts w:ascii="Times New Roman" w:hAnsi="Times New Roman" w:cs="Times New Roman"/>
          <w:sz w:val="24"/>
          <w:lang w:val="en-GB"/>
        </w:rPr>
        <w:t xml:space="preserve"> a rather dispersed </w:t>
      </w:r>
      <w:r w:rsidR="00DD6E4A" w:rsidRPr="006704E4">
        <w:rPr>
          <w:rFonts w:ascii="Times New Roman" w:hAnsi="Times New Roman" w:cs="Times New Roman"/>
          <w:sz w:val="24"/>
          <w:lang w:val="en-GB"/>
        </w:rPr>
        <w:t xml:space="preserve">and </w:t>
      </w:r>
      <w:r w:rsidR="007842A5" w:rsidRPr="006704E4">
        <w:rPr>
          <w:rFonts w:ascii="Times New Roman" w:hAnsi="Times New Roman" w:cs="Times New Roman"/>
          <w:sz w:val="24"/>
          <w:lang w:val="en-GB"/>
        </w:rPr>
        <w:t>flimsy settlement of the mountain zones</w:t>
      </w:r>
      <w:r w:rsidR="00D557B1" w:rsidRPr="006704E4">
        <w:rPr>
          <w:rFonts w:ascii="Times New Roman" w:hAnsi="Times New Roman" w:cs="Times New Roman"/>
          <w:sz w:val="24"/>
          <w:lang w:val="en-GB"/>
        </w:rPr>
        <w:t>.</w:t>
      </w:r>
      <w:r w:rsidR="007842A5" w:rsidRPr="006704E4">
        <w:rPr>
          <w:rFonts w:ascii="Times New Roman" w:hAnsi="Times New Roman" w:cs="Times New Roman"/>
          <w:sz w:val="24"/>
          <w:lang w:val="en-GB"/>
        </w:rPr>
        <w:t xml:space="preserve"> </w:t>
      </w:r>
      <w:r w:rsidR="00D557B1" w:rsidRPr="006704E4">
        <w:rPr>
          <w:rFonts w:ascii="Times New Roman" w:hAnsi="Times New Roman" w:cs="Times New Roman"/>
          <w:sz w:val="24"/>
          <w:lang w:val="en-GB"/>
        </w:rPr>
        <w:t xml:space="preserve">Some </w:t>
      </w:r>
      <w:r w:rsidR="00DD6E4A" w:rsidRPr="006704E4">
        <w:rPr>
          <w:rFonts w:ascii="Times New Roman" w:hAnsi="Times New Roman" w:cs="Times New Roman"/>
          <w:sz w:val="24"/>
          <w:lang w:val="en-GB"/>
        </w:rPr>
        <w:t xml:space="preserve">habitation sites were found under </w:t>
      </w:r>
      <w:r w:rsidR="00782563">
        <w:rPr>
          <w:rFonts w:ascii="Times New Roman" w:hAnsi="Times New Roman" w:cs="Times New Roman"/>
          <w:sz w:val="24"/>
          <w:lang w:val="en-GB"/>
        </w:rPr>
        <w:t>rock shelters</w:t>
      </w:r>
      <w:r w:rsidR="00D557B1" w:rsidRPr="006704E4">
        <w:rPr>
          <w:rFonts w:ascii="Times New Roman" w:hAnsi="Times New Roman" w:cs="Times New Roman"/>
          <w:sz w:val="24"/>
          <w:lang w:val="en-GB"/>
        </w:rPr>
        <w:t xml:space="preserve"> or </w:t>
      </w:r>
      <w:r w:rsidR="00DD6E4A" w:rsidRPr="006704E4">
        <w:rPr>
          <w:rFonts w:ascii="Times New Roman" w:hAnsi="Times New Roman" w:cs="Times New Roman"/>
          <w:sz w:val="24"/>
          <w:lang w:val="en-GB"/>
        </w:rPr>
        <w:t xml:space="preserve">in </w:t>
      </w:r>
      <w:r w:rsidR="00D557B1" w:rsidRPr="006704E4">
        <w:rPr>
          <w:rFonts w:ascii="Times New Roman" w:hAnsi="Times New Roman" w:cs="Times New Roman"/>
          <w:sz w:val="24"/>
          <w:lang w:val="en-GB"/>
        </w:rPr>
        <w:t xml:space="preserve">caves such as the site of </w:t>
      </w:r>
      <w:proofErr w:type="spellStart"/>
      <w:r w:rsidR="00D557B1" w:rsidRPr="006704E4">
        <w:rPr>
          <w:rFonts w:ascii="Times New Roman" w:hAnsi="Times New Roman" w:cs="Times New Roman"/>
          <w:sz w:val="24"/>
          <w:lang w:val="en-GB"/>
        </w:rPr>
        <w:t>Unakozovskaya</w:t>
      </w:r>
      <w:proofErr w:type="spellEnd"/>
      <w:r w:rsidR="00D557B1" w:rsidRPr="006704E4">
        <w:rPr>
          <w:rFonts w:ascii="Times New Roman" w:hAnsi="Times New Roman" w:cs="Times New Roman"/>
          <w:sz w:val="24"/>
          <w:lang w:val="en-GB"/>
        </w:rPr>
        <w:t xml:space="preserve">, </w:t>
      </w:r>
      <w:r w:rsidR="007842A5" w:rsidRPr="006704E4">
        <w:rPr>
          <w:rFonts w:ascii="Times New Roman" w:hAnsi="Times New Roman" w:cs="Times New Roman"/>
          <w:sz w:val="24"/>
          <w:lang w:val="en-GB"/>
        </w:rPr>
        <w:t>but large fortified settlements</w:t>
      </w:r>
      <w:r w:rsidR="00D557B1" w:rsidRPr="006704E4">
        <w:rPr>
          <w:rFonts w:ascii="Times New Roman" w:hAnsi="Times New Roman" w:cs="Times New Roman"/>
          <w:sz w:val="24"/>
          <w:lang w:val="en-GB"/>
        </w:rPr>
        <w:t xml:space="preserve"> are present as well</w:t>
      </w:r>
      <w:r w:rsidR="00DD6E4A" w:rsidRPr="006704E4">
        <w:rPr>
          <w:rFonts w:ascii="Times New Roman" w:hAnsi="Times New Roman" w:cs="Times New Roman"/>
          <w:sz w:val="24"/>
          <w:lang w:val="en-GB"/>
        </w:rPr>
        <w:t>. The settlers</w:t>
      </w:r>
      <w:r w:rsidR="00D557B1" w:rsidRPr="006704E4">
        <w:rPr>
          <w:rFonts w:ascii="Times New Roman" w:hAnsi="Times New Roman" w:cs="Times New Roman"/>
          <w:sz w:val="24"/>
          <w:lang w:val="en-GB"/>
        </w:rPr>
        <w:t xml:space="preserve"> liv</w:t>
      </w:r>
      <w:r w:rsidR="00DD6E4A" w:rsidRPr="006704E4">
        <w:rPr>
          <w:rFonts w:ascii="Times New Roman" w:hAnsi="Times New Roman" w:cs="Times New Roman"/>
          <w:sz w:val="24"/>
          <w:lang w:val="en-GB"/>
        </w:rPr>
        <w:t>ed</w:t>
      </w:r>
      <w:r w:rsidR="00D557B1" w:rsidRPr="006704E4">
        <w:rPr>
          <w:rFonts w:ascii="Times New Roman" w:hAnsi="Times New Roman" w:cs="Times New Roman"/>
          <w:sz w:val="24"/>
          <w:lang w:val="en-GB"/>
        </w:rPr>
        <w:t xml:space="preserve"> on </w:t>
      </w:r>
      <w:r w:rsidR="00DD6E4A" w:rsidRPr="006704E4">
        <w:rPr>
          <w:rFonts w:ascii="Times New Roman" w:hAnsi="Times New Roman" w:cs="Times New Roman"/>
          <w:sz w:val="24"/>
          <w:lang w:val="en-GB"/>
        </w:rPr>
        <w:t xml:space="preserve">agriculture, </w:t>
      </w:r>
      <w:r w:rsidR="00D557B1" w:rsidRPr="006704E4">
        <w:rPr>
          <w:rFonts w:ascii="Times New Roman" w:hAnsi="Times New Roman" w:cs="Times New Roman"/>
          <w:sz w:val="24"/>
          <w:lang w:val="en-GB"/>
        </w:rPr>
        <w:t>cattle herding and pig-rearing</w:t>
      </w:r>
      <w:r w:rsidR="007842A5" w:rsidRPr="006704E4">
        <w:rPr>
          <w:rFonts w:ascii="Times New Roman" w:hAnsi="Times New Roman" w:cs="Times New Roman"/>
          <w:sz w:val="24"/>
          <w:lang w:val="en-GB"/>
        </w:rPr>
        <w:t>.</w:t>
      </w:r>
      <w:r w:rsidR="00D557B1" w:rsidRPr="006704E4">
        <w:rPr>
          <w:rFonts w:ascii="Times New Roman" w:hAnsi="Times New Roman" w:cs="Times New Roman"/>
          <w:sz w:val="24"/>
          <w:lang w:val="en-GB"/>
        </w:rPr>
        <w:t xml:space="preserve"> Complementary to the southern Eneolithic component, a northern component start</w:t>
      </w:r>
      <w:r w:rsidR="007908AD" w:rsidRPr="006704E4">
        <w:rPr>
          <w:rFonts w:ascii="Times New Roman" w:hAnsi="Times New Roman" w:cs="Times New Roman"/>
          <w:sz w:val="24"/>
          <w:lang w:val="en-GB"/>
        </w:rPr>
        <w:t>ed</w:t>
      </w:r>
      <w:r w:rsidR="00D557B1" w:rsidRPr="006704E4">
        <w:rPr>
          <w:rFonts w:ascii="Times New Roman" w:hAnsi="Times New Roman" w:cs="Times New Roman"/>
          <w:sz w:val="24"/>
          <w:lang w:val="en-GB"/>
        </w:rPr>
        <w:t xml:space="preserve"> to expand between 4300 </w:t>
      </w:r>
      <w:r w:rsidR="00D557B1" w:rsidRPr="006704E4">
        <w:rPr>
          <w:rFonts w:ascii="Times New Roman" w:hAnsi="Times New Roman" w:cs="Times New Roman"/>
          <w:noProof/>
          <w:sz w:val="24"/>
          <w:lang w:val="en-GB"/>
        </w:rPr>
        <w:t>and</w:t>
      </w:r>
      <w:r w:rsidR="00D557B1" w:rsidRPr="006704E4">
        <w:rPr>
          <w:rFonts w:ascii="Times New Roman" w:hAnsi="Times New Roman" w:cs="Times New Roman"/>
          <w:sz w:val="24"/>
          <w:lang w:val="en-GB"/>
        </w:rPr>
        <w:t xml:space="preserve"> 4100 </w:t>
      </w:r>
      <w:proofErr w:type="spellStart"/>
      <w:r w:rsidR="00D557B1" w:rsidRPr="006704E4">
        <w:rPr>
          <w:rFonts w:ascii="Times New Roman" w:hAnsi="Times New Roman" w:cs="Times New Roman"/>
          <w:sz w:val="24"/>
          <w:lang w:val="en-GB"/>
        </w:rPr>
        <w:t>calBC</w:t>
      </w:r>
      <w:r w:rsidR="007908AD" w:rsidRPr="006704E4">
        <w:rPr>
          <w:rFonts w:ascii="Times New Roman" w:hAnsi="Times New Roman" w:cs="Times New Roman"/>
          <w:sz w:val="24"/>
          <w:lang w:val="en-GB"/>
        </w:rPr>
        <w:t>E</w:t>
      </w:r>
      <w:proofErr w:type="spellEnd"/>
      <w:r w:rsidR="00D557B1" w:rsidRPr="006704E4">
        <w:rPr>
          <w:rFonts w:ascii="Times New Roman" w:hAnsi="Times New Roman" w:cs="Times New Roman"/>
          <w:sz w:val="24"/>
          <w:lang w:val="en-GB"/>
        </w:rPr>
        <w:t xml:space="preserve"> manifest</w:t>
      </w:r>
      <w:r w:rsidR="007908AD" w:rsidRPr="006704E4">
        <w:rPr>
          <w:rFonts w:ascii="Times New Roman" w:hAnsi="Times New Roman" w:cs="Times New Roman"/>
          <w:sz w:val="24"/>
          <w:lang w:val="en-GB"/>
        </w:rPr>
        <w:t>ed</w:t>
      </w:r>
      <w:r w:rsidR="00D557B1" w:rsidRPr="006704E4">
        <w:rPr>
          <w:rFonts w:ascii="Times New Roman" w:hAnsi="Times New Roman" w:cs="Times New Roman"/>
          <w:sz w:val="24"/>
          <w:lang w:val="en-GB"/>
        </w:rPr>
        <w:t xml:space="preserve"> in low burial mounds with inhumations densely packed in bright red ochre. Burial sites of this type</w:t>
      </w:r>
      <w:r w:rsidR="00361B53" w:rsidRPr="006704E4">
        <w:rPr>
          <w:rFonts w:ascii="Times New Roman" w:hAnsi="Times New Roman" w:cs="Times New Roman"/>
          <w:sz w:val="24"/>
          <w:lang w:val="en-GB"/>
        </w:rPr>
        <w:t xml:space="preserve">, like the investigated sites of Progress and </w:t>
      </w:r>
      <w:proofErr w:type="spellStart"/>
      <w:r w:rsidR="00361B53" w:rsidRPr="006704E4">
        <w:rPr>
          <w:rFonts w:ascii="Times New Roman" w:hAnsi="Times New Roman" w:cs="Times New Roman"/>
          <w:sz w:val="24"/>
          <w:lang w:val="en-GB"/>
        </w:rPr>
        <w:t>Vonyuchka</w:t>
      </w:r>
      <w:proofErr w:type="spellEnd"/>
      <w:r w:rsidR="00361B53" w:rsidRPr="006704E4">
        <w:rPr>
          <w:rFonts w:ascii="Times New Roman" w:hAnsi="Times New Roman" w:cs="Times New Roman"/>
          <w:sz w:val="24"/>
          <w:lang w:val="en-GB"/>
        </w:rPr>
        <w:t>,</w:t>
      </w:r>
      <w:r w:rsidR="00D557B1" w:rsidRPr="006704E4">
        <w:rPr>
          <w:rFonts w:ascii="Times New Roman" w:hAnsi="Times New Roman" w:cs="Times New Roman"/>
          <w:sz w:val="24"/>
          <w:lang w:val="en-GB"/>
        </w:rPr>
        <w:t xml:space="preserve"> are found in the Don-</w:t>
      </w:r>
      <w:r w:rsidR="0057457E" w:rsidRPr="006704E4">
        <w:rPr>
          <w:rFonts w:ascii="Times New Roman" w:hAnsi="Times New Roman" w:cs="Times New Roman"/>
          <w:sz w:val="24"/>
          <w:lang w:val="en-GB"/>
        </w:rPr>
        <w:t xml:space="preserve">Caspian </w:t>
      </w:r>
      <w:r w:rsidR="00D557B1" w:rsidRPr="006704E4">
        <w:rPr>
          <w:rFonts w:ascii="Times New Roman" w:hAnsi="Times New Roman" w:cs="Times New Roman"/>
          <w:sz w:val="24"/>
          <w:lang w:val="en-GB"/>
        </w:rPr>
        <w:t>steppe</w:t>
      </w:r>
      <w:r w:rsidR="00D20275" w:rsidRPr="006704E4">
        <w:rPr>
          <w:rFonts w:ascii="Times New Roman" w:hAnsi="Times New Roman" w:cs="Times New Roman"/>
          <w:sz w:val="24"/>
          <w:lang w:val="en-GB"/>
        </w:rPr>
        <w:fldChar w:fldCharType="begin"/>
      </w:r>
      <w:r w:rsidR="00D20275" w:rsidRPr="006704E4">
        <w:rPr>
          <w:rFonts w:ascii="Times New Roman" w:hAnsi="Times New Roman" w:cs="Times New Roman"/>
          <w:sz w:val="24"/>
          <w:lang w:val="en-GB"/>
        </w:rPr>
        <w:instrText xml:space="preserve"> ADDIN EN.CITE &lt;EndNote&gt;&lt;Cite&gt;&lt;Author&gt;Korenevskiy&lt;/Author&gt;&lt;Year&gt;2012&lt;/Year&gt;&lt;RecNum&gt;3612&lt;/RecNum&gt;&lt;DisplayText&gt;&lt;style face="superscript"&gt;10&lt;/style&gt;&lt;/DisplayText&gt;&lt;record&gt;&lt;rec-number&gt;3612&lt;/rec-number&gt;&lt;foreign-keys&gt;&lt;key app="EN" db-id="zfr9rtt90p5rzeer0t352xv4p95xfzts5s9p" timestamp="1519432507"&gt;3612&lt;/key&gt;&lt;/foreign-keys&gt;&lt;ref-type name="Book"&gt;6&lt;/ref-type&gt;&lt;contributors&gt;&lt;authors&gt;&lt;author&gt;Korenevskiy, Sergey N.&lt;/author&gt;&lt;/authors&gt;&lt;/contributors&gt;&lt;titles&gt;&lt;title&gt;Rozhdenie kurgana: pogrebalnye pamjatniki eneoliticheskogo vremeni Predkavkazja i Volgo-Donskogo mezhdurechia&lt;/title&gt;&lt;short-title&gt;Korenevskiy 2012 – Rozhdenie kurgana&lt;/short-title&gt;&lt;/titles&gt;&lt;dates&gt;&lt;year&gt;2012&lt;/year&gt;&lt;/dates&gt;&lt;pub-location&gt;Moscow&lt;/pub-location&gt;&lt;publisher&gt;TAUS&lt;/publisher&gt;&lt;isbn&gt;9785903011889&lt;/isbn&gt;&lt;urls&gt;&lt;/urls&gt;&lt;/record&gt;&lt;/Cite&gt;&lt;/EndNote&gt;</w:instrText>
      </w:r>
      <w:r w:rsidR="00D20275" w:rsidRPr="006704E4">
        <w:rPr>
          <w:rFonts w:ascii="Times New Roman" w:hAnsi="Times New Roman" w:cs="Times New Roman"/>
          <w:sz w:val="24"/>
          <w:lang w:val="en-GB"/>
        </w:rPr>
        <w:fldChar w:fldCharType="separate"/>
      </w:r>
      <w:r w:rsidR="00D20275" w:rsidRPr="006704E4">
        <w:rPr>
          <w:rFonts w:ascii="Times New Roman" w:hAnsi="Times New Roman" w:cs="Times New Roman"/>
          <w:noProof/>
          <w:sz w:val="24"/>
          <w:vertAlign w:val="superscript"/>
          <w:lang w:val="en-GB"/>
        </w:rPr>
        <w:t>10</w:t>
      </w:r>
      <w:r w:rsidR="00D20275" w:rsidRPr="006704E4">
        <w:rPr>
          <w:rFonts w:ascii="Times New Roman" w:hAnsi="Times New Roman" w:cs="Times New Roman"/>
          <w:sz w:val="24"/>
          <w:lang w:val="en-GB"/>
        </w:rPr>
        <w:fldChar w:fldCharType="end"/>
      </w:r>
      <w:r w:rsidR="00D557B1" w:rsidRPr="006704E4">
        <w:rPr>
          <w:rFonts w:ascii="Times New Roman" w:hAnsi="Times New Roman" w:cs="Times New Roman"/>
          <w:sz w:val="24"/>
          <w:lang w:val="en-GB"/>
        </w:rPr>
        <w:t xml:space="preserve">, but they are related to a </w:t>
      </w:r>
      <w:r w:rsidR="00DD6E4A" w:rsidRPr="006704E4">
        <w:rPr>
          <w:rFonts w:ascii="Times New Roman" w:hAnsi="Times New Roman" w:cs="Times New Roman"/>
          <w:sz w:val="24"/>
          <w:lang w:val="en-GB"/>
        </w:rPr>
        <w:t xml:space="preserve">much larger </w:t>
      </w:r>
      <w:r w:rsidR="00D557B1" w:rsidRPr="006704E4">
        <w:rPr>
          <w:rFonts w:ascii="Times New Roman" w:hAnsi="Times New Roman" w:cs="Times New Roman"/>
          <w:sz w:val="24"/>
          <w:lang w:val="en-GB"/>
        </w:rPr>
        <w:t xml:space="preserve">supra-regional network </w:t>
      </w:r>
      <w:r w:rsidR="00361B53" w:rsidRPr="006704E4">
        <w:rPr>
          <w:rFonts w:ascii="Times New Roman" w:hAnsi="Times New Roman" w:cs="Times New Roman"/>
          <w:sz w:val="24"/>
          <w:lang w:val="en-GB"/>
        </w:rPr>
        <w:t xml:space="preserve">linking elites of the steppe zone </w:t>
      </w:r>
      <w:r w:rsidR="00A90981" w:rsidRPr="006704E4">
        <w:rPr>
          <w:rFonts w:ascii="Times New Roman" w:hAnsi="Times New Roman" w:cs="Times New Roman"/>
          <w:sz w:val="24"/>
          <w:lang w:val="en-GB"/>
        </w:rPr>
        <w:t>between the Balkans and the Caspian</w:t>
      </w:r>
      <w:r w:rsidR="00361B53" w:rsidRPr="006704E4">
        <w:rPr>
          <w:rFonts w:ascii="Times New Roman" w:hAnsi="Times New Roman" w:cs="Times New Roman"/>
          <w:sz w:val="24"/>
          <w:lang w:val="en-GB"/>
        </w:rPr>
        <w:t xml:space="preserve"> Sea</w:t>
      </w:r>
      <w:r w:rsidR="00D20275" w:rsidRPr="006704E4">
        <w:rPr>
          <w:rFonts w:ascii="Times New Roman" w:hAnsi="Times New Roman" w:cs="Times New Roman"/>
          <w:sz w:val="24"/>
          <w:lang w:val="en-GB"/>
        </w:rPr>
        <w:fldChar w:fldCharType="begin"/>
      </w:r>
      <w:r w:rsidR="00D20275" w:rsidRPr="006704E4">
        <w:rPr>
          <w:rFonts w:ascii="Times New Roman" w:hAnsi="Times New Roman" w:cs="Times New Roman"/>
          <w:sz w:val="24"/>
          <w:lang w:val="en-GB"/>
        </w:rPr>
        <w:instrText xml:space="preserve"> ADDIN EN.CITE &lt;EndNote&gt;&lt;Cite&gt;&lt;Author&gt;Govedarica&lt;/Author&gt;&lt;Year&gt;2004&lt;/Year&gt;&lt;RecNum&gt;3590&lt;/RecNum&gt;&lt;DisplayText&gt;&lt;style face="superscript"&gt;16&lt;/style&gt;&lt;/DisplayText&gt;&lt;record&gt;&lt;rec-number&gt;3590&lt;/rec-number&gt;&lt;foreign-keys&gt;&lt;key app="EN" db-id="zfr9rtt90p5rzeer0t352xv4p95xfzts5s9p" timestamp="1519432507"&gt;3590&lt;/key&gt;&lt;/foreign-keys&gt;&lt;ref-type name="Book"&gt;6&lt;/ref-type&gt;&lt;contributors&gt;&lt;authors&gt;&lt;author&gt;Govedarica, Blagoje&lt;/author&gt;&lt;/authors&gt;&lt;/contributors&gt;&lt;titles&gt;&lt;title&gt;Zepterträger, Herrscher der Steppen: Die frühen Ockergräber des älteren Äneolithikums im karpatenbalkanischen Gebiet und im Steppenraum Südost- und Osteuropas&lt;/title&gt;&lt;secondary-title&gt;Monographien / Heidelberger Akademie der Wissenschaften, Internationale Interakademische Kommission für die Erforschung der Vorgeschichte des Balkans&lt;/secondary-title&gt;&lt;short-title&gt;Govedarica 2004 – Zepterträger&lt;/short-title&gt;&lt;/titles&gt;&lt;pages&gt;426, 56, VIII S&lt;/pages&gt;&lt;number&gt;6&lt;/number&gt;&lt;dates&gt;&lt;year&gt;2004&lt;/year&gt;&lt;/dates&gt;&lt;pub-location&gt;Mainz am Rhein&lt;/pub-location&gt;&lt;publisher&gt;von Zabern&lt;/publisher&gt;&lt;isbn&gt;3-8053-3365-X&lt;/isbn&gt;&lt;urls&gt;&lt;/urls&gt;&lt;remote-database-name&gt;Österreichischer Bibliothekenverbund Gesamtkatalog&lt;/remote-database-name&gt;&lt;/record&gt;&lt;/Cite&gt;&lt;/EndNote&gt;</w:instrText>
      </w:r>
      <w:r w:rsidR="00D20275" w:rsidRPr="006704E4">
        <w:rPr>
          <w:rFonts w:ascii="Times New Roman" w:hAnsi="Times New Roman" w:cs="Times New Roman"/>
          <w:sz w:val="24"/>
          <w:lang w:val="en-GB"/>
        </w:rPr>
        <w:fldChar w:fldCharType="separate"/>
      </w:r>
      <w:r w:rsidR="00D20275" w:rsidRPr="006704E4">
        <w:rPr>
          <w:rFonts w:ascii="Times New Roman" w:hAnsi="Times New Roman" w:cs="Times New Roman"/>
          <w:noProof/>
          <w:sz w:val="24"/>
          <w:vertAlign w:val="superscript"/>
          <w:lang w:val="en-GB"/>
        </w:rPr>
        <w:t>16</w:t>
      </w:r>
      <w:r w:rsidR="00D20275" w:rsidRPr="006704E4">
        <w:rPr>
          <w:rFonts w:ascii="Times New Roman" w:hAnsi="Times New Roman" w:cs="Times New Roman"/>
          <w:sz w:val="24"/>
          <w:lang w:val="en-GB"/>
        </w:rPr>
        <w:fldChar w:fldCharType="end"/>
      </w:r>
      <w:r w:rsidR="00361B53" w:rsidRPr="006704E4">
        <w:rPr>
          <w:rFonts w:ascii="Times New Roman" w:hAnsi="Times New Roman" w:cs="Times New Roman"/>
          <w:sz w:val="24"/>
          <w:lang w:val="en-GB"/>
        </w:rPr>
        <w:t>.</w:t>
      </w:r>
      <w:r w:rsidR="00A90981" w:rsidRPr="006704E4">
        <w:rPr>
          <w:rFonts w:ascii="Times New Roman" w:hAnsi="Times New Roman" w:cs="Times New Roman"/>
          <w:sz w:val="24"/>
          <w:lang w:val="en-GB"/>
        </w:rPr>
        <w:t xml:space="preserve"> </w:t>
      </w:r>
      <w:r w:rsidR="00361B53" w:rsidRPr="006704E4">
        <w:rPr>
          <w:rFonts w:ascii="Times New Roman" w:hAnsi="Times New Roman" w:cs="Times New Roman"/>
          <w:sz w:val="24"/>
          <w:lang w:val="en-GB"/>
        </w:rPr>
        <w:t xml:space="preserve">These groups </w:t>
      </w:r>
      <w:r w:rsidR="00361B53" w:rsidRPr="006704E4">
        <w:rPr>
          <w:rFonts w:ascii="Times New Roman" w:hAnsi="Times New Roman" w:cs="Times New Roman"/>
          <w:noProof/>
          <w:sz w:val="24"/>
          <w:lang w:val="en-GB"/>
        </w:rPr>
        <w:t>introduce</w:t>
      </w:r>
      <w:r w:rsidR="00F836EB" w:rsidRPr="006704E4">
        <w:rPr>
          <w:rFonts w:ascii="Times New Roman" w:hAnsi="Times New Roman" w:cs="Times New Roman"/>
          <w:noProof/>
          <w:sz w:val="24"/>
          <w:lang w:val="en-GB"/>
        </w:rPr>
        <w:t>d</w:t>
      </w:r>
      <w:r w:rsidR="00361B53" w:rsidRPr="006704E4">
        <w:rPr>
          <w:rFonts w:ascii="Times New Roman" w:hAnsi="Times New Roman" w:cs="Times New Roman"/>
          <w:noProof/>
          <w:sz w:val="24"/>
          <w:lang w:val="en-GB"/>
        </w:rPr>
        <w:t xml:space="preserve"> </w:t>
      </w:r>
      <w:r w:rsidR="00782563">
        <w:rPr>
          <w:rFonts w:ascii="Times New Roman" w:hAnsi="Times New Roman" w:cs="Times New Roman"/>
          <w:noProof/>
          <w:sz w:val="24"/>
          <w:lang w:val="en-GB"/>
        </w:rPr>
        <w:t xml:space="preserve">the so-called </w:t>
      </w:r>
      <w:r w:rsidR="00782563">
        <w:rPr>
          <w:rFonts w:ascii="Times New Roman" w:hAnsi="Times New Roman" w:cs="Times New Roman"/>
          <w:sz w:val="24"/>
          <w:lang w:val="en-GB"/>
        </w:rPr>
        <w:t>kurgan</w:t>
      </w:r>
      <w:r w:rsidR="00910D94" w:rsidRPr="006704E4">
        <w:rPr>
          <w:rFonts w:ascii="Times New Roman" w:hAnsi="Times New Roman" w:cs="Times New Roman"/>
          <w:sz w:val="24"/>
          <w:lang w:val="en-GB"/>
        </w:rPr>
        <w:t xml:space="preserve">, a </w:t>
      </w:r>
      <w:r w:rsidR="00782563">
        <w:rPr>
          <w:rFonts w:ascii="Times New Roman" w:hAnsi="Times New Roman" w:cs="Times New Roman"/>
          <w:sz w:val="24"/>
          <w:lang w:val="en-GB"/>
        </w:rPr>
        <w:t xml:space="preserve">specific </w:t>
      </w:r>
      <w:r w:rsidR="00910D94" w:rsidRPr="006704E4">
        <w:rPr>
          <w:rFonts w:ascii="Times New Roman" w:hAnsi="Times New Roman" w:cs="Times New Roman"/>
          <w:sz w:val="24"/>
          <w:lang w:val="en-GB"/>
        </w:rPr>
        <w:t>type of</w:t>
      </w:r>
      <w:r w:rsidR="00361B53" w:rsidRPr="006704E4">
        <w:rPr>
          <w:rFonts w:ascii="Times New Roman" w:hAnsi="Times New Roman" w:cs="Times New Roman"/>
          <w:sz w:val="24"/>
          <w:lang w:val="en-GB"/>
        </w:rPr>
        <w:t xml:space="preserve"> </w:t>
      </w:r>
      <w:r w:rsidR="00782563">
        <w:rPr>
          <w:rFonts w:ascii="Times New Roman" w:hAnsi="Times New Roman" w:cs="Times New Roman"/>
          <w:sz w:val="24"/>
          <w:lang w:val="en-GB"/>
        </w:rPr>
        <w:t xml:space="preserve">burial </w:t>
      </w:r>
      <w:r w:rsidR="00361B53" w:rsidRPr="006704E4">
        <w:rPr>
          <w:rFonts w:ascii="Times New Roman" w:hAnsi="Times New Roman" w:cs="Times New Roman"/>
          <w:sz w:val="24"/>
          <w:lang w:val="en-GB"/>
        </w:rPr>
        <w:t>monument</w:t>
      </w:r>
      <w:r w:rsidR="00782563">
        <w:rPr>
          <w:rFonts w:ascii="Times New Roman" w:hAnsi="Times New Roman" w:cs="Times New Roman"/>
          <w:sz w:val="24"/>
          <w:lang w:val="en-GB"/>
        </w:rPr>
        <w:t>,</w:t>
      </w:r>
      <w:r w:rsidR="00361B53" w:rsidRPr="006704E4">
        <w:rPr>
          <w:rFonts w:ascii="Times New Roman" w:hAnsi="Times New Roman" w:cs="Times New Roman"/>
          <w:sz w:val="24"/>
          <w:lang w:val="en-GB"/>
        </w:rPr>
        <w:t xml:space="preserve"> </w:t>
      </w:r>
      <w:r w:rsidR="00782563">
        <w:rPr>
          <w:rFonts w:ascii="Times New Roman" w:hAnsi="Times New Roman" w:cs="Times New Roman"/>
          <w:sz w:val="24"/>
          <w:lang w:val="en-GB"/>
        </w:rPr>
        <w:t xml:space="preserve">which soon </w:t>
      </w:r>
      <w:r w:rsidR="00361B53" w:rsidRPr="006704E4">
        <w:rPr>
          <w:rFonts w:ascii="Times New Roman" w:hAnsi="Times New Roman" w:cs="Times New Roman"/>
          <w:sz w:val="24"/>
          <w:lang w:val="en-GB"/>
        </w:rPr>
        <w:t>spr</w:t>
      </w:r>
      <w:r w:rsidR="00782563">
        <w:rPr>
          <w:rFonts w:ascii="Times New Roman" w:hAnsi="Times New Roman" w:cs="Times New Roman"/>
          <w:sz w:val="24"/>
          <w:lang w:val="en-GB"/>
        </w:rPr>
        <w:t>ead</w:t>
      </w:r>
      <w:r w:rsidR="00361B53" w:rsidRPr="006704E4">
        <w:rPr>
          <w:rFonts w:ascii="Times New Roman" w:hAnsi="Times New Roman" w:cs="Times New Roman"/>
          <w:sz w:val="24"/>
          <w:lang w:val="en-GB"/>
        </w:rPr>
        <w:t xml:space="preserve"> across the entire steppe zone</w:t>
      </w:r>
      <w:r w:rsidR="00DD6E4A" w:rsidRPr="006704E4">
        <w:rPr>
          <w:rFonts w:ascii="Times New Roman" w:hAnsi="Times New Roman" w:cs="Times New Roman"/>
          <w:sz w:val="24"/>
          <w:lang w:val="en-GB"/>
        </w:rPr>
        <w:t>.</w:t>
      </w:r>
    </w:p>
    <w:p w14:paraId="4AE6688D" w14:textId="7C893B74" w:rsidR="009959D9" w:rsidRPr="006704E4" w:rsidRDefault="00CD1B76"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 xml:space="preserve">The Maykop ‘culture’ or cultural formation is the first </w:t>
      </w:r>
      <w:r w:rsidR="008B41B4" w:rsidRPr="006704E4">
        <w:rPr>
          <w:rFonts w:ascii="Times New Roman" w:hAnsi="Times New Roman" w:cs="Times New Roman"/>
          <w:sz w:val="24"/>
          <w:lang w:val="en-GB"/>
        </w:rPr>
        <w:t xml:space="preserve">Early </w:t>
      </w:r>
      <w:r w:rsidRPr="006704E4">
        <w:rPr>
          <w:rFonts w:ascii="Times New Roman" w:hAnsi="Times New Roman" w:cs="Times New Roman"/>
          <w:sz w:val="24"/>
          <w:lang w:val="en-GB"/>
        </w:rPr>
        <w:t>Bronze Age culture in the Caucasus</w:t>
      </w:r>
      <w:r w:rsidR="009959D9" w:rsidRPr="006704E4">
        <w:rPr>
          <w:rFonts w:ascii="Times New Roman" w:hAnsi="Times New Roman" w:cs="Times New Roman"/>
          <w:sz w:val="24"/>
          <w:lang w:val="en-GB"/>
        </w:rPr>
        <w:t>.</w:t>
      </w:r>
      <w:r w:rsidRPr="006704E4">
        <w:rPr>
          <w:rFonts w:ascii="Times New Roman" w:hAnsi="Times New Roman" w:cs="Times New Roman"/>
          <w:sz w:val="24"/>
          <w:lang w:val="en-GB"/>
        </w:rPr>
        <w:t xml:space="preserve"> This enigmatic phenomenon </w:t>
      </w:r>
      <w:r w:rsidR="00782563">
        <w:rPr>
          <w:rFonts w:ascii="Times New Roman" w:hAnsi="Times New Roman" w:cs="Times New Roman"/>
          <w:sz w:val="24"/>
          <w:lang w:val="en-GB"/>
        </w:rPr>
        <w:t>exhibits</w:t>
      </w:r>
      <w:r w:rsidRPr="006704E4">
        <w:rPr>
          <w:rFonts w:ascii="Times New Roman" w:hAnsi="Times New Roman" w:cs="Times New Roman"/>
          <w:sz w:val="24"/>
          <w:lang w:val="en-GB"/>
        </w:rPr>
        <w:t xml:space="preserve"> the first gigantic burial mounds with splendid ‘royal’ tombs</w:t>
      </w:r>
      <w:r w:rsidR="00D20275" w:rsidRPr="006704E4">
        <w:rPr>
          <w:rFonts w:ascii="Times New Roman" w:hAnsi="Times New Roman" w:cs="Times New Roman"/>
          <w:sz w:val="24"/>
          <w:lang w:val="en-GB"/>
        </w:rPr>
        <w:fldChar w:fldCharType="begin"/>
      </w:r>
      <w:r w:rsidR="00D20275" w:rsidRPr="006704E4">
        <w:rPr>
          <w:rFonts w:ascii="Times New Roman" w:hAnsi="Times New Roman" w:cs="Times New Roman"/>
          <w:sz w:val="24"/>
          <w:lang w:val="en-GB"/>
        </w:rPr>
        <w:instrText xml:space="preserve"> ADDIN EN.CITE &lt;EndNote&gt;&lt;Cite&gt;&lt;Author&gt;Kohl&lt;/Author&gt;&lt;Year&gt;2014&lt;/Year&gt;&lt;RecNum&gt;3515&lt;/RecNum&gt;&lt;DisplayText&gt;&lt;style face="superscript"&gt;4, 5&lt;/style&gt;&lt;/DisplayText&gt;&lt;record&gt;&lt;rec-number&gt;3515&lt;/rec-number&gt;&lt;foreign-keys&gt;&lt;key app="EN" db-id="zfr9rtt90p5rzeer0t352xv4p95xfzts5s9p" timestamp="1502454643"&gt;3515&lt;/key&gt;&lt;/foreign-keys&gt;&lt;ref-type name="Book Section"&gt;5&lt;/ref-type&gt;&lt;contributors&gt;&lt;authors&gt;&lt;author&gt;Kohl, P.&lt;/author&gt;&lt;author&gt;Trifonov, V.&lt;/author&gt;&lt;/authors&gt;&lt;secondary-authors&gt;&lt;author&gt;Renfrew, C.&lt;/author&gt;&lt;author&gt;Bahn, P.&lt;/author&gt;&lt;/secondary-authors&gt;&lt;/contributors&gt;&lt;titles&gt;&lt;title&gt;The Prehistory of the Caucasus: Internal Developments and External Interactions&lt;/title&gt;&lt;secondary-title&gt;The Cambridge World Prehistory&lt;/secondary-title&gt;&lt;/titles&gt;&lt;pages&gt;1571-1595&lt;/pages&gt;&lt;volume&gt;III: West and Central Asia and Europe&lt;/volume&gt;&lt;number&gt;Volume III: West and Central Asia and Europe&lt;/number&gt;&lt;dates&gt;&lt;year&gt;2014&lt;/year&gt;&lt;/dates&gt;&lt;pub-location&gt;Cambridge&lt;/pub-location&gt;&lt;publisher&gt;Cambridge University Press&lt;/publisher&gt;&lt;urls&gt;&lt;/urls&gt;&lt;/record&gt;&lt;/Cite&gt;&lt;Cite&gt;&lt;Author&gt;Sagona&lt;/Author&gt;&lt;Year&gt;2017&lt;/Year&gt;&lt;RecNum&gt;3634&lt;/RecNum&gt;&lt;record&gt;&lt;rec-number&gt;3634&lt;/rec-number&gt;&lt;foreign-keys&gt;&lt;key app="EN" db-id="zfr9rtt90p5rzeer0t352xv4p95xfzts5s9p" timestamp="1519432507"&gt;3634&lt;/key&gt;&lt;/foreign-keys&gt;&lt;ref-type name="Book"&gt;6&lt;/ref-type&gt;&lt;contributors&gt;&lt;authors&gt;&lt;author&gt;Sagona, Antonio&lt;/author&gt;&lt;/authors&gt;&lt;/contributors&gt;&lt;titles&gt;&lt;title&gt;The Archaeology of the Caucasus&lt;/title&gt;&lt;short-title&gt;Sagona 2017 – The Archaeology of the Caucasus&lt;/short-title&gt;&lt;/titles&gt;&lt;dates&gt;&lt;year&gt;2017&lt;/year&gt;&lt;/dates&gt;&lt;publisher&gt;Cambridge University Press&lt;/publisher&gt;&lt;isbn&gt;9781139061254&lt;/isbn&gt;&lt;urls&gt;&lt;/urls&gt;&lt;electronic-resource-num&gt;10.1017/9781139061254&lt;/electronic-resource-num&gt;&lt;remote-database-name&gt;CrossRef&lt;/remote-database-name&gt;&lt;/record&gt;&lt;/Cite&gt;&lt;/EndNote&gt;</w:instrText>
      </w:r>
      <w:r w:rsidR="00D20275" w:rsidRPr="006704E4">
        <w:rPr>
          <w:rFonts w:ascii="Times New Roman" w:hAnsi="Times New Roman" w:cs="Times New Roman"/>
          <w:sz w:val="24"/>
          <w:lang w:val="en-GB"/>
        </w:rPr>
        <w:fldChar w:fldCharType="separate"/>
      </w:r>
      <w:r w:rsidR="00D20275" w:rsidRPr="006704E4">
        <w:rPr>
          <w:rFonts w:ascii="Times New Roman" w:hAnsi="Times New Roman" w:cs="Times New Roman"/>
          <w:noProof/>
          <w:sz w:val="24"/>
          <w:vertAlign w:val="superscript"/>
          <w:lang w:val="en-GB"/>
        </w:rPr>
        <w:t>4, 5</w:t>
      </w:r>
      <w:r w:rsidR="00D20275" w:rsidRPr="006704E4">
        <w:rPr>
          <w:rFonts w:ascii="Times New Roman" w:hAnsi="Times New Roman" w:cs="Times New Roman"/>
          <w:noProof/>
          <w:sz w:val="24"/>
          <w:lang w:val="en-GB"/>
        </w:rPr>
        <w:fldChar w:fldCharType="end"/>
      </w:r>
      <w:r w:rsidR="00432627" w:rsidRPr="006704E4">
        <w:rPr>
          <w:rFonts w:ascii="Times New Roman" w:hAnsi="Times New Roman" w:cs="Times New Roman"/>
          <w:sz w:val="24"/>
          <w:lang w:val="en-GB"/>
        </w:rPr>
        <w:t xml:space="preserve"> </w:t>
      </w:r>
      <w:r w:rsidR="00782563">
        <w:rPr>
          <w:rFonts w:ascii="Times New Roman" w:hAnsi="Times New Roman" w:cs="Times New Roman"/>
          <w:sz w:val="24"/>
          <w:lang w:val="en-GB"/>
        </w:rPr>
        <w:t>containing</w:t>
      </w:r>
      <w:r w:rsidRPr="006704E4">
        <w:rPr>
          <w:rFonts w:ascii="Times New Roman" w:hAnsi="Times New Roman" w:cs="Times New Roman"/>
          <w:sz w:val="24"/>
          <w:lang w:val="en-GB"/>
        </w:rPr>
        <w:t xml:space="preserve"> </w:t>
      </w:r>
      <w:r w:rsidR="00DD6E4A" w:rsidRPr="006704E4">
        <w:rPr>
          <w:rFonts w:ascii="Times New Roman" w:hAnsi="Times New Roman" w:cs="Times New Roman"/>
          <w:sz w:val="24"/>
          <w:lang w:val="en-GB"/>
        </w:rPr>
        <w:t xml:space="preserve">exquisite </w:t>
      </w:r>
      <w:r w:rsidRPr="006704E4">
        <w:rPr>
          <w:rFonts w:ascii="Times New Roman" w:hAnsi="Times New Roman" w:cs="Times New Roman"/>
          <w:sz w:val="24"/>
          <w:lang w:val="en-GB"/>
        </w:rPr>
        <w:t xml:space="preserve">burial gifts </w:t>
      </w:r>
      <w:r w:rsidR="00DD6E4A" w:rsidRPr="006704E4">
        <w:rPr>
          <w:rFonts w:ascii="Times New Roman" w:hAnsi="Times New Roman" w:cs="Times New Roman"/>
          <w:sz w:val="24"/>
          <w:lang w:val="en-GB"/>
        </w:rPr>
        <w:t xml:space="preserve">in </w:t>
      </w:r>
      <w:r w:rsidRPr="006704E4">
        <w:rPr>
          <w:rFonts w:ascii="Times New Roman" w:hAnsi="Times New Roman" w:cs="Times New Roman"/>
          <w:sz w:val="24"/>
          <w:lang w:val="en-GB"/>
        </w:rPr>
        <w:t>gold, silver and bronze that unfold an entire spectrum of technical innovations in metallurgy</w:t>
      </w:r>
      <w:r w:rsidR="00782563">
        <w:rPr>
          <w:rFonts w:ascii="Times New Roman" w:hAnsi="Times New Roman" w:cs="Times New Roman"/>
          <w:sz w:val="24"/>
          <w:lang w:val="en-GB"/>
        </w:rPr>
        <w:t xml:space="preserve"> (but not restricted to)</w:t>
      </w:r>
      <w:r w:rsidRPr="006704E4">
        <w:rPr>
          <w:rFonts w:ascii="Times New Roman" w:hAnsi="Times New Roman" w:cs="Times New Roman"/>
          <w:sz w:val="24"/>
          <w:lang w:val="en-GB"/>
        </w:rPr>
        <w:t xml:space="preserve">. Maykop plays </w:t>
      </w:r>
      <w:r w:rsidR="007908AD" w:rsidRPr="006704E4">
        <w:rPr>
          <w:rFonts w:ascii="Times New Roman" w:hAnsi="Times New Roman" w:cs="Times New Roman"/>
          <w:sz w:val="24"/>
          <w:lang w:val="en-GB"/>
        </w:rPr>
        <w:t>a</w:t>
      </w:r>
      <w:r w:rsidRPr="006704E4">
        <w:rPr>
          <w:rFonts w:ascii="Times New Roman" w:hAnsi="Times New Roman" w:cs="Times New Roman"/>
          <w:sz w:val="24"/>
          <w:lang w:val="en-GB"/>
        </w:rPr>
        <w:t xml:space="preserve"> key role in the transfer of technical </w:t>
      </w:r>
      <w:r w:rsidR="00782563">
        <w:rPr>
          <w:rFonts w:ascii="Times New Roman" w:hAnsi="Times New Roman" w:cs="Times New Roman"/>
          <w:sz w:val="24"/>
          <w:lang w:val="en-GB"/>
        </w:rPr>
        <w:t xml:space="preserve">innovations </w:t>
      </w:r>
      <w:r w:rsidRPr="006704E4">
        <w:rPr>
          <w:rFonts w:ascii="Times New Roman" w:hAnsi="Times New Roman" w:cs="Times New Roman"/>
          <w:sz w:val="24"/>
          <w:lang w:val="en-GB"/>
        </w:rPr>
        <w:t xml:space="preserve">and social </w:t>
      </w:r>
      <w:r w:rsidR="00782563">
        <w:rPr>
          <w:rFonts w:ascii="Times New Roman" w:hAnsi="Times New Roman" w:cs="Times New Roman"/>
          <w:sz w:val="24"/>
          <w:lang w:val="en-GB"/>
        </w:rPr>
        <w:t>alter</w:t>
      </w:r>
      <w:r w:rsidRPr="006704E4">
        <w:rPr>
          <w:rFonts w:ascii="Times New Roman" w:hAnsi="Times New Roman" w:cs="Times New Roman"/>
          <w:sz w:val="24"/>
          <w:lang w:val="en-GB"/>
        </w:rPr>
        <w:t>ations to the West.</w:t>
      </w:r>
      <w:r w:rsidR="002576D9" w:rsidRPr="006704E4">
        <w:rPr>
          <w:rFonts w:ascii="Times New Roman" w:hAnsi="Times New Roman" w:cs="Times New Roman"/>
          <w:sz w:val="24"/>
          <w:lang w:val="en-GB"/>
        </w:rPr>
        <w:t xml:space="preserve"> </w:t>
      </w:r>
      <w:r w:rsidR="00DD6E4A" w:rsidRPr="006704E4">
        <w:rPr>
          <w:rFonts w:ascii="Times New Roman" w:hAnsi="Times New Roman" w:cs="Times New Roman"/>
          <w:sz w:val="24"/>
          <w:lang w:val="en-GB"/>
        </w:rPr>
        <w:t>An increase in sites</w:t>
      </w:r>
      <w:r w:rsidR="006B150C" w:rsidRPr="006704E4">
        <w:rPr>
          <w:rFonts w:ascii="Times New Roman" w:hAnsi="Times New Roman" w:cs="Times New Roman"/>
          <w:sz w:val="24"/>
          <w:lang w:val="en-GB"/>
        </w:rPr>
        <w:t>, the</w:t>
      </w:r>
      <w:r w:rsidR="00DD6E4A" w:rsidRPr="006704E4">
        <w:rPr>
          <w:rFonts w:ascii="Times New Roman" w:hAnsi="Times New Roman" w:cs="Times New Roman"/>
          <w:sz w:val="24"/>
          <w:lang w:val="en-GB"/>
        </w:rPr>
        <w:t xml:space="preserve"> expansion of territories</w:t>
      </w:r>
      <w:r w:rsidR="006B150C" w:rsidRPr="006704E4">
        <w:rPr>
          <w:rFonts w:ascii="Times New Roman" w:hAnsi="Times New Roman" w:cs="Times New Roman"/>
          <w:sz w:val="24"/>
          <w:lang w:val="en-GB"/>
        </w:rPr>
        <w:t xml:space="preserve">, the </w:t>
      </w:r>
      <w:r w:rsidR="00782563">
        <w:rPr>
          <w:rFonts w:ascii="Times New Roman" w:hAnsi="Times New Roman" w:cs="Times New Roman"/>
          <w:sz w:val="24"/>
          <w:lang w:val="en-GB"/>
        </w:rPr>
        <w:t>enlargement of</w:t>
      </w:r>
      <w:r w:rsidR="006B150C" w:rsidRPr="006704E4">
        <w:rPr>
          <w:rFonts w:ascii="Times New Roman" w:hAnsi="Times New Roman" w:cs="Times New Roman"/>
          <w:sz w:val="24"/>
          <w:lang w:val="en-GB"/>
        </w:rPr>
        <w:t xml:space="preserve"> burial mounds </w:t>
      </w:r>
      <w:r w:rsidR="00DD6E4A" w:rsidRPr="006704E4">
        <w:rPr>
          <w:rFonts w:ascii="Times New Roman" w:hAnsi="Times New Roman" w:cs="Times New Roman"/>
          <w:sz w:val="24"/>
          <w:lang w:val="en-GB"/>
        </w:rPr>
        <w:t>as well as large</w:t>
      </w:r>
      <w:r w:rsidR="00BF7955" w:rsidRPr="006704E4">
        <w:rPr>
          <w:rFonts w:ascii="Times New Roman" w:hAnsi="Times New Roman" w:cs="Times New Roman"/>
          <w:sz w:val="24"/>
          <w:lang w:val="en-GB"/>
        </w:rPr>
        <w:t xml:space="preserve"> groupings</w:t>
      </w:r>
      <w:r w:rsidR="00DD6E4A" w:rsidRPr="006704E4">
        <w:rPr>
          <w:rFonts w:ascii="Times New Roman" w:hAnsi="Times New Roman" w:cs="Times New Roman"/>
          <w:sz w:val="24"/>
          <w:lang w:val="en-GB"/>
        </w:rPr>
        <w:t xml:space="preserve"> </w:t>
      </w:r>
      <w:r w:rsidR="00BF7955" w:rsidRPr="006704E4">
        <w:rPr>
          <w:rFonts w:ascii="Times New Roman" w:hAnsi="Times New Roman" w:cs="Times New Roman"/>
          <w:sz w:val="24"/>
          <w:lang w:val="en-GB"/>
        </w:rPr>
        <w:t xml:space="preserve">of </w:t>
      </w:r>
      <w:r w:rsidR="00DD6E4A" w:rsidRPr="006704E4">
        <w:rPr>
          <w:rFonts w:ascii="Times New Roman" w:hAnsi="Times New Roman" w:cs="Times New Roman"/>
          <w:sz w:val="24"/>
          <w:lang w:val="en-GB"/>
        </w:rPr>
        <w:t>mound</w:t>
      </w:r>
      <w:r w:rsidR="00BF7955" w:rsidRPr="006704E4">
        <w:rPr>
          <w:rFonts w:ascii="Times New Roman" w:hAnsi="Times New Roman" w:cs="Times New Roman"/>
          <w:sz w:val="24"/>
          <w:lang w:val="en-GB"/>
        </w:rPr>
        <w:t>s</w:t>
      </w:r>
      <w:r w:rsidR="00DD6E4A" w:rsidRPr="006704E4">
        <w:rPr>
          <w:rFonts w:ascii="Times New Roman" w:hAnsi="Times New Roman" w:cs="Times New Roman"/>
          <w:sz w:val="24"/>
          <w:lang w:val="en-GB"/>
        </w:rPr>
        <w:t xml:space="preserve"> </w:t>
      </w:r>
      <w:r w:rsidR="00BF7955" w:rsidRPr="006704E4">
        <w:rPr>
          <w:rFonts w:ascii="Times New Roman" w:hAnsi="Times New Roman" w:cs="Times New Roman"/>
          <w:sz w:val="24"/>
          <w:lang w:val="en-GB"/>
        </w:rPr>
        <w:t xml:space="preserve">in </w:t>
      </w:r>
      <w:r w:rsidR="00DD6E4A" w:rsidRPr="006704E4">
        <w:rPr>
          <w:rFonts w:ascii="Times New Roman" w:hAnsi="Times New Roman" w:cs="Times New Roman"/>
          <w:sz w:val="24"/>
          <w:lang w:val="en-GB"/>
        </w:rPr>
        <w:t xml:space="preserve">cemeteries indicate </w:t>
      </w:r>
      <w:r w:rsidR="00782563">
        <w:rPr>
          <w:rFonts w:ascii="Times New Roman" w:hAnsi="Times New Roman" w:cs="Times New Roman"/>
          <w:sz w:val="24"/>
          <w:lang w:val="en-GB"/>
        </w:rPr>
        <w:t xml:space="preserve">a </w:t>
      </w:r>
      <w:r w:rsidR="00DD6E4A" w:rsidRPr="006704E4">
        <w:rPr>
          <w:rFonts w:ascii="Times New Roman" w:hAnsi="Times New Roman" w:cs="Times New Roman"/>
          <w:sz w:val="24"/>
          <w:lang w:val="en-GB"/>
        </w:rPr>
        <w:t>prospering</w:t>
      </w:r>
      <w:r w:rsidR="00782563">
        <w:rPr>
          <w:rFonts w:ascii="Times New Roman" w:hAnsi="Times New Roman" w:cs="Times New Roman"/>
          <w:sz w:val="24"/>
          <w:lang w:val="en-GB"/>
        </w:rPr>
        <w:t xml:space="preserve"> culture</w:t>
      </w:r>
      <w:r w:rsidR="00DD6E4A" w:rsidRPr="006704E4">
        <w:rPr>
          <w:rFonts w:ascii="Times New Roman" w:hAnsi="Times New Roman" w:cs="Times New Roman"/>
          <w:sz w:val="24"/>
          <w:lang w:val="en-GB"/>
        </w:rPr>
        <w:t xml:space="preserve"> </w:t>
      </w:r>
      <w:r w:rsidR="006B150C" w:rsidRPr="006704E4">
        <w:rPr>
          <w:rFonts w:ascii="Times New Roman" w:hAnsi="Times New Roman" w:cs="Times New Roman"/>
          <w:sz w:val="24"/>
          <w:lang w:val="en-GB"/>
        </w:rPr>
        <w:t>and population</w:t>
      </w:r>
      <w:r w:rsidR="00BF7955" w:rsidRPr="006704E4">
        <w:rPr>
          <w:rFonts w:ascii="Times New Roman" w:hAnsi="Times New Roman" w:cs="Times New Roman"/>
          <w:sz w:val="24"/>
          <w:lang w:val="en-GB"/>
        </w:rPr>
        <w:t xml:space="preserve"> growth</w:t>
      </w:r>
      <w:r w:rsidR="00782563">
        <w:rPr>
          <w:rFonts w:ascii="Times New Roman" w:hAnsi="Times New Roman" w:cs="Times New Roman"/>
          <w:sz w:val="24"/>
          <w:lang w:val="en-GB"/>
        </w:rPr>
        <w:t>. The economy</w:t>
      </w:r>
      <w:r w:rsidR="00CC4533" w:rsidRPr="006704E4">
        <w:rPr>
          <w:rFonts w:ascii="Times New Roman" w:hAnsi="Times New Roman" w:cs="Times New Roman"/>
          <w:sz w:val="24"/>
          <w:lang w:val="en-GB"/>
        </w:rPr>
        <w:t xml:space="preserve"> seems to have been</w:t>
      </w:r>
      <w:r w:rsidR="00DD6E4A" w:rsidRPr="006704E4">
        <w:rPr>
          <w:rFonts w:ascii="Times New Roman" w:hAnsi="Times New Roman" w:cs="Times New Roman"/>
          <w:sz w:val="24"/>
          <w:lang w:val="en-GB"/>
        </w:rPr>
        <w:t xml:space="preserve"> </w:t>
      </w:r>
      <w:r w:rsidR="006B150C" w:rsidRPr="006704E4">
        <w:rPr>
          <w:rFonts w:ascii="Times New Roman" w:hAnsi="Times New Roman" w:cs="Times New Roman"/>
          <w:noProof/>
          <w:sz w:val="24"/>
          <w:lang w:val="en-GB"/>
        </w:rPr>
        <w:t>based</w:t>
      </w:r>
      <w:r w:rsidR="006B150C" w:rsidRPr="006704E4">
        <w:rPr>
          <w:rFonts w:ascii="Times New Roman" w:hAnsi="Times New Roman" w:cs="Times New Roman"/>
          <w:sz w:val="24"/>
          <w:lang w:val="en-GB"/>
        </w:rPr>
        <w:t xml:space="preserve"> on an </w:t>
      </w:r>
      <w:proofErr w:type="spellStart"/>
      <w:r w:rsidR="006B150C" w:rsidRPr="006704E4">
        <w:rPr>
          <w:rFonts w:ascii="Times New Roman" w:hAnsi="Times New Roman" w:cs="Times New Roman"/>
          <w:sz w:val="24"/>
          <w:lang w:val="en-GB"/>
        </w:rPr>
        <w:t>agro</w:t>
      </w:r>
      <w:proofErr w:type="spellEnd"/>
      <w:r w:rsidR="006B150C" w:rsidRPr="006704E4">
        <w:rPr>
          <w:rFonts w:ascii="Times New Roman" w:hAnsi="Times New Roman" w:cs="Times New Roman"/>
          <w:sz w:val="24"/>
          <w:lang w:val="en-GB"/>
        </w:rPr>
        <w:t xml:space="preserve">-pastoral to pastoral subsistence with a focus on cattle herding, but </w:t>
      </w:r>
      <w:r w:rsidR="00BF7955" w:rsidRPr="006704E4">
        <w:rPr>
          <w:rFonts w:ascii="Times New Roman" w:hAnsi="Times New Roman" w:cs="Times New Roman"/>
          <w:sz w:val="24"/>
          <w:lang w:val="en-GB"/>
        </w:rPr>
        <w:t xml:space="preserve">detailed </w:t>
      </w:r>
      <w:r w:rsidR="006B150C" w:rsidRPr="006704E4">
        <w:rPr>
          <w:rFonts w:ascii="Times New Roman" w:hAnsi="Times New Roman" w:cs="Times New Roman"/>
          <w:sz w:val="24"/>
          <w:lang w:val="en-GB"/>
        </w:rPr>
        <w:t>economic data are largely missing.</w:t>
      </w:r>
      <w:r w:rsidR="002576D9" w:rsidRPr="006704E4">
        <w:rPr>
          <w:rFonts w:ascii="Times New Roman" w:hAnsi="Times New Roman" w:cs="Times New Roman"/>
          <w:sz w:val="24"/>
          <w:lang w:val="en-GB"/>
        </w:rPr>
        <w:t xml:space="preserve"> </w:t>
      </w:r>
      <w:r w:rsidR="00782563">
        <w:rPr>
          <w:rFonts w:ascii="Times New Roman" w:hAnsi="Times New Roman" w:cs="Times New Roman"/>
          <w:sz w:val="24"/>
          <w:lang w:val="en-GB"/>
        </w:rPr>
        <w:t>Judging by</w:t>
      </w:r>
      <w:r w:rsidR="00BF7955" w:rsidRPr="006704E4">
        <w:rPr>
          <w:rFonts w:ascii="Times New Roman" w:hAnsi="Times New Roman" w:cs="Times New Roman"/>
          <w:sz w:val="24"/>
          <w:lang w:val="en-GB"/>
        </w:rPr>
        <w:t xml:space="preserve"> the</w:t>
      </w:r>
      <w:r w:rsidRPr="006704E4">
        <w:rPr>
          <w:rFonts w:ascii="Times New Roman" w:hAnsi="Times New Roman" w:cs="Times New Roman"/>
          <w:sz w:val="24"/>
          <w:lang w:val="en-GB"/>
        </w:rPr>
        <w:t xml:space="preserve"> artefact spectrum</w:t>
      </w:r>
      <w:r w:rsidR="00BF7955" w:rsidRPr="006704E4">
        <w:rPr>
          <w:rFonts w:ascii="Times New Roman" w:hAnsi="Times New Roman" w:cs="Times New Roman"/>
          <w:sz w:val="24"/>
          <w:lang w:val="en-GB"/>
        </w:rPr>
        <w:t>,</w:t>
      </w:r>
      <w:r w:rsidRPr="006704E4">
        <w:rPr>
          <w:rFonts w:ascii="Times New Roman" w:hAnsi="Times New Roman" w:cs="Times New Roman"/>
          <w:sz w:val="24"/>
          <w:lang w:val="en-GB"/>
        </w:rPr>
        <w:t xml:space="preserve"> the </w:t>
      </w:r>
      <w:r w:rsidR="008641BB" w:rsidRPr="006704E4">
        <w:rPr>
          <w:rFonts w:ascii="Times New Roman" w:hAnsi="Times New Roman" w:cs="Times New Roman"/>
          <w:sz w:val="24"/>
          <w:lang w:val="en-GB"/>
        </w:rPr>
        <w:t>e</w:t>
      </w:r>
      <w:r w:rsidRPr="006704E4">
        <w:rPr>
          <w:rFonts w:ascii="Times New Roman" w:hAnsi="Times New Roman" w:cs="Times New Roman"/>
          <w:sz w:val="24"/>
          <w:lang w:val="en-GB"/>
        </w:rPr>
        <w:t xml:space="preserve">arly phase of this phenomenon </w:t>
      </w:r>
      <w:r w:rsidR="00BF7955" w:rsidRPr="006704E4">
        <w:rPr>
          <w:rFonts w:ascii="Times New Roman" w:hAnsi="Times New Roman" w:cs="Times New Roman"/>
          <w:sz w:val="24"/>
          <w:lang w:val="en-GB"/>
        </w:rPr>
        <w:t xml:space="preserve">appears </w:t>
      </w:r>
      <w:r w:rsidRPr="006704E4">
        <w:rPr>
          <w:rFonts w:ascii="Times New Roman" w:hAnsi="Times New Roman" w:cs="Times New Roman"/>
          <w:sz w:val="24"/>
          <w:lang w:val="en-GB"/>
        </w:rPr>
        <w:t xml:space="preserve">closely linked to </w:t>
      </w:r>
      <w:r w:rsidR="002C3A08" w:rsidRPr="006704E4">
        <w:rPr>
          <w:rFonts w:ascii="Times New Roman" w:hAnsi="Times New Roman" w:cs="Times New Roman"/>
          <w:sz w:val="24"/>
          <w:lang w:val="en-GB"/>
        </w:rPr>
        <w:t>n</w:t>
      </w:r>
      <w:r w:rsidR="008641BB" w:rsidRPr="006704E4">
        <w:rPr>
          <w:rFonts w:ascii="Times New Roman" w:hAnsi="Times New Roman" w:cs="Times New Roman"/>
          <w:sz w:val="24"/>
          <w:lang w:val="en-GB"/>
        </w:rPr>
        <w:t>orthern</w:t>
      </w:r>
      <w:r w:rsidRPr="006704E4">
        <w:rPr>
          <w:rFonts w:ascii="Times New Roman" w:hAnsi="Times New Roman" w:cs="Times New Roman"/>
          <w:sz w:val="24"/>
          <w:lang w:val="en-GB"/>
        </w:rPr>
        <w:t xml:space="preserve"> Mesopotamia</w:t>
      </w:r>
      <w:r w:rsidR="00662DCE" w:rsidRPr="006704E4">
        <w:rPr>
          <w:rFonts w:ascii="Times New Roman" w:hAnsi="Times New Roman" w:cs="Times New Roman"/>
          <w:sz w:val="24"/>
          <w:lang w:val="en-GB"/>
        </w:rPr>
        <w:fldChar w:fldCharType="begin"/>
      </w:r>
      <w:r w:rsidR="00662DCE" w:rsidRPr="006704E4">
        <w:rPr>
          <w:rFonts w:ascii="Times New Roman" w:hAnsi="Times New Roman" w:cs="Times New Roman"/>
          <w:sz w:val="24"/>
          <w:lang w:val="en-GB"/>
        </w:rPr>
        <w:instrText xml:space="preserve"> ADDIN EN.CITE &lt;EndNote&gt;&lt;Cite&gt;&lt;Author&gt;Lyonnet&lt;/Author&gt;&lt;Year&gt;2007&lt;/Year&gt;&lt;RecNum&gt;3617&lt;/RecNum&gt;&lt;DisplayText&gt;&lt;style face="superscript"&gt;17&lt;/style&gt;&lt;/DisplayText&gt;&lt;record&gt;&lt;rec-number&gt;3617&lt;/rec-number&gt;&lt;foreign-keys&gt;&lt;key app="EN" db-id="zfr9rtt90p5rzeer0t352xv4p95xfzts5s9p" timestamp="1519432507"&gt;3617&lt;/key&gt;&lt;/foreign-keys&gt;&lt;ref-type name="Book"&gt;6&lt;/ref-type&gt;&lt;contributors&gt;&lt;authors&gt;&lt;author&gt;Lyonnet, Bertille&lt;/author&gt;&lt;/authors&gt;&lt;/contributors&gt;&lt;titles&gt;&lt;title&gt;Les cultures du Caucase: (VIe - IIIe millénaires avant notre ère) : leurs relations avec le Proche-Orient&lt;/title&gt;&lt;secondary-title&gt;Archéologie&lt;/secondary-title&gt;&lt;short-title&gt;Lyonnet 2007 – Les cultures du Caucase&lt;/short-title&gt;&lt;/titles&gt;&lt;pages&gt;295&lt;/pages&gt;&lt;dates&gt;&lt;year&gt;2007&lt;/year&gt;&lt;/dates&gt;&lt;pub-location&gt;Paris&lt;/pub-location&gt;&lt;publisher&gt;Éd. Recherche sur les Civilisations&lt;/publisher&gt;&lt;isbn&gt;978-2-271-06561-2&lt;/isbn&gt;&lt;urls&gt;&lt;/urls&gt;&lt;remote-database-name&gt;GBV Gemeinsamer Bibliotheksverbund&lt;/remote-database-name&gt;&lt;language&gt;eng;fre&lt;/language&gt;&lt;/record&gt;&lt;/Cite&gt;&lt;/EndNote&gt;</w:instrText>
      </w:r>
      <w:r w:rsidR="00662DCE" w:rsidRPr="006704E4">
        <w:rPr>
          <w:rFonts w:ascii="Times New Roman" w:hAnsi="Times New Roman" w:cs="Times New Roman"/>
          <w:sz w:val="24"/>
          <w:lang w:val="en-GB"/>
        </w:rPr>
        <w:fldChar w:fldCharType="separate"/>
      </w:r>
      <w:r w:rsidR="00662DCE" w:rsidRPr="006704E4">
        <w:rPr>
          <w:rFonts w:ascii="Times New Roman" w:hAnsi="Times New Roman" w:cs="Times New Roman"/>
          <w:noProof/>
          <w:sz w:val="24"/>
          <w:vertAlign w:val="superscript"/>
          <w:lang w:val="en-GB"/>
        </w:rPr>
        <w:t>17</w:t>
      </w:r>
      <w:r w:rsidR="00662DCE" w:rsidRPr="006704E4">
        <w:rPr>
          <w:rFonts w:ascii="Times New Roman" w:hAnsi="Times New Roman" w:cs="Times New Roman"/>
          <w:sz w:val="24"/>
          <w:lang w:val="en-GB"/>
        </w:rPr>
        <w:fldChar w:fldCharType="end"/>
      </w:r>
      <w:r w:rsidRPr="006704E4">
        <w:rPr>
          <w:rFonts w:ascii="Times New Roman" w:hAnsi="Times New Roman" w:cs="Times New Roman"/>
          <w:sz w:val="24"/>
          <w:lang w:val="en-GB"/>
        </w:rPr>
        <w:t>.</w:t>
      </w:r>
      <w:r w:rsidR="008641BB" w:rsidRPr="006704E4">
        <w:rPr>
          <w:rFonts w:ascii="Times New Roman" w:hAnsi="Times New Roman" w:cs="Times New Roman"/>
          <w:sz w:val="24"/>
          <w:lang w:val="en-GB"/>
        </w:rPr>
        <w:t xml:space="preserve"> </w:t>
      </w:r>
      <w:r w:rsidR="000A78BF" w:rsidRPr="006704E4">
        <w:rPr>
          <w:rFonts w:ascii="Times New Roman" w:hAnsi="Times New Roman" w:cs="Times New Roman"/>
          <w:sz w:val="24"/>
          <w:lang w:val="en-GB"/>
        </w:rPr>
        <w:t xml:space="preserve">A specific </w:t>
      </w:r>
      <w:r w:rsidR="00782563">
        <w:rPr>
          <w:rFonts w:ascii="Times New Roman" w:hAnsi="Times New Roman" w:cs="Times New Roman"/>
          <w:sz w:val="24"/>
          <w:lang w:val="en-GB"/>
        </w:rPr>
        <w:t>component</w:t>
      </w:r>
      <w:r w:rsidR="000A78BF" w:rsidRPr="006704E4">
        <w:rPr>
          <w:rFonts w:ascii="Times New Roman" w:hAnsi="Times New Roman" w:cs="Times New Roman"/>
          <w:sz w:val="24"/>
          <w:lang w:val="en-GB"/>
        </w:rPr>
        <w:t xml:space="preserve"> </w:t>
      </w:r>
      <w:r w:rsidR="00BF7955" w:rsidRPr="006704E4">
        <w:rPr>
          <w:rFonts w:ascii="Times New Roman" w:hAnsi="Times New Roman" w:cs="Times New Roman"/>
          <w:sz w:val="24"/>
          <w:lang w:val="en-GB"/>
        </w:rPr>
        <w:t>of</w:t>
      </w:r>
      <w:r w:rsidR="000A78BF" w:rsidRPr="006704E4">
        <w:rPr>
          <w:rFonts w:ascii="Times New Roman" w:hAnsi="Times New Roman" w:cs="Times New Roman"/>
          <w:sz w:val="24"/>
          <w:lang w:val="en-GB"/>
        </w:rPr>
        <w:t xml:space="preserve"> the Maykop phenomenon is </w:t>
      </w:r>
      <w:r w:rsidR="00782563">
        <w:rPr>
          <w:rFonts w:ascii="Times New Roman" w:hAnsi="Times New Roman" w:cs="Times New Roman"/>
          <w:sz w:val="24"/>
          <w:lang w:val="en-GB"/>
        </w:rPr>
        <w:t xml:space="preserve">found in </w:t>
      </w:r>
      <w:r w:rsidR="000A78BF" w:rsidRPr="006704E4">
        <w:rPr>
          <w:rFonts w:ascii="Times New Roman" w:hAnsi="Times New Roman" w:cs="Times New Roman"/>
          <w:sz w:val="24"/>
          <w:lang w:val="en-GB"/>
        </w:rPr>
        <w:t xml:space="preserve">sites located in the </w:t>
      </w:r>
      <w:r w:rsidR="00D90F52" w:rsidRPr="006704E4">
        <w:rPr>
          <w:rFonts w:ascii="Times New Roman" w:hAnsi="Times New Roman" w:cs="Times New Roman"/>
          <w:sz w:val="24"/>
          <w:lang w:val="en-GB"/>
        </w:rPr>
        <w:t xml:space="preserve">modern </w:t>
      </w:r>
      <w:r w:rsidR="000A78BF" w:rsidRPr="006704E4">
        <w:rPr>
          <w:rFonts w:ascii="Times New Roman" w:hAnsi="Times New Roman" w:cs="Times New Roman"/>
          <w:sz w:val="24"/>
          <w:lang w:val="en-GB"/>
        </w:rPr>
        <w:t>steppe zone.</w:t>
      </w:r>
      <w:r w:rsidR="006D7EB6" w:rsidRPr="006704E4">
        <w:rPr>
          <w:rFonts w:ascii="Times New Roman" w:hAnsi="Times New Roman" w:cs="Times New Roman"/>
          <w:sz w:val="24"/>
          <w:lang w:val="en-GB"/>
        </w:rPr>
        <w:t xml:space="preserve"> </w:t>
      </w:r>
      <w:r w:rsidR="00D90F52" w:rsidRPr="006704E4">
        <w:rPr>
          <w:rFonts w:ascii="Times New Roman" w:hAnsi="Times New Roman" w:cs="Times New Roman"/>
          <w:sz w:val="24"/>
          <w:lang w:val="en-GB"/>
        </w:rPr>
        <w:t>We refer to them here as Steppe Maykop</w:t>
      </w:r>
      <w:r w:rsidR="00432627" w:rsidRPr="006704E4">
        <w:rPr>
          <w:rFonts w:ascii="Times New Roman" w:hAnsi="Times New Roman" w:cs="Times New Roman"/>
          <w:sz w:val="24"/>
          <w:lang w:val="en-GB"/>
        </w:rPr>
        <w:t xml:space="preserve"> (cf. </w:t>
      </w:r>
      <w:r w:rsidR="00662DCE" w:rsidRPr="006704E4">
        <w:rPr>
          <w:rFonts w:ascii="Times New Roman" w:hAnsi="Times New Roman" w:cs="Times New Roman"/>
          <w:sz w:val="24"/>
          <w:lang w:val="en-GB"/>
        </w:rPr>
        <w:fldChar w:fldCharType="begin"/>
      </w:r>
      <w:r w:rsidR="00662DCE" w:rsidRPr="006704E4">
        <w:rPr>
          <w:rFonts w:ascii="Times New Roman" w:hAnsi="Times New Roman" w:cs="Times New Roman"/>
          <w:sz w:val="24"/>
          <w:lang w:val="en-GB"/>
        </w:rPr>
        <w:instrText xml:space="preserve"> ADDIN EN.CITE &lt;EndNote&gt;&lt;Cite&gt;&lt;Author&gt;Shishlina&lt;/Author&gt;&lt;Year&gt;2008&lt;/Year&gt;&lt;RecNum&gt;3637&lt;/RecNum&gt;&lt;DisplayText&gt;&lt;style face="superscript"&gt;3&lt;/style&gt;&lt;/DisplayText&gt;&lt;record&gt;&lt;rec-number&gt;3637&lt;/rec-number&gt;&lt;foreign-keys&gt;&lt;key app="EN" db-id="zfr9rtt90p5rzeer0t352xv4p95xfzts5s9p" timestamp="1519432507"&gt;3637&lt;/key&gt;&lt;/foreign-keys&gt;&lt;ref-type name="Book"&gt;6&lt;/ref-type&gt;&lt;contributors&gt;&lt;authors&gt;&lt;author&gt;Shishlina, Natalia&lt;/author&gt;&lt;/authors&gt;&lt;/contributors&gt;&lt;titles&gt;&lt;title&gt;Reconstruction of the Bronze Age of the Caspian steppes: Life styles and life ways of pastoral nomads&lt;/title&gt;&lt;secondary-title&gt;BAR : International series&lt;/secondary-title&gt;&lt;short-title&gt;Shishlina 2008 – Reconstruction of the Bronze Age&lt;/short-title&gt;&lt;/titles&gt;&lt;pages&gt;299 S&lt;/pages&gt;&lt;number&gt;1876&lt;/number&gt;&lt;dates&gt;&lt;year&gt;2008&lt;/year&gt;&lt;/dates&gt;&lt;pub-location&gt;Oxford&lt;/pub-location&gt;&lt;publisher&gt;Archaeopress [u.a.]&lt;/publisher&gt;&lt;isbn&gt;978-1-4073-0356-7&lt;/isbn&gt;&lt;urls&gt;&lt;/urls&gt;&lt;remote-database-name&gt;Österreichischer Bibliothekenverbund Gesamtkatalog&lt;/remote-database-name&gt;&lt;/record&gt;&lt;/Cite&gt;&lt;/EndNote&gt;</w:instrText>
      </w:r>
      <w:r w:rsidR="00662DCE" w:rsidRPr="006704E4">
        <w:rPr>
          <w:rFonts w:ascii="Times New Roman" w:hAnsi="Times New Roman" w:cs="Times New Roman"/>
          <w:sz w:val="24"/>
          <w:lang w:val="en-GB"/>
        </w:rPr>
        <w:fldChar w:fldCharType="separate"/>
      </w:r>
      <w:r w:rsidR="00662DCE" w:rsidRPr="006704E4">
        <w:rPr>
          <w:rFonts w:ascii="Times New Roman" w:hAnsi="Times New Roman" w:cs="Times New Roman"/>
          <w:noProof/>
          <w:sz w:val="24"/>
          <w:vertAlign w:val="superscript"/>
          <w:lang w:val="en-GB"/>
        </w:rPr>
        <w:t>3</w:t>
      </w:r>
      <w:r w:rsidR="00662DCE" w:rsidRPr="006704E4">
        <w:rPr>
          <w:rFonts w:ascii="Times New Roman" w:hAnsi="Times New Roman" w:cs="Times New Roman"/>
          <w:sz w:val="24"/>
          <w:lang w:val="en-GB"/>
        </w:rPr>
        <w:fldChar w:fldCharType="end"/>
      </w:r>
      <w:r w:rsidR="00432627" w:rsidRPr="006704E4">
        <w:rPr>
          <w:rFonts w:ascii="Times New Roman" w:hAnsi="Times New Roman" w:cs="Times New Roman"/>
          <w:sz w:val="24"/>
          <w:lang w:val="en-GB"/>
        </w:rPr>
        <w:t>)</w:t>
      </w:r>
      <w:r w:rsidR="009959D9" w:rsidRPr="006704E4">
        <w:rPr>
          <w:rFonts w:ascii="Times New Roman" w:hAnsi="Times New Roman" w:cs="Times New Roman"/>
          <w:sz w:val="24"/>
          <w:lang w:val="en-GB"/>
        </w:rPr>
        <w:t>.</w:t>
      </w:r>
      <w:r w:rsidR="00D90F52" w:rsidRPr="006704E4">
        <w:rPr>
          <w:rFonts w:ascii="Times New Roman" w:hAnsi="Times New Roman" w:cs="Times New Roman"/>
          <w:sz w:val="24"/>
          <w:lang w:val="en-GB"/>
        </w:rPr>
        <w:t xml:space="preserve"> </w:t>
      </w:r>
      <w:r w:rsidR="00782563">
        <w:rPr>
          <w:rFonts w:ascii="Times New Roman" w:hAnsi="Times New Roman" w:cs="Times New Roman"/>
          <w:sz w:val="24"/>
          <w:lang w:val="en-GB"/>
        </w:rPr>
        <w:t>These b</w:t>
      </w:r>
      <w:r w:rsidR="00D90F52" w:rsidRPr="006704E4">
        <w:rPr>
          <w:rFonts w:ascii="Times New Roman" w:hAnsi="Times New Roman" w:cs="Times New Roman"/>
          <w:sz w:val="24"/>
          <w:lang w:val="en-GB"/>
        </w:rPr>
        <w:t xml:space="preserve">urials </w:t>
      </w:r>
      <w:r w:rsidR="00D90F52" w:rsidRPr="006704E4">
        <w:rPr>
          <w:rFonts w:ascii="Times New Roman" w:hAnsi="Times New Roman" w:cs="Times New Roman"/>
          <w:noProof/>
          <w:sz w:val="24"/>
          <w:lang w:val="en-GB"/>
        </w:rPr>
        <w:t>share elements</w:t>
      </w:r>
      <w:r w:rsidR="00D90F52" w:rsidRPr="006704E4">
        <w:rPr>
          <w:rFonts w:ascii="Times New Roman" w:hAnsi="Times New Roman" w:cs="Times New Roman"/>
          <w:sz w:val="24"/>
          <w:lang w:val="en-GB"/>
        </w:rPr>
        <w:t xml:space="preserve"> of </w:t>
      </w:r>
      <w:r w:rsidR="00782563">
        <w:rPr>
          <w:rFonts w:ascii="Times New Roman" w:hAnsi="Times New Roman" w:cs="Times New Roman"/>
          <w:sz w:val="24"/>
          <w:lang w:val="en-GB"/>
        </w:rPr>
        <w:t>mortuary</w:t>
      </w:r>
      <w:r w:rsidR="00D90F52" w:rsidRPr="006704E4">
        <w:rPr>
          <w:rFonts w:ascii="Times New Roman" w:hAnsi="Times New Roman" w:cs="Times New Roman"/>
          <w:sz w:val="24"/>
          <w:lang w:val="en-GB"/>
        </w:rPr>
        <w:t xml:space="preserve"> practices and artefacts with piedmont Maykop groups but</w:t>
      </w:r>
      <w:r w:rsidR="00BF7955" w:rsidRPr="006704E4">
        <w:rPr>
          <w:rFonts w:ascii="Times New Roman" w:hAnsi="Times New Roman" w:cs="Times New Roman"/>
          <w:sz w:val="24"/>
          <w:lang w:val="en-GB"/>
        </w:rPr>
        <w:t xml:space="preserve"> at the same time</w:t>
      </w:r>
      <w:r w:rsidR="00D90F52" w:rsidRPr="006704E4">
        <w:rPr>
          <w:rFonts w:ascii="Times New Roman" w:hAnsi="Times New Roman" w:cs="Times New Roman"/>
          <w:sz w:val="24"/>
          <w:lang w:val="en-GB"/>
        </w:rPr>
        <w:t xml:space="preserve"> reveal Eneolithic and autonomous components</w:t>
      </w:r>
      <w:r w:rsidR="00BF7955" w:rsidRPr="006704E4">
        <w:rPr>
          <w:rFonts w:ascii="Times New Roman" w:hAnsi="Times New Roman" w:cs="Times New Roman"/>
          <w:sz w:val="24"/>
          <w:lang w:val="en-GB"/>
        </w:rPr>
        <w:t xml:space="preserve"> from the steppe</w:t>
      </w:r>
      <w:r w:rsidR="009959D9" w:rsidRPr="006704E4">
        <w:rPr>
          <w:rFonts w:ascii="Times New Roman" w:hAnsi="Times New Roman" w:cs="Times New Roman"/>
          <w:sz w:val="24"/>
          <w:lang w:val="en-GB"/>
        </w:rPr>
        <w:t>.</w:t>
      </w:r>
      <w:r w:rsidR="00D90F52" w:rsidRPr="006704E4">
        <w:rPr>
          <w:rFonts w:ascii="Times New Roman" w:hAnsi="Times New Roman" w:cs="Times New Roman"/>
          <w:sz w:val="24"/>
          <w:lang w:val="en-GB"/>
        </w:rPr>
        <w:t xml:space="preserve"> Both Maykop-related phenomena </w:t>
      </w:r>
      <w:r w:rsidR="00782563">
        <w:rPr>
          <w:rFonts w:ascii="Times New Roman" w:hAnsi="Times New Roman" w:cs="Times New Roman"/>
          <w:sz w:val="24"/>
          <w:lang w:val="en-GB"/>
        </w:rPr>
        <w:t>develop</w:t>
      </w:r>
      <w:r w:rsidR="00BF7955" w:rsidRPr="006704E4">
        <w:rPr>
          <w:rFonts w:ascii="Times New Roman" w:hAnsi="Times New Roman" w:cs="Times New Roman"/>
          <w:sz w:val="24"/>
          <w:lang w:val="en-GB"/>
        </w:rPr>
        <w:t xml:space="preserve"> in</w:t>
      </w:r>
      <w:r w:rsidR="00D90F52" w:rsidRPr="006704E4">
        <w:rPr>
          <w:rFonts w:ascii="Times New Roman" w:hAnsi="Times New Roman" w:cs="Times New Roman"/>
          <w:sz w:val="24"/>
          <w:lang w:val="en-GB"/>
        </w:rPr>
        <w:t xml:space="preserve"> parallel. </w:t>
      </w:r>
      <w:r w:rsidR="00782563">
        <w:rPr>
          <w:rFonts w:ascii="Times New Roman" w:hAnsi="Times New Roman" w:cs="Times New Roman"/>
          <w:sz w:val="24"/>
          <w:lang w:val="en-GB"/>
        </w:rPr>
        <w:t>The</w:t>
      </w:r>
      <w:r w:rsidR="00BF7955" w:rsidRPr="006704E4">
        <w:rPr>
          <w:rFonts w:ascii="Times New Roman" w:hAnsi="Times New Roman" w:cs="Times New Roman"/>
          <w:sz w:val="24"/>
          <w:lang w:val="en-GB"/>
        </w:rPr>
        <w:t xml:space="preserve"> Maykop individuals </w:t>
      </w:r>
      <w:r w:rsidR="00782563">
        <w:rPr>
          <w:rFonts w:ascii="Times New Roman" w:hAnsi="Times New Roman" w:cs="Times New Roman"/>
          <w:sz w:val="24"/>
          <w:lang w:val="en-GB"/>
        </w:rPr>
        <w:t xml:space="preserve">in the present study </w:t>
      </w:r>
      <w:r w:rsidR="008641BB" w:rsidRPr="006704E4">
        <w:rPr>
          <w:rFonts w:ascii="Times New Roman" w:hAnsi="Times New Roman" w:cs="Times New Roman"/>
          <w:sz w:val="24"/>
          <w:lang w:val="en-GB"/>
        </w:rPr>
        <w:t xml:space="preserve">stem from a variety of sites related </w:t>
      </w:r>
      <w:r w:rsidR="00D90F52" w:rsidRPr="006704E4">
        <w:rPr>
          <w:rFonts w:ascii="Times New Roman" w:hAnsi="Times New Roman" w:cs="Times New Roman"/>
          <w:sz w:val="24"/>
          <w:lang w:val="en-GB"/>
        </w:rPr>
        <w:t>to both</w:t>
      </w:r>
      <w:r w:rsidR="00782563">
        <w:rPr>
          <w:rFonts w:ascii="Times New Roman" w:hAnsi="Times New Roman" w:cs="Times New Roman"/>
          <w:sz w:val="24"/>
          <w:lang w:val="en-GB"/>
        </w:rPr>
        <w:t xml:space="preserve"> Steppe and piedmont</w:t>
      </w:r>
      <w:r w:rsidR="00BF7955" w:rsidRPr="006704E4">
        <w:rPr>
          <w:rFonts w:ascii="Times New Roman" w:hAnsi="Times New Roman" w:cs="Times New Roman"/>
          <w:sz w:val="24"/>
          <w:lang w:val="en-GB"/>
        </w:rPr>
        <w:t xml:space="preserve"> and</w:t>
      </w:r>
      <w:r w:rsidR="008641BB" w:rsidRPr="006704E4">
        <w:rPr>
          <w:rFonts w:ascii="Times New Roman" w:hAnsi="Times New Roman" w:cs="Times New Roman"/>
          <w:sz w:val="24"/>
          <w:lang w:val="en-GB"/>
        </w:rPr>
        <w:t xml:space="preserve"> date to </w:t>
      </w:r>
      <w:r w:rsidR="0046051A" w:rsidRPr="006704E4">
        <w:rPr>
          <w:rFonts w:ascii="Times New Roman" w:hAnsi="Times New Roman" w:cs="Times New Roman"/>
          <w:sz w:val="24"/>
          <w:lang w:val="en-GB"/>
        </w:rPr>
        <w:t>an</w:t>
      </w:r>
      <w:r w:rsidR="008641BB" w:rsidRPr="006704E4">
        <w:rPr>
          <w:rFonts w:ascii="Times New Roman" w:hAnsi="Times New Roman" w:cs="Times New Roman"/>
          <w:sz w:val="24"/>
          <w:lang w:val="en-GB"/>
        </w:rPr>
        <w:t xml:space="preserve"> earlier </w:t>
      </w:r>
      <w:r w:rsidR="0046051A" w:rsidRPr="006704E4">
        <w:rPr>
          <w:rFonts w:ascii="Times New Roman" w:hAnsi="Times New Roman" w:cs="Times New Roman"/>
          <w:sz w:val="24"/>
          <w:lang w:val="en-GB"/>
        </w:rPr>
        <w:t>(3900-3</w:t>
      </w:r>
      <w:r w:rsidR="00A90981" w:rsidRPr="006704E4">
        <w:rPr>
          <w:rFonts w:ascii="Times New Roman" w:hAnsi="Times New Roman" w:cs="Times New Roman"/>
          <w:sz w:val="24"/>
          <w:lang w:val="en-GB"/>
        </w:rPr>
        <w:t>5</w:t>
      </w:r>
      <w:r w:rsidR="0046051A" w:rsidRPr="006704E4">
        <w:rPr>
          <w:rFonts w:ascii="Times New Roman" w:hAnsi="Times New Roman" w:cs="Times New Roman"/>
          <w:sz w:val="24"/>
          <w:lang w:val="en-GB"/>
        </w:rPr>
        <w:t xml:space="preserve">00 </w:t>
      </w:r>
      <w:r w:rsidR="0046051A" w:rsidRPr="006704E4">
        <w:rPr>
          <w:rFonts w:ascii="Times New Roman" w:hAnsi="Times New Roman" w:cs="Times New Roman"/>
          <w:noProof/>
          <w:sz w:val="24"/>
          <w:lang w:val="en-GB"/>
        </w:rPr>
        <w:t>calBCE</w:t>
      </w:r>
      <w:r w:rsidR="0046051A" w:rsidRPr="006704E4">
        <w:rPr>
          <w:rFonts w:ascii="Times New Roman" w:hAnsi="Times New Roman" w:cs="Times New Roman"/>
          <w:sz w:val="24"/>
          <w:lang w:val="en-GB"/>
        </w:rPr>
        <w:t xml:space="preserve">) </w:t>
      </w:r>
      <w:r w:rsidR="00BF7955" w:rsidRPr="006704E4">
        <w:rPr>
          <w:rFonts w:ascii="Times New Roman" w:hAnsi="Times New Roman" w:cs="Times New Roman"/>
          <w:sz w:val="24"/>
          <w:lang w:val="en-GB"/>
        </w:rPr>
        <w:t xml:space="preserve">and </w:t>
      </w:r>
      <w:r w:rsidR="008641BB" w:rsidRPr="006704E4">
        <w:rPr>
          <w:rFonts w:ascii="Times New Roman" w:hAnsi="Times New Roman" w:cs="Times New Roman"/>
          <w:sz w:val="24"/>
          <w:lang w:val="en-GB"/>
        </w:rPr>
        <w:t xml:space="preserve">later chronological phase </w:t>
      </w:r>
      <w:r w:rsidR="0046051A" w:rsidRPr="006704E4">
        <w:rPr>
          <w:rFonts w:ascii="Times New Roman" w:hAnsi="Times New Roman" w:cs="Times New Roman"/>
          <w:sz w:val="24"/>
          <w:lang w:val="en-GB"/>
        </w:rPr>
        <w:t>(</w:t>
      </w:r>
      <w:r w:rsidR="008641BB" w:rsidRPr="006704E4">
        <w:rPr>
          <w:rFonts w:ascii="Times New Roman" w:hAnsi="Times New Roman" w:cs="Times New Roman"/>
          <w:sz w:val="24"/>
          <w:lang w:val="en-GB"/>
        </w:rPr>
        <w:t>3</w:t>
      </w:r>
      <w:r w:rsidR="00A90981" w:rsidRPr="006704E4">
        <w:rPr>
          <w:rFonts w:ascii="Times New Roman" w:hAnsi="Times New Roman" w:cs="Times New Roman"/>
          <w:sz w:val="24"/>
          <w:lang w:val="en-GB"/>
        </w:rPr>
        <w:t>5</w:t>
      </w:r>
      <w:r w:rsidR="008641BB" w:rsidRPr="006704E4">
        <w:rPr>
          <w:rFonts w:ascii="Times New Roman" w:hAnsi="Times New Roman" w:cs="Times New Roman"/>
          <w:sz w:val="24"/>
          <w:lang w:val="en-GB"/>
        </w:rPr>
        <w:t>00-29</w:t>
      </w:r>
      <w:r w:rsidR="00003558" w:rsidRPr="006704E4">
        <w:rPr>
          <w:rFonts w:ascii="Times New Roman" w:hAnsi="Times New Roman" w:cs="Times New Roman"/>
          <w:sz w:val="24"/>
          <w:lang w:val="en-GB"/>
        </w:rPr>
        <w:t>00</w:t>
      </w:r>
      <w:r w:rsidR="008641BB" w:rsidRPr="006704E4">
        <w:rPr>
          <w:rFonts w:ascii="Times New Roman" w:hAnsi="Times New Roman" w:cs="Times New Roman"/>
          <w:sz w:val="24"/>
          <w:lang w:val="en-GB"/>
        </w:rPr>
        <w:t xml:space="preserve"> </w:t>
      </w:r>
      <w:r w:rsidR="008641BB" w:rsidRPr="006704E4">
        <w:rPr>
          <w:rFonts w:ascii="Times New Roman" w:hAnsi="Times New Roman" w:cs="Times New Roman"/>
          <w:noProof/>
          <w:sz w:val="24"/>
          <w:lang w:val="en-GB"/>
        </w:rPr>
        <w:t>calBCE</w:t>
      </w:r>
      <w:r w:rsidR="0046051A" w:rsidRPr="006704E4">
        <w:rPr>
          <w:rFonts w:ascii="Times New Roman" w:hAnsi="Times New Roman" w:cs="Times New Roman"/>
          <w:sz w:val="24"/>
          <w:lang w:val="en-GB"/>
        </w:rPr>
        <w:t>)</w:t>
      </w:r>
      <w:r w:rsidR="00BF7955" w:rsidRPr="006704E4">
        <w:rPr>
          <w:rFonts w:ascii="Times New Roman" w:hAnsi="Times New Roman" w:cs="Times New Roman"/>
          <w:sz w:val="24"/>
          <w:lang w:val="en-GB"/>
        </w:rPr>
        <w:t>, respectively</w:t>
      </w:r>
      <w:r w:rsidR="008641BB" w:rsidRPr="006704E4">
        <w:rPr>
          <w:rFonts w:ascii="Times New Roman" w:hAnsi="Times New Roman" w:cs="Times New Roman"/>
          <w:sz w:val="24"/>
          <w:lang w:val="en-GB"/>
        </w:rPr>
        <w:t xml:space="preserve">. </w:t>
      </w:r>
      <w:r w:rsidR="00072E32">
        <w:rPr>
          <w:rFonts w:ascii="Times New Roman" w:hAnsi="Times New Roman" w:cs="Times New Roman"/>
          <w:sz w:val="24"/>
          <w:lang w:val="en-GB"/>
        </w:rPr>
        <w:t xml:space="preserve">A more detailed chronology can be found in the cited literature. </w:t>
      </w:r>
      <w:r w:rsidR="00A90981" w:rsidRPr="006704E4">
        <w:rPr>
          <w:rFonts w:ascii="Times New Roman" w:hAnsi="Times New Roman" w:cs="Times New Roman"/>
          <w:sz w:val="24"/>
          <w:lang w:val="en-GB"/>
        </w:rPr>
        <w:t xml:space="preserve">Some sites in the steppe-zone </w:t>
      </w:r>
      <w:r w:rsidR="00DA2577">
        <w:rPr>
          <w:rFonts w:ascii="Times New Roman" w:hAnsi="Times New Roman" w:cs="Times New Roman"/>
          <w:sz w:val="24"/>
          <w:lang w:val="en-GB"/>
        </w:rPr>
        <w:t>might</w:t>
      </w:r>
      <w:r w:rsidR="00A90981" w:rsidRPr="006704E4">
        <w:rPr>
          <w:rFonts w:ascii="Times New Roman" w:hAnsi="Times New Roman" w:cs="Times New Roman"/>
          <w:sz w:val="24"/>
          <w:lang w:val="en-GB"/>
        </w:rPr>
        <w:t xml:space="preserve"> be affected by a radiocarbon reservoir effect</w:t>
      </w:r>
      <w:r w:rsidR="002A4911">
        <w:rPr>
          <w:rFonts w:ascii="Times New Roman" w:hAnsi="Times New Roman" w:cs="Times New Roman"/>
          <w:sz w:val="24"/>
          <w:lang w:val="en-GB"/>
        </w:rPr>
        <w:fldChar w:fldCharType="begin"/>
      </w:r>
      <w:r w:rsidR="002A4911">
        <w:rPr>
          <w:rFonts w:ascii="Times New Roman" w:hAnsi="Times New Roman" w:cs="Times New Roman"/>
          <w:sz w:val="24"/>
          <w:lang w:val="en-GB"/>
        </w:rPr>
        <w:instrText xml:space="preserve"> ADDIN EN.CITE &lt;EndNote&gt;&lt;Cite&gt;&lt;Author&gt;Shishlina&lt;/Author&gt;&lt;Year&gt;2014&lt;/Year&gt;&lt;RecNum&gt;3871&lt;/RecNum&gt;&lt;DisplayText&gt;&lt;style face="superscript"&gt;18&lt;/style&gt;&lt;/DisplayText&gt;&lt;record&gt;&lt;rec-number&gt;3871&lt;/rec-number&gt;&lt;foreign-keys&gt;&lt;key app="EN" db-id="zfr9rtt90p5rzeer0t352xv4p95xfzts5s9p" timestamp="1526335630"&gt;3871&lt;/key&gt;&lt;/foreign-keys&gt;&lt;ref-type name="Journal Article"&gt;17&lt;/ref-type&gt;&lt;contributors&gt;&lt;authors&gt;&lt;author&gt;Shishlina, N.&lt;/author&gt;&lt;author&gt;Sevastyanov, V.&lt;/author&gt;&lt;author&gt;Zazovskaya, E.&lt;/author&gt;&lt;author&gt;van der Plicht, J.&lt;/author&gt;&lt;/authors&gt;&lt;/contributors&gt;&lt;titles&gt;&lt;title&gt;Reservoir Effect of Archaeological Samples from Steppe Bronze Age Cultures in Southern Russia&lt;/title&gt;&lt;secondary-title&gt;Radiocarbon&lt;/secondary-title&gt;&lt;short-title&gt;Shishlina, Sevastyanov et al. 2014 – Reservoir Effect of Archaeological Samples&lt;/short-title&gt;&lt;/titles&gt;&lt;periodical&gt;&lt;full-title&gt;Radiocarbon&lt;/full-title&gt;&lt;abbr-1&gt;Radiocarbon&lt;/abbr-1&gt;&lt;/periodical&gt;&lt;pages&gt;767–778&lt;/pages&gt;&lt;volume&gt;56&lt;/volume&gt;&lt;number&gt;02&lt;/number&gt;&lt;dates&gt;&lt;year&gt;2014&lt;/year&gt;&lt;/dates&gt;&lt;isbn&gt;0033-8222&lt;/isbn&gt;&lt;urls&gt;&lt;/urls&gt;&lt;electronic-resource-num&gt;10.2458/56.16942&lt;/electronic-resource-num&gt;&lt;remote-database-name&gt;CrossRef&lt;/remote-database-name&gt;&lt;/record&gt;&lt;/Cite&gt;&lt;/EndNote&gt;</w:instrText>
      </w:r>
      <w:r w:rsidR="002A4911">
        <w:rPr>
          <w:rFonts w:ascii="Times New Roman" w:hAnsi="Times New Roman" w:cs="Times New Roman"/>
          <w:sz w:val="24"/>
          <w:lang w:val="en-GB"/>
        </w:rPr>
        <w:fldChar w:fldCharType="separate"/>
      </w:r>
      <w:r w:rsidR="002A4911" w:rsidRPr="002A4911">
        <w:rPr>
          <w:rFonts w:ascii="Times New Roman" w:hAnsi="Times New Roman" w:cs="Times New Roman"/>
          <w:noProof/>
          <w:sz w:val="24"/>
          <w:vertAlign w:val="superscript"/>
          <w:lang w:val="en-GB"/>
        </w:rPr>
        <w:t>18</w:t>
      </w:r>
      <w:r w:rsidR="002A4911">
        <w:rPr>
          <w:rFonts w:ascii="Times New Roman" w:hAnsi="Times New Roman" w:cs="Times New Roman"/>
          <w:sz w:val="24"/>
          <w:lang w:val="en-GB"/>
        </w:rPr>
        <w:fldChar w:fldCharType="end"/>
      </w:r>
      <w:r w:rsidR="00A90981" w:rsidRPr="006704E4">
        <w:rPr>
          <w:rFonts w:ascii="Times New Roman" w:hAnsi="Times New Roman" w:cs="Times New Roman"/>
          <w:sz w:val="24"/>
          <w:lang w:val="en-GB"/>
        </w:rPr>
        <w:t xml:space="preserve">, but </w:t>
      </w:r>
      <w:r w:rsidR="00DA2577">
        <w:rPr>
          <w:rFonts w:ascii="Times New Roman" w:hAnsi="Times New Roman" w:cs="Times New Roman"/>
          <w:sz w:val="24"/>
          <w:lang w:val="en-GB"/>
        </w:rPr>
        <w:t xml:space="preserve">even </w:t>
      </w:r>
      <w:r w:rsidR="00A90981" w:rsidRPr="006704E4">
        <w:rPr>
          <w:rFonts w:ascii="Times New Roman" w:hAnsi="Times New Roman" w:cs="Times New Roman"/>
          <w:sz w:val="24"/>
          <w:lang w:val="en-GB"/>
        </w:rPr>
        <w:t xml:space="preserve">a correction of 100-150 would still render them contemporaneous to </w:t>
      </w:r>
      <w:r w:rsidR="00F83571" w:rsidRPr="006704E4">
        <w:rPr>
          <w:rFonts w:ascii="Times New Roman" w:hAnsi="Times New Roman" w:cs="Times New Roman"/>
          <w:sz w:val="24"/>
          <w:lang w:val="en-GB"/>
        </w:rPr>
        <w:t xml:space="preserve">the groups in the piedmont zone. </w:t>
      </w:r>
      <w:r w:rsidR="00BF7955" w:rsidRPr="006704E4">
        <w:rPr>
          <w:rFonts w:ascii="Times New Roman" w:hAnsi="Times New Roman" w:cs="Times New Roman"/>
          <w:sz w:val="24"/>
          <w:lang w:val="en-GB"/>
        </w:rPr>
        <w:t>The</w:t>
      </w:r>
      <w:r w:rsidR="0046051A" w:rsidRPr="006704E4">
        <w:rPr>
          <w:rFonts w:ascii="Times New Roman" w:hAnsi="Times New Roman" w:cs="Times New Roman"/>
          <w:sz w:val="24"/>
          <w:lang w:val="en-GB"/>
        </w:rPr>
        <w:t xml:space="preserve"> earlier </w:t>
      </w:r>
      <w:r w:rsidR="00BF7955" w:rsidRPr="006704E4">
        <w:rPr>
          <w:rFonts w:ascii="Times New Roman" w:hAnsi="Times New Roman" w:cs="Times New Roman"/>
          <w:sz w:val="24"/>
          <w:lang w:val="en-GB"/>
        </w:rPr>
        <w:t xml:space="preserve">individuals </w:t>
      </w:r>
      <w:r w:rsidR="0046051A" w:rsidRPr="006704E4">
        <w:rPr>
          <w:rFonts w:ascii="Times New Roman" w:hAnsi="Times New Roman" w:cs="Times New Roman"/>
          <w:sz w:val="24"/>
          <w:lang w:val="en-GB"/>
        </w:rPr>
        <w:t xml:space="preserve">are </w:t>
      </w:r>
      <w:r w:rsidR="00C07AC4" w:rsidRPr="006704E4">
        <w:rPr>
          <w:rFonts w:ascii="Times New Roman" w:hAnsi="Times New Roman" w:cs="Times New Roman"/>
          <w:noProof/>
          <w:sz w:val="24"/>
          <w:lang w:val="en-GB"/>
        </w:rPr>
        <w:t>label</w:t>
      </w:r>
      <w:r w:rsidR="00F83571" w:rsidRPr="006704E4">
        <w:rPr>
          <w:rFonts w:ascii="Times New Roman" w:hAnsi="Times New Roman" w:cs="Times New Roman"/>
          <w:noProof/>
          <w:sz w:val="24"/>
          <w:lang w:val="en-GB"/>
        </w:rPr>
        <w:t>l</w:t>
      </w:r>
      <w:r w:rsidR="00C07AC4" w:rsidRPr="006704E4">
        <w:rPr>
          <w:rFonts w:ascii="Times New Roman" w:hAnsi="Times New Roman" w:cs="Times New Roman"/>
          <w:noProof/>
          <w:sz w:val="24"/>
          <w:lang w:val="en-GB"/>
        </w:rPr>
        <w:t>ed</w:t>
      </w:r>
      <w:r w:rsidR="00C07AC4" w:rsidRPr="006704E4">
        <w:rPr>
          <w:rFonts w:ascii="Times New Roman" w:hAnsi="Times New Roman" w:cs="Times New Roman"/>
          <w:sz w:val="24"/>
          <w:lang w:val="en-GB"/>
        </w:rPr>
        <w:t xml:space="preserve"> </w:t>
      </w:r>
      <w:r w:rsidR="00DA2577">
        <w:rPr>
          <w:rFonts w:ascii="Times New Roman" w:hAnsi="Times New Roman" w:cs="Times New Roman"/>
          <w:sz w:val="24"/>
          <w:lang w:val="en-GB"/>
        </w:rPr>
        <w:t xml:space="preserve">‘Maykop’, ‘Steppe Maykop’ </w:t>
      </w:r>
      <w:r w:rsidR="00C07AC4" w:rsidRPr="006704E4">
        <w:rPr>
          <w:rFonts w:ascii="Times New Roman" w:hAnsi="Times New Roman" w:cs="Times New Roman"/>
          <w:sz w:val="24"/>
          <w:lang w:val="en-GB"/>
        </w:rPr>
        <w:t xml:space="preserve">and stem </w:t>
      </w:r>
      <w:r w:rsidR="00BF7955" w:rsidRPr="006704E4">
        <w:rPr>
          <w:rFonts w:ascii="Times New Roman" w:hAnsi="Times New Roman" w:cs="Times New Roman"/>
          <w:sz w:val="24"/>
          <w:lang w:val="en-GB"/>
        </w:rPr>
        <w:t xml:space="preserve">from </w:t>
      </w:r>
      <w:r w:rsidR="0046051A" w:rsidRPr="006704E4">
        <w:rPr>
          <w:rFonts w:ascii="Times New Roman" w:hAnsi="Times New Roman" w:cs="Times New Roman"/>
          <w:sz w:val="24"/>
          <w:lang w:val="en-GB"/>
        </w:rPr>
        <w:t xml:space="preserve">sites like </w:t>
      </w:r>
      <w:proofErr w:type="spellStart"/>
      <w:r w:rsidR="0046051A" w:rsidRPr="006704E4">
        <w:rPr>
          <w:rFonts w:ascii="Times New Roman" w:hAnsi="Times New Roman" w:cs="Times New Roman"/>
          <w:sz w:val="24"/>
          <w:lang w:val="en-GB"/>
        </w:rPr>
        <w:t>Nogir</w:t>
      </w:r>
      <w:proofErr w:type="spellEnd"/>
      <w:r w:rsidR="00F83571" w:rsidRPr="006704E4">
        <w:rPr>
          <w:rFonts w:ascii="Times New Roman" w:hAnsi="Times New Roman" w:cs="Times New Roman"/>
          <w:sz w:val="24"/>
          <w:lang w:val="en-GB"/>
        </w:rPr>
        <w:t xml:space="preserve">, </w:t>
      </w:r>
      <w:proofErr w:type="spellStart"/>
      <w:r w:rsidR="00F83571" w:rsidRPr="006704E4">
        <w:rPr>
          <w:rFonts w:ascii="Times New Roman" w:hAnsi="Times New Roman" w:cs="Times New Roman"/>
          <w:sz w:val="24"/>
          <w:lang w:val="en-GB"/>
        </w:rPr>
        <w:t>Klady</w:t>
      </w:r>
      <w:proofErr w:type="spellEnd"/>
      <w:r w:rsidR="00F83571" w:rsidRPr="006704E4">
        <w:rPr>
          <w:rFonts w:ascii="Times New Roman" w:hAnsi="Times New Roman" w:cs="Times New Roman"/>
          <w:sz w:val="24"/>
          <w:lang w:val="en-GB"/>
        </w:rPr>
        <w:t xml:space="preserve"> </w:t>
      </w:r>
      <w:r w:rsidR="0046051A" w:rsidRPr="006704E4">
        <w:rPr>
          <w:rFonts w:ascii="Times New Roman" w:hAnsi="Times New Roman" w:cs="Times New Roman"/>
          <w:sz w:val="24"/>
          <w:lang w:val="en-GB"/>
        </w:rPr>
        <w:t xml:space="preserve">and </w:t>
      </w:r>
      <w:proofErr w:type="spellStart"/>
      <w:r w:rsidR="009959D9" w:rsidRPr="006704E4">
        <w:rPr>
          <w:rFonts w:ascii="Times New Roman" w:hAnsi="Times New Roman" w:cs="Times New Roman"/>
          <w:sz w:val="24"/>
          <w:lang w:val="en-GB"/>
        </w:rPr>
        <w:t>Marinskaya</w:t>
      </w:r>
      <w:proofErr w:type="spellEnd"/>
      <w:r w:rsidR="009959D9" w:rsidRPr="006704E4">
        <w:rPr>
          <w:rFonts w:ascii="Times New Roman" w:hAnsi="Times New Roman" w:cs="Times New Roman"/>
          <w:sz w:val="24"/>
          <w:lang w:val="en-GB"/>
        </w:rPr>
        <w:t xml:space="preserve"> 5 in the </w:t>
      </w:r>
      <w:r w:rsidR="009959D9" w:rsidRPr="006704E4">
        <w:rPr>
          <w:rFonts w:ascii="Times New Roman" w:hAnsi="Times New Roman" w:cs="Times New Roman"/>
          <w:noProof/>
          <w:sz w:val="24"/>
          <w:lang w:val="en-GB"/>
        </w:rPr>
        <w:t>piedmont</w:t>
      </w:r>
      <w:r w:rsidR="009959D9" w:rsidRPr="006704E4">
        <w:rPr>
          <w:rFonts w:ascii="Times New Roman" w:hAnsi="Times New Roman" w:cs="Times New Roman"/>
          <w:sz w:val="24"/>
          <w:lang w:val="en-GB"/>
        </w:rPr>
        <w:t xml:space="preserve"> and foothill zone, as well as individuals from </w:t>
      </w:r>
      <w:proofErr w:type="spellStart"/>
      <w:r w:rsidR="009959D9" w:rsidRPr="006704E4">
        <w:rPr>
          <w:rFonts w:ascii="Times New Roman" w:hAnsi="Times New Roman" w:cs="Times New Roman"/>
          <w:sz w:val="24"/>
          <w:lang w:val="en-GB"/>
        </w:rPr>
        <w:t>Aygursky</w:t>
      </w:r>
      <w:proofErr w:type="spellEnd"/>
      <w:r w:rsidR="009959D9" w:rsidRPr="006704E4">
        <w:rPr>
          <w:rFonts w:ascii="Times New Roman" w:hAnsi="Times New Roman" w:cs="Times New Roman"/>
          <w:sz w:val="24"/>
          <w:lang w:val="en-GB"/>
        </w:rPr>
        <w:t xml:space="preserve"> 2 and </w:t>
      </w:r>
      <w:proofErr w:type="spellStart"/>
      <w:r w:rsidR="009959D9" w:rsidRPr="006704E4">
        <w:rPr>
          <w:rFonts w:ascii="Times New Roman" w:hAnsi="Times New Roman" w:cs="Times New Roman"/>
          <w:sz w:val="24"/>
          <w:lang w:val="en-GB"/>
        </w:rPr>
        <w:t>Sharakhalsun</w:t>
      </w:r>
      <w:proofErr w:type="spellEnd"/>
      <w:r w:rsidR="009959D9" w:rsidRPr="006704E4">
        <w:rPr>
          <w:rFonts w:ascii="Times New Roman" w:hAnsi="Times New Roman" w:cs="Times New Roman"/>
          <w:sz w:val="24"/>
          <w:lang w:val="en-GB"/>
        </w:rPr>
        <w:t xml:space="preserve"> 2 in the steppe zone. The later Maykop phase</w:t>
      </w:r>
      <w:r w:rsidR="00C07AC4" w:rsidRPr="006704E4">
        <w:rPr>
          <w:rFonts w:ascii="Times New Roman" w:hAnsi="Times New Roman" w:cs="Times New Roman"/>
          <w:sz w:val="24"/>
          <w:lang w:val="en-GB"/>
        </w:rPr>
        <w:t xml:space="preserve">, </w:t>
      </w:r>
      <w:r w:rsidR="00C07AC4" w:rsidRPr="006704E4">
        <w:rPr>
          <w:rFonts w:ascii="Times New Roman" w:hAnsi="Times New Roman" w:cs="Times New Roman"/>
          <w:noProof/>
          <w:sz w:val="24"/>
          <w:lang w:val="en-GB"/>
        </w:rPr>
        <w:t>label</w:t>
      </w:r>
      <w:r w:rsidR="00F83571" w:rsidRPr="006704E4">
        <w:rPr>
          <w:rFonts w:ascii="Times New Roman" w:hAnsi="Times New Roman" w:cs="Times New Roman"/>
          <w:noProof/>
          <w:sz w:val="24"/>
          <w:lang w:val="en-GB"/>
        </w:rPr>
        <w:t>l</w:t>
      </w:r>
      <w:r w:rsidR="00C07AC4" w:rsidRPr="006704E4">
        <w:rPr>
          <w:rFonts w:ascii="Times New Roman" w:hAnsi="Times New Roman" w:cs="Times New Roman"/>
          <w:noProof/>
          <w:sz w:val="24"/>
          <w:lang w:val="en-GB"/>
        </w:rPr>
        <w:t>ed</w:t>
      </w:r>
      <w:r w:rsidR="00C07AC4" w:rsidRPr="006704E4">
        <w:rPr>
          <w:rFonts w:ascii="Times New Roman" w:hAnsi="Times New Roman" w:cs="Times New Roman"/>
          <w:sz w:val="24"/>
          <w:lang w:val="en-GB"/>
        </w:rPr>
        <w:t xml:space="preserve"> ‘Late Maykop’ or ‘Maykop-</w:t>
      </w:r>
      <w:proofErr w:type="spellStart"/>
      <w:r w:rsidR="00C07AC4" w:rsidRPr="006704E4">
        <w:rPr>
          <w:rFonts w:ascii="Times New Roman" w:hAnsi="Times New Roman" w:cs="Times New Roman"/>
          <w:sz w:val="24"/>
          <w:lang w:val="en-GB"/>
        </w:rPr>
        <w:t>Novosvobodnaya</w:t>
      </w:r>
      <w:proofErr w:type="spellEnd"/>
      <w:r w:rsidR="00C07AC4" w:rsidRPr="006704E4">
        <w:rPr>
          <w:rFonts w:ascii="Times New Roman" w:hAnsi="Times New Roman" w:cs="Times New Roman"/>
          <w:sz w:val="24"/>
          <w:lang w:val="en-GB"/>
        </w:rPr>
        <w:t xml:space="preserve">’, </w:t>
      </w:r>
      <w:r w:rsidR="009959D9" w:rsidRPr="006704E4">
        <w:rPr>
          <w:rFonts w:ascii="Times New Roman" w:hAnsi="Times New Roman" w:cs="Times New Roman"/>
          <w:sz w:val="24"/>
          <w:lang w:val="en-GB"/>
        </w:rPr>
        <w:t xml:space="preserve">is represented by </w:t>
      </w:r>
      <w:r w:rsidR="00662DCE" w:rsidRPr="006704E4">
        <w:rPr>
          <w:rFonts w:ascii="Times New Roman" w:hAnsi="Times New Roman" w:cs="Times New Roman"/>
          <w:sz w:val="24"/>
          <w:lang w:val="en-GB"/>
        </w:rPr>
        <w:t xml:space="preserve">western </w:t>
      </w:r>
      <w:r w:rsidR="009959D9" w:rsidRPr="006704E4">
        <w:rPr>
          <w:rFonts w:ascii="Times New Roman" w:hAnsi="Times New Roman" w:cs="Times New Roman"/>
          <w:sz w:val="24"/>
          <w:lang w:val="en-GB"/>
        </w:rPr>
        <w:t xml:space="preserve">sites </w:t>
      </w:r>
      <w:r w:rsidR="00F83571" w:rsidRPr="006704E4">
        <w:rPr>
          <w:rFonts w:ascii="Times New Roman" w:hAnsi="Times New Roman" w:cs="Times New Roman"/>
          <w:sz w:val="24"/>
          <w:lang w:val="en-GB"/>
        </w:rPr>
        <w:t>such as</w:t>
      </w:r>
      <w:r w:rsidR="009959D9" w:rsidRPr="006704E4">
        <w:rPr>
          <w:rFonts w:ascii="Times New Roman" w:hAnsi="Times New Roman" w:cs="Times New Roman"/>
          <w:sz w:val="24"/>
          <w:lang w:val="en-GB"/>
        </w:rPr>
        <w:t xml:space="preserve"> </w:t>
      </w:r>
      <w:proofErr w:type="spellStart"/>
      <w:r w:rsidR="009959D9" w:rsidRPr="006704E4">
        <w:rPr>
          <w:rFonts w:ascii="Times New Roman" w:hAnsi="Times New Roman" w:cs="Times New Roman"/>
          <w:sz w:val="24"/>
          <w:lang w:val="en-GB"/>
        </w:rPr>
        <w:t>Klady</w:t>
      </w:r>
      <w:proofErr w:type="spellEnd"/>
      <w:r w:rsidR="009959D9" w:rsidRPr="006704E4">
        <w:rPr>
          <w:rFonts w:ascii="Times New Roman" w:hAnsi="Times New Roman" w:cs="Times New Roman"/>
          <w:sz w:val="24"/>
          <w:lang w:val="en-GB"/>
        </w:rPr>
        <w:t xml:space="preserve"> </w:t>
      </w:r>
      <w:r w:rsidR="00F83571" w:rsidRPr="006704E4">
        <w:rPr>
          <w:rFonts w:ascii="Times New Roman" w:hAnsi="Times New Roman" w:cs="Times New Roman"/>
          <w:sz w:val="24"/>
          <w:lang w:val="en-GB"/>
        </w:rPr>
        <w:t xml:space="preserve">or </w:t>
      </w:r>
      <w:proofErr w:type="spellStart"/>
      <w:r w:rsidR="009959D9" w:rsidRPr="006704E4">
        <w:rPr>
          <w:rFonts w:ascii="Times New Roman" w:hAnsi="Times New Roman" w:cs="Times New Roman"/>
          <w:sz w:val="24"/>
          <w:lang w:val="en-GB"/>
        </w:rPr>
        <w:lastRenderedPageBreak/>
        <w:t>Sinyukha</w:t>
      </w:r>
      <w:proofErr w:type="spellEnd"/>
      <w:r w:rsidR="009959D9" w:rsidRPr="006704E4">
        <w:rPr>
          <w:rFonts w:ascii="Times New Roman" w:hAnsi="Times New Roman" w:cs="Times New Roman"/>
          <w:sz w:val="24"/>
          <w:lang w:val="en-GB"/>
        </w:rPr>
        <w:t xml:space="preserve">, </w:t>
      </w:r>
      <w:proofErr w:type="spellStart"/>
      <w:r w:rsidR="009959D9" w:rsidRPr="006704E4">
        <w:rPr>
          <w:rFonts w:ascii="Times New Roman" w:hAnsi="Times New Roman" w:cs="Times New Roman"/>
          <w:sz w:val="24"/>
          <w:lang w:val="en-GB"/>
        </w:rPr>
        <w:t>Baksanyonok</w:t>
      </w:r>
      <w:proofErr w:type="spellEnd"/>
      <w:r w:rsidR="009959D9" w:rsidRPr="006704E4">
        <w:rPr>
          <w:rFonts w:ascii="Times New Roman" w:hAnsi="Times New Roman" w:cs="Times New Roman"/>
          <w:sz w:val="24"/>
          <w:lang w:val="en-GB"/>
        </w:rPr>
        <w:t xml:space="preserve"> and </w:t>
      </w:r>
      <w:proofErr w:type="spellStart"/>
      <w:r w:rsidR="009959D9" w:rsidRPr="006704E4">
        <w:rPr>
          <w:rFonts w:ascii="Times New Roman" w:hAnsi="Times New Roman" w:cs="Times New Roman"/>
          <w:sz w:val="24"/>
          <w:lang w:val="en-GB"/>
        </w:rPr>
        <w:t>Marinskaya</w:t>
      </w:r>
      <w:proofErr w:type="spellEnd"/>
      <w:r w:rsidR="009959D9" w:rsidRPr="006704E4">
        <w:rPr>
          <w:rFonts w:ascii="Times New Roman" w:hAnsi="Times New Roman" w:cs="Times New Roman"/>
          <w:sz w:val="24"/>
          <w:lang w:val="en-GB"/>
        </w:rPr>
        <w:t xml:space="preserve"> 5 in the central piedmonts</w:t>
      </w:r>
      <w:r w:rsidR="00F83571" w:rsidRPr="006704E4">
        <w:rPr>
          <w:rFonts w:ascii="Times New Roman" w:hAnsi="Times New Roman" w:cs="Times New Roman"/>
          <w:sz w:val="24"/>
          <w:lang w:val="en-GB"/>
        </w:rPr>
        <w:t>,</w:t>
      </w:r>
      <w:r w:rsidR="009959D9" w:rsidRPr="006704E4">
        <w:rPr>
          <w:rFonts w:ascii="Times New Roman" w:hAnsi="Times New Roman" w:cs="Times New Roman"/>
          <w:sz w:val="24"/>
          <w:lang w:val="en-GB"/>
        </w:rPr>
        <w:t xml:space="preserve"> and </w:t>
      </w:r>
      <w:proofErr w:type="spellStart"/>
      <w:r w:rsidR="009959D9" w:rsidRPr="006704E4">
        <w:rPr>
          <w:rFonts w:ascii="Times New Roman" w:hAnsi="Times New Roman" w:cs="Times New Roman"/>
          <w:sz w:val="24"/>
          <w:lang w:val="en-GB"/>
        </w:rPr>
        <w:t>Ipatovo</w:t>
      </w:r>
      <w:proofErr w:type="spellEnd"/>
      <w:r w:rsidR="009959D9" w:rsidRPr="006704E4">
        <w:rPr>
          <w:rFonts w:ascii="Times New Roman" w:hAnsi="Times New Roman" w:cs="Times New Roman"/>
          <w:sz w:val="24"/>
          <w:lang w:val="en-GB"/>
        </w:rPr>
        <w:t xml:space="preserve"> in the steppe</w:t>
      </w:r>
      <w:r w:rsidR="003D54B2" w:rsidRPr="006704E4">
        <w:rPr>
          <w:rFonts w:ascii="Times New Roman" w:hAnsi="Times New Roman" w:cs="Times New Roman"/>
          <w:sz w:val="24"/>
          <w:lang w:val="en-GB"/>
        </w:rPr>
        <w:t xml:space="preserve"> </w:t>
      </w:r>
      <w:r w:rsidR="009959D9" w:rsidRPr="006704E4">
        <w:rPr>
          <w:rFonts w:ascii="Times New Roman" w:hAnsi="Times New Roman" w:cs="Times New Roman"/>
          <w:sz w:val="24"/>
          <w:lang w:val="en-GB"/>
        </w:rPr>
        <w:t xml:space="preserve">zone. </w:t>
      </w:r>
    </w:p>
    <w:p w14:paraId="0445BF05" w14:textId="1DB53508" w:rsidR="00D14487" w:rsidRPr="006704E4" w:rsidRDefault="00DA2577" w:rsidP="008B1ABF">
      <w:pPr>
        <w:autoSpaceDE w:val="0"/>
        <w:spacing w:line="240" w:lineRule="auto"/>
        <w:rPr>
          <w:rFonts w:ascii="Times New Roman" w:hAnsi="Times New Roman" w:cs="Times New Roman"/>
          <w:sz w:val="24"/>
          <w:lang w:val="en-GB"/>
        </w:rPr>
      </w:pPr>
      <w:r>
        <w:rPr>
          <w:rFonts w:ascii="Times New Roman" w:hAnsi="Times New Roman" w:cs="Times New Roman"/>
          <w:sz w:val="24"/>
          <w:lang w:val="en-GB"/>
        </w:rPr>
        <w:t>T</w:t>
      </w:r>
      <w:r w:rsidR="00D14487" w:rsidRPr="006704E4">
        <w:rPr>
          <w:rFonts w:ascii="Times New Roman" w:hAnsi="Times New Roman" w:cs="Times New Roman"/>
          <w:sz w:val="24"/>
          <w:lang w:val="en-GB"/>
        </w:rPr>
        <w:t>echnical innovation</w:t>
      </w:r>
      <w:r w:rsidR="00A53EDC" w:rsidRPr="006704E4">
        <w:rPr>
          <w:rFonts w:ascii="Times New Roman" w:hAnsi="Times New Roman" w:cs="Times New Roman"/>
          <w:sz w:val="24"/>
          <w:lang w:val="en-GB"/>
        </w:rPr>
        <w:t>s</w:t>
      </w:r>
      <w:r w:rsidR="00D14487" w:rsidRPr="006704E4">
        <w:rPr>
          <w:rFonts w:ascii="Times New Roman" w:hAnsi="Times New Roman" w:cs="Times New Roman"/>
          <w:sz w:val="24"/>
          <w:lang w:val="en-GB"/>
        </w:rPr>
        <w:t xml:space="preserve"> culminate </w:t>
      </w:r>
      <w:r w:rsidR="009959D9" w:rsidRPr="006704E4">
        <w:rPr>
          <w:rFonts w:ascii="Times New Roman" w:hAnsi="Times New Roman" w:cs="Times New Roman"/>
          <w:sz w:val="24"/>
          <w:lang w:val="en-GB"/>
        </w:rPr>
        <w:t>during the advanced stage of Maykop including evidence of wheeled transport and related technologies</w:t>
      </w:r>
      <w:r w:rsidR="00662DCE" w:rsidRPr="006704E4">
        <w:rPr>
          <w:rFonts w:ascii="Times New Roman" w:hAnsi="Times New Roman" w:cs="Times New Roman"/>
          <w:sz w:val="24"/>
          <w:lang w:val="en-GB"/>
        </w:rPr>
        <w:fldChar w:fldCharType="begin"/>
      </w:r>
      <w:r w:rsidR="00662DCE" w:rsidRPr="006704E4">
        <w:rPr>
          <w:rFonts w:ascii="Times New Roman" w:hAnsi="Times New Roman" w:cs="Times New Roman"/>
          <w:sz w:val="24"/>
          <w:lang w:val="en-GB"/>
        </w:rPr>
        <w:instrText xml:space="preserve"> ADDIN EN.CITE &lt;EndNote&gt;&lt;Cite&gt;&lt;Author&gt;Reinhold&lt;/Author&gt;&lt;Year&gt;2017&lt;/Year&gt;&lt;RecNum&gt;3626&lt;/RecNum&gt;&lt;DisplayText&gt;&lt;style face="superscript"&gt;6&lt;/style&gt;&lt;/DisplayText&gt;&lt;record&gt;&lt;rec-number&gt;3626&lt;/rec-number&gt;&lt;foreign-keys&gt;&lt;key app="EN" db-id="zfr9rtt90p5rzeer0t352xv4p95xfzts5s9p" timestamp="1519432507"&gt;3626&lt;/key&gt;&lt;/foreign-keys&gt;&lt;ref-type name="Book Section"&gt;5&lt;/ref-type&gt;&lt;contributors&gt;&lt;authors&gt;&lt;author&gt;Reinhold, Sabine&lt;/author&gt;&lt;author&gt;Gresky, Julia&lt;/author&gt;&lt;author&gt;Kantorovich, Alexey R.&lt;/author&gt;&lt;author&gt;Knipper, Corina&lt;/author&gt;&lt;author&gt;Maslov, Vladimir E.&lt;/author&gt;&lt;author&gt;Petrenko, Vladimira G.&lt;/author&gt;&lt;author&gt;Alt, Kurt W.&lt;/author&gt;&lt;author&gt;Belinskiy, Andrey B.&lt;/author&gt;&lt;/authors&gt;&lt;secondary-authors&gt;&lt;author&gt;Maran, Joseph&lt;/author&gt;&lt;author&gt;Stockhammer, Philipp&lt;/author&gt;&lt;/secondary-authors&gt;&lt;/contributors&gt;&lt;titles&gt;&lt;title&gt;Contextualising innovation. About cattle owners and wagon drivers in the North Caucasus and beyond&lt;/title&gt;&lt;secondary-title&gt;Appropriating Innovation. Entangeled knowledge in Eurasia, 5000-1500 BCE&lt;/secondary-title&gt;&lt;short-title&gt;Reinhold, Gresky et al. 2017 – Contextualising innovation&lt;/short-title&gt;&lt;/titles&gt;&lt;dates&gt;&lt;year&gt;2017&lt;/year&gt;&lt;/dates&gt;&lt;pub-location&gt;Oxford; Philadelphia&lt;/pub-location&gt;&lt;publisher&gt;Oxbow Books&lt;/publisher&gt;&lt;isbn&gt;9781785707247&lt;/isbn&gt;&lt;urls&gt;&lt;/urls&gt;&lt;/record&gt;&lt;/Cite&gt;&lt;/EndNote&gt;</w:instrText>
      </w:r>
      <w:r w:rsidR="00662DCE" w:rsidRPr="006704E4">
        <w:rPr>
          <w:rFonts w:ascii="Times New Roman" w:hAnsi="Times New Roman" w:cs="Times New Roman"/>
          <w:sz w:val="24"/>
          <w:lang w:val="en-GB"/>
        </w:rPr>
        <w:fldChar w:fldCharType="separate"/>
      </w:r>
      <w:r w:rsidR="00662DCE" w:rsidRPr="006704E4">
        <w:rPr>
          <w:rFonts w:ascii="Times New Roman" w:hAnsi="Times New Roman" w:cs="Times New Roman"/>
          <w:noProof/>
          <w:sz w:val="24"/>
          <w:vertAlign w:val="superscript"/>
          <w:lang w:val="en-GB"/>
        </w:rPr>
        <w:t>6</w:t>
      </w:r>
      <w:r w:rsidR="00662DCE" w:rsidRPr="006704E4">
        <w:rPr>
          <w:rFonts w:ascii="Times New Roman" w:hAnsi="Times New Roman" w:cs="Times New Roman"/>
          <w:sz w:val="24"/>
          <w:lang w:val="en-GB"/>
        </w:rPr>
        <w:fldChar w:fldCharType="end"/>
      </w:r>
      <w:r w:rsidR="00D14487" w:rsidRPr="006704E4">
        <w:rPr>
          <w:rFonts w:ascii="Times New Roman" w:hAnsi="Times New Roman" w:cs="Times New Roman"/>
          <w:sz w:val="24"/>
          <w:lang w:val="en-GB"/>
        </w:rPr>
        <w:t xml:space="preserve">, </w:t>
      </w:r>
      <w:r w:rsidR="00D14487" w:rsidRPr="006704E4">
        <w:rPr>
          <w:rFonts w:ascii="Times New Roman" w:hAnsi="Times New Roman" w:cs="Times New Roman"/>
          <w:noProof/>
          <w:sz w:val="24"/>
          <w:lang w:val="en-GB"/>
        </w:rPr>
        <w:t>high</w:t>
      </w:r>
      <w:r w:rsidR="00110221" w:rsidRPr="006704E4">
        <w:rPr>
          <w:rFonts w:ascii="Times New Roman" w:hAnsi="Times New Roman" w:cs="Times New Roman"/>
          <w:noProof/>
          <w:sz w:val="24"/>
          <w:lang w:val="en-GB"/>
        </w:rPr>
        <w:t>-</w:t>
      </w:r>
      <w:r w:rsidR="00D14487" w:rsidRPr="006704E4">
        <w:rPr>
          <w:rFonts w:ascii="Times New Roman" w:hAnsi="Times New Roman" w:cs="Times New Roman"/>
          <w:noProof/>
          <w:sz w:val="24"/>
          <w:lang w:val="en-GB"/>
        </w:rPr>
        <w:t>quality</w:t>
      </w:r>
      <w:r w:rsidR="00D14487" w:rsidRPr="006704E4">
        <w:rPr>
          <w:rFonts w:ascii="Times New Roman" w:hAnsi="Times New Roman" w:cs="Times New Roman"/>
          <w:sz w:val="24"/>
          <w:lang w:val="en-GB"/>
        </w:rPr>
        <w:t xml:space="preserve"> textiles including wool</w:t>
      </w:r>
      <w:r w:rsidR="00662DCE" w:rsidRPr="006704E4">
        <w:rPr>
          <w:rFonts w:ascii="Times New Roman" w:hAnsi="Times New Roman" w:cs="Times New Roman"/>
          <w:sz w:val="24"/>
          <w:lang w:val="en-GB"/>
        </w:rPr>
        <w:fldChar w:fldCharType="begin"/>
      </w:r>
      <w:r w:rsidR="002A4911">
        <w:rPr>
          <w:rFonts w:ascii="Times New Roman" w:hAnsi="Times New Roman" w:cs="Times New Roman"/>
          <w:sz w:val="24"/>
          <w:lang w:val="en-GB"/>
        </w:rPr>
        <w:instrText xml:space="preserve"> ADDIN EN.CITE &lt;EndNote&gt;&lt;Cite&gt;&lt;Author&gt;Shishlina&lt;/Author&gt;&lt;Year&gt;2003&lt;/Year&gt;&lt;RecNum&gt;3636&lt;/RecNum&gt;&lt;DisplayText&gt;&lt;style face="superscript"&gt;19&lt;/style&gt;&lt;/DisplayText&gt;&lt;record&gt;&lt;rec-number&gt;3636&lt;/rec-number&gt;&lt;foreign-keys&gt;&lt;key app="EN" db-id="zfr9rtt90p5rzeer0t352xv4p95xfzts5s9p" timestamp="1519432507"&gt;3636&lt;/key&gt;&lt;/foreign-keys&gt;&lt;ref-type name="Journal Article"&gt;17&lt;/ref-type&gt;&lt;contributors&gt;&lt;authors&gt;&lt;author&gt;Shishlina, N. I.&lt;/author&gt;&lt;author&gt;Orfinskaya, O. V.&lt;/author&gt;&lt;author&gt;Golikov, V. P.&lt;/author&gt;&lt;/authors&gt;&lt;/contributors&gt;&lt;titles&gt;&lt;title&gt;Bronze Age Textiles from the North Caucasus: New Evidence of Fourth Millennium BC Fibres and Fabrics&lt;/title&gt;&lt;secondary-title&gt;Oxford Journal of Archaeology&lt;/secondary-title&gt;&lt;short-title&gt;Shishlina, Orfinskaya et al. 2003 – Bronze Age Textiles&lt;/short-title&gt;&lt;/titles&gt;&lt;periodical&gt;&lt;full-title&gt;Oxford Journal of Archaeology&lt;/full-title&gt;&lt;/periodical&gt;&lt;pages&gt;331–344&lt;/pages&gt;&lt;volume&gt;22&lt;/volume&gt;&lt;number&gt;4&lt;/number&gt;&lt;dates&gt;&lt;year&gt;2003&lt;/year&gt;&lt;/dates&gt;&lt;isbn&gt;0262-5253&lt;/isbn&gt;&lt;urls&gt;&lt;/urls&gt;&lt;electronic-resource-num&gt;10.1046/j.1468-0092.2003.00191.x&lt;/electronic-resource-num&gt;&lt;remote-database-name&gt;CrossRef&lt;/remote-database-name&gt;&lt;/record&gt;&lt;/Cite&gt;&lt;/EndNote&gt;</w:instrText>
      </w:r>
      <w:r w:rsidR="00662DCE" w:rsidRPr="006704E4">
        <w:rPr>
          <w:rFonts w:ascii="Times New Roman" w:hAnsi="Times New Roman" w:cs="Times New Roman"/>
          <w:sz w:val="24"/>
          <w:lang w:val="en-GB"/>
        </w:rPr>
        <w:fldChar w:fldCharType="separate"/>
      </w:r>
      <w:r w:rsidR="002A4911" w:rsidRPr="002A4911">
        <w:rPr>
          <w:rFonts w:ascii="Times New Roman" w:hAnsi="Times New Roman" w:cs="Times New Roman"/>
          <w:noProof/>
          <w:sz w:val="24"/>
          <w:vertAlign w:val="superscript"/>
          <w:lang w:val="en-GB"/>
        </w:rPr>
        <w:t>19</w:t>
      </w:r>
      <w:r w:rsidR="00662DCE" w:rsidRPr="006704E4">
        <w:rPr>
          <w:rFonts w:ascii="Times New Roman" w:hAnsi="Times New Roman" w:cs="Times New Roman"/>
          <w:sz w:val="24"/>
          <w:lang w:val="en-GB"/>
        </w:rPr>
        <w:fldChar w:fldCharType="end"/>
      </w:r>
      <w:r>
        <w:rPr>
          <w:rFonts w:ascii="Times New Roman" w:hAnsi="Times New Roman" w:cs="Times New Roman"/>
          <w:sz w:val="24"/>
          <w:lang w:val="en-GB"/>
        </w:rPr>
        <w:t>,</w:t>
      </w:r>
      <w:r w:rsidR="00662DCE" w:rsidRPr="006704E4">
        <w:rPr>
          <w:rFonts w:ascii="Times New Roman" w:hAnsi="Times New Roman" w:cs="Times New Roman"/>
          <w:sz w:val="24"/>
          <w:lang w:val="en-GB"/>
        </w:rPr>
        <w:t xml:space="preserve"> </w:t>
      </w:r>
      <w:r w:rsidR="00D14487" w:rsidRPr="006704E4">
        <w:rPr>
          <w:rFonts w:ascii="Times New Roman" w:hAnsi="Times New Roman" w:cs="Times New Roman"/>
          <w:sz w:val="24"/>
          <w:lang w:val="en-GB"/>
        </w:rPr>
        <w:t xml:space="preserve">and a technically </w:t>
      </w:r>
      <w:r>
        <w:rPr>
          <w:rFonts w:ascii="Times New Roman" w:hAnsi="Times New Roman" w:cs="Times New Roman"/>
          <w:sz w:val="24"/>
          <w:lang w:val="en-GB"/>
        </w:rPr>
        <w:t>advanced</w:t>
      </w:r>
      <w:r w:rsidR="00D14487" w:rsidRPr="006704E4">
        <w:rPr>
          <w:rFonts w:ascii="Times New Roman" w:hAnsi="Times New Roman" w:cs="Times New Roman"/>
          <w:sz w:val="24"/>
          <w:lang w:val="en-GB"/>
        </w:rPr>
        <w:t xml:space="preserve"> metallurgy</w:t>
      </w:r>
      <w:r w:rsidR="00662DCE" w:rsidRPr="006704E4">
        <w:rPr>
          <w:rFonts w:ascii="Times New Roman" w:hAnsi="Times New Roman" w:cs="Times New Roman"/>
          <w:sz w:val="24"/>
          <w:lang w:val="en-GB"/>
        </w:rPr>
        <w:fldChar w:fldCharType="begin"/>
      </w:r>
      <w:r w:rsidR="002A4911">
        <w:rPr>
          <w:rFonts w:ascii="Times New Roman" w:hAnsi="Times New Roman" w:cs="Times New Roman"/>
          <w:sz w:val="24"/>
          <w:lang w:val="en-GB"/>
        </w:rPr>
        <w:instrText xml:space="preserve"> ADDIN EN.CITE &lt;EndNote&gt;&lt;Cite&gt;&lt;Author&gt;Hansen&lt;/Author&gt;&lt;Year&gt;2011&lt;/Year&gt;&lt;RecNum&gt;3594&lt;/RecNum&gt;&lt;DisplayText&gt;&lt;style face="superscript"&gt;20&lt;/style&gt;&lt;/DisplayText&gt;&lt;record&gt;&lt;rec-number&gt;3594&lt;/rec-number&gt;&lt;foreign-keys&gt;&lt;key app="EN" db-id="zfr9rtt90p5rzeer0t352xv4p95xfzts5s9p" timestamp="1519432507"&gt;3594&lt;/key&gt;&lt;/foreign-keys&gt;&lt;ref-type name="Book Section"&gt;5&lt;/ref-type&gt;&lt;contributors&gt;&lt;authors&gt;&lt;author&gt;Hansen, Svend&lt;/author&gt;&lt;/authors&gt;&lt;secondary-authors&gt;&lt;author&gt;Hansen, Svend&lt;/author&gt;&lt;/secondary-authors&gt;&lt;/contributors&gt;&lt;titles&gt;&lt;title&gt;Technische und soziale Innovationen in der zweiten Hälfte des 4. Jahrtausends v. Chr&lt;/title&gt;&lt;secondary-title&gt;Sozialarchäologische Perspektiven: gesellschaftlicher Wandel 5000 - 1500 v. Chr. zwischen Atlantik und Kaukasus&lt;/secondary-title&gt;&lt;tertiary-title&gt;Archäologie in Eurasien&lt;/tertiary-title&gt;&lt;short-title&gt;Hansen 2011 – Technische und soziale Innovationen&lt;/short-title&gt;&lt;/titles&gt;&lt;pages&gt;153–191&lt;/pages&gt;&lt;number&gt;24&lt;/number&gt;&lt;dates&gt;&lt;year&gt;2011&lt;/year&gt;&lt;/dates&gt;&lt;pub-location&gt;Darmstadt&lt;/pub-location&gt;&lt;publisher&gt;von Zabern&lt;/publisher&gt;&lt;isbn&gt;978-3-8053-4386-2&lt;/isbn&gt;&lt;urls&gt;&lt;/urls&gt;&lt;/record&gt;&lt;/Cite&gt;&lt;/EndNote&gt;</w:instrText>
      </w:r>
      <w:r w:rsidR="00662DCE" w:rsidRPr="006704E4">
        <w:rPr>
          <w:rFonts w:ascii="Times New Roman" w:hAnsi="Times New Roman" w:cs="Times New Roman"/>
          <w:sz w:val="24"/>
          <w:lang w:val="en-GB"/>
        </w:rPr>
        <w:fldChar w:fldCharType="separate"/>
      </w:r>
      <w:r w:rsidR="002A4911" w:rsidRPr="002A4911">
        <w:rPr>
          <w:rFonts w:ascii="Times New Roman" w:hAnsi="Times New Roman" w:cs="Times New Roman"/>
          <w:noProof/>
          <w:sz w:val="24"/>
          <w:vertAlign w:val="superscript"/>
          <w:lang w:val="en-GB"/>
        </w:rPr>
        <w:t>20</w:t>
      </w:r>
      <w:r w:rsidR="00662DCE" w:rsidRPr="006704E4">
        <w:rPr>
          <w:rFonts w:ascii="Times New Roman" w:hAnsi="Times New Roman" w:cs="Times New Roman"/>
          <w:sz w:val="24"/>
          <w:lang w:val="en-GB"/>
        </w:rPr>
        <w:fldChar w:fldCharType="end"/>
      </w:r>
      <w:r w:rsidR="00F07839" w:rsidRPr="006704E4">
        <w:rPr>
          <w:rFonts w:ascii="Times New Roman" w:hAnsi="Times New Roman" w:cs="Times New Roman"/>
          <w:sz w:val="24"/>
          <w:lang w:val="en-GB"/>
        </w:rPr>
        <w:t>.</w:t>
      </w:r>
      <w:r w:rsidR="00D14487" w:rsidRPr="006704E4">
        <w:rPr>
          <w:rFonts w:ascii="Times New Roman" w:hAnsi="Times New Roman" w:cs="Times New Roman"/>
          <w:sz w:val="24"/>
          <w:lang w:val="en-GB"/>
        </w:rPr>
        <w:t xml:space="preserve"> Imports such as </w:t>
      </w:r>
      <w:r w:rsidR="0015750E" w:rsidRPr="006704E4">
        <w:rPr>
          <w:rFonts w:ascii="Times New Roman" w:hAnsi="Times New Roman" w:cs="Times New Roman"/>
          <w:sz w:val="24"/>
          <w:lang w:val="en-GB"/>
        </w:rPr>
        <w:t>lapis lazuli</w:t>
      </w:r>
      <w:r w:rsidR="00D14487" w:rsidRPr="006704E4">
        <w:rPr>
          <w:rFonts w:ascii="Times New Roman" w:hAnsi="Times New Roman" w:cs="Times New Roman"/>
          <w:sz w:val="24"/>
          <w:lang w:val="en-GB"/>
        </w:rPr>
        <w:t xml:space="preserve"> and </w:t>
      </w:r>
      <w:r w:rsidR="0015750E" w:rsidRPr="006704E4">
        <w:rPr>
          <w:rFonts w:ascii="Times New Roman" w:hAnsi="Times New Roman" w:cs="Times New Roman"/>
          <w:noProof/>
          <w:sz w:val="24"/>
          <w:lang w:val="en-GB"/>
        </w:rPr>
        <w:t>turquois</w:t>
      </w:r>
      <w:r w:rsidR="00D14487" w:rsidRPr="006704E4">
        <w:rPr>
          <w:rFonts w:ascii="Times New Roman" w:hAnsi="Times New Roman" w:cs="Times New Roman"/>
          <w:sz w:val="24"/>
          <w:lang w:val="en-GB"/>
        </w:rPr>
        <w:t xml:space="preserve"> from Afghanistan </w:t>
      </w:r>
      <w:r w:rsidR="00A53EDC" w:rsidRPr="006704E4">
        <w:rPr>
          <w:rFonts w:ascii="Times New Roman" w:hAnsi="Times New Roman" w:cs="Times New Roman"/>
          <w:sz w:val="24"/>
          <w:lang w:val="en-GB"/>
        </w:rPr>
        <w:t xml:space="preserve">showcase </w:t>
      </w:r>
      <w:r w:rsidR="00D14487" w:rsidRPr="006704E4">
        <w:rPr>
          <w:rFonts w:ascii="Times New Roman" w:hAnsi="Times New Roman" w:cs="Times New Roman"/>
          <w:sz w:val="24"/>
          <w:lang w:val="en-GB"/>
        </w:rPr>
        <w:t xml:space="preserve">the extensive range of the exchange-network the Maykop communities participated </w:t>
      </w:r>
      <w:r w:rsidR="00D14487" w:rsidRPr="006704E4">
        <w:rPr>
          <w:rFonts w:ascii="Times New Roman" w:hAnsi="Times New Roman" w:cs="Times New Roman"/>
          <w:noProof/>
          <w:sz w:val="24"/>
          <w:lang w:val="en-GB"/>
        </w:rPr>
        <w:t>in</w:t>
      </w:r>
      <w:r w:rsidR="00D14487" w:rsidRPr="006704E4">
        <w:rPr>
          <w:rFonts w:ascii="Times New Roman" w:hAnsi="Times New Roman" w:cs="Times New Roman"/>
          <w:sz w:val="24"/>
          <w:lang w:val="en-GB"/>
        </w:rPr>
        <w:t xml:space="preserve">. </w:t>
      </w:r>
      <w:r w:rsidR="00D14487" w:rsidRPr="006704E4">
        <w:rPr>
          <w:rFonts w:ascii="Times New Roman" w:hAnsi="Times New Roman" w:cs="Times New Roman"/>
          <w:noProof/>
          <w:sz w:val="24"/>
          <w:lang w:val="en-GB"/>
        </w:rPr>
        <w:t>With the exception of</w:t>
      </w:r>
      <w:r w:rsidR="00D14487" w:rsidRPr="006704E4">
        <w:rPr>
          <w:rFonts w:ascii="Times New Roman" w:hAnsi="Times New Roman" w:cs="Times New Roman"/>
          <w:sz w:val="24"/>
          <w:lang w:val="en-GB"/>
        </w:rPr>
        <w:t xml:space="preserve"> writing, the use of iconographic seals, or monumental </w:t>
      </w:r>
      <w:r w:rsidR="00D70633" w:rsidRPr="006704E4">
        <w:rPr>
          <w:rFonts w:ascii="Times New Roman" w:hAnsi="Times New Roman" w:cs="Times New Roman"/>
          <w:sz w:val="24"/>
          <w:lang w:val="en-GB"/>
        </w:rPr>
        <w:t xml:space="preserve">domestic </w:t>
      </w:r>
      <w:r w:rsidR="00D14487" w:rsidRPr="006704E4">
        <w:rPr>
          <w:rFonts w:ascii="Times New Roman" w:hAnsi="Times New Roman" w:cs="Times New Roman"/>
          <w:sz w:val="24"/>
          <w:lang w:val="en-GB"/>
        </w:rPr>
        <w:t xml:space="preserve">architecture, </w:t>
      </w:r>
      <w:r>
        <w:rPr>
          <w:rFonts w:ascii="Times New Roman" w:hAnsi="Times New Roman" w:cs="Times New Roman"/>
          <w:sz w:val="24"/>
          <w:lang w:val="en-GB"/>
        </w:rPr>
        <w:t>the technical</w:t>
      </w:r>
      <w:r w:rsidR="00D14487" w:rsidRPr="006704E4">
        <w:rPr>
          <w:rFonts w:ascii="Times New Roman" w:hAnsi="Times New Roman" w:cs="Times New Roman"/>
          <w:sz w:val="24"/>
          <w:lang w:val="en-GB"/>
        </w:rPr>
        <w:t xml:space="preserve"> innovations of the 4</w:t>
      </w:r>
      <w:r w:rsidR="00D14487" w:rsidRPr="006704E4">
        <w:rPr>
          <w:rFonts w:ascii="Times New Roman" w:hAnsi="Times New Roman" w:cs="Times New Roman"/>
          <w:sz w:val="24"/>
          <w:vertAlign w:val="superscript"/>
          <w:lang w:val="en-GB"/>
        </w:rPr>
        <w:t>th</w:t>
      </w:r>
      <w:r w:rsidR="00BD760B" w:rsidRPr="006704E4">
        <w:rPr>
          <w:rFonts w:ascii="Times New Roman" w:hAnsi="Times New Roman" w:cs="Times New Roman"/>
          <w:sz w:val="24"/>
          <w:lang w:val="en-GB"/>
        </w:rPr>
        <w:t xml:space="preserve"> </w:t>
      </w:r>
      <w:r w:rsidR="00D14487" w:rsidRPr="006704E4">
        <w:rPr>
          <w:rFonts w:ascii="Times New Roman" w:hAnsi="Times New Roman" w:cs="Times New Roman"/>
          <w:sz w:val="24"/>
          <w:lang w:val="en-GB"/>
        </w:rPr>
        <w:t xml:space="preserve">millennium </w:t>
      </w:r>
      <w:r w:rsidR="00BD760B" w:rsidRPr="006704E4">
        <w:rPr>
          <w:rFonts w:ascii="Times New Roman" w:hAnsi="Times New Roman" w:cs="Times New Roman"/>
          <w:sz w:val="24"/>
          <w:lang w:val="en-GB"/>
        </w:rPr>
        <w:t>BCE</w:t>
      </w:r>
      <w:r w:rsidR="00A53EDC" w:rsidRPr="006704E4">
        <w:rPr>
          <w:rFonts w:ascii="Times New Roman" w:hAnsi="Times New Roman" w:cs="Times New Roman"/>
          <w:sz w:val="24"/>
          <w:lang w:val="en-GB"/>
        </w:rPr>
        <w:t xml:space="preserve"> seen in the</w:t>
      </w:r>
      <w:r w:rsidR="00BD760B" w:rsidRPr="006704E4">
        <w:rPr>
          <w:rFonts w:ascii="Times New Roman" w:hAnsi="Times New Roman" w:cs="Times New Roman"/>
          <w:sz w:val="24"/>
          <w:lang w:val="en-GB"/>
        </w:rPr>
        <w:t xml:space="preserve"> </w:t>
      </w:r>
      <w:r w:rsidR="00A53EDC" w:rsidRPr="006704E4">
        <w:rPr>
          <w:rFonts w:ascii="Times New Roman" w:hAnsi="Times New Roman" w:cs="Times New Roman"/>
          <w:sz w:val="24"/>
          <w:lang w:val="en-GB"/>
        </w:rPr>
        <w:t xml:space="preserve">Near East </w:t>
      </w:r>
      <w:r w:rsidR="00D14487" w:rsidRPr="006704E4">
        <w:rPr>
          <w:rFonts w:ascii="Times New Roman" w:hAnsi="Times New Roman" w:cs="Times New Roman"/>
          <w:sz w:val="24"/>
          <w:lang w:val="en-GB"/>
        </w:rPr>
        <w:t>can</w:t>
      </w:r>
      <w:r w:rsidR="00A53EDC" w:rsidRPr="006704E4">
        <w:rPr>
          <w:rFonts w:ascii="Times New Roman" w:hAnsi="Times New Roman" w:cs="Times New Roman"/>
          <w:sz w:val="24"/>
          <w:lang w:val="en-GB"/>
        </w:rPr>
        <w:t xml:space="preserve"> also</w:t>
      </w:r>
      <w:r w:rsidR="00D14487" w:rsidRPr="006704E4">
        <w:rPr>
          <w:rFonts w:ascii="Times New Roman" w:hAnsi="Times New Roman" w:cs="Times New Roman"/>
          <w:sz w:val="24"/>
          <w:lang w:val="en-GB"/>
        </w:rPr>
        <w:t xml:space="preserve"> </w:t>
      </w:r>
      <w:r w:rsidR="00D14487" w:rsidRPr="006704E4">
        <w:rPr>
          <w:rFonts w:ascii="Times New Roman" w:hAnsi="Times New Roman" w:cs="Times New Roman"/>
          <w:noProof/>
          <w:sz w:val="24"/>
          <w:lang w:val="en-GB"/>
        </w:rPr>
        <w:t>be found</w:t>
      </w:r>
      <w:r w:rsidR="00D14487" w:rsidRPr="006704E4">
        <w:rPr>
          <w:rFonts w:ascii="Times New Roman" w:hAnsi="Times New Roman" w:cs="Times New Roman"/>
          <w:sz w:val="24"/>
          <w:lang w:val="en-GB"/>
        </w:rPr>
        <w:t xml:space="preserve"> in the Caucasus</w:t>
      </w:r>
      <w:r w:rsidR="004548BB" w:rsidRPr="006704E4">
        <w:rPr>
          <w:rFonts w:ascii="Times New Roman" w:hAnsi="Times New Roman" w:cs="Times New Roman"/>
          <w:sz w:val="24"/>
          <w:lang w:val="en-GB"/>
        </w:rPr>
        <w:fldChar w:fldCharType="begin"/>
      </w:r>
      <w:r w:rsidR="004548BB" w:rsidRPr="006704E4">
        <w:rPr>
          <w:rFonts w:ascii="Times New Roman" w:hAnsi="Times New Roman" w:cs="Times New Roman"/>
          <w:sz w:val="24"/>
          <w:lang w:val="en-GB"/>
        </w:rPr>
        <w:instrText xml:space="preserve"> ADDIN EN.CITE &lt;EndNote&gt;&lt;Cite&gt;&lt;Author&gt;Hansen&lt;/Author&gt;&lt;Year&gt;2014&lt;/Year&gt;&lt;RecNum&gt;3595&lt;/RecNum&gt;&lt;DisplayText&gt;&lt;style face="superscript"&gt;13&lt;/style&gt;&lt;/DisplayText&gt;&lt;record&gt;&lt;rec-number&gt;3595&lt;/rec-number&gt;&lt;foreign-keys&gt;&lt;key app="EN" db-id="zfr9rtt90p5rzeer0t352xv4p95xfzts5s9p" timestamp="1519432507"&gt;3595&lt;/key&gt;&lt;/foreign-keys&gt;&lt;ref-type name="Book Section"&gt;5&lt;/ref-type&gt;&lt;contributors&gt;&lt;authors&gt;&lt;author&gt;Hansen, Svend&lt;/author&gt;&lt;/authors&gt;&lt;secondary-authors&gt;&lt;author&gt;Horjes, Barbara&lt;/author&gt;&lt;author&gt;Mehofer, M.&lt;/author&gt;&lt;/secondary-authors&gt;&lt;/contributors&gt;&lt;titles&gt;&lt;title&gt;The 4th millennium: a watershed in European Prehistory&lt;/title&gt;&lt;secondary-title&gt;Western Anatolia before Troy. Proto-Urbanisation in the 4th Millenium BC?&lt;/secondary-title&gt;&lt;short-title&gt;Hansen 2014 – The 4th millennium&lt;/short-title&gt;&lt;/titles&gt;&lt;pages&gt;243–260&lt;/pages&gt;&lt;dates&gt;&lt;year&gt;2014&lt;/year&gt;&lt;/dates&gt;&lt;pub-location&gt;s.l.&lt;/pub-location&gt;&lt;publisher&gt;Verlag der Österreichischen Akademie der Wissenschaften&lt;/publisher&gt;&lt;isbn&gt;978-3-7001-7761-6&lt;/isbn&gt;&lt;urls&gt;&lt;/urls&gt;&lt;/record&gt;&lt;/Cite&gt;&lt;/EndNote&gt;</w:instrText>
      </w:r>
      <w:r w:rsidR="004548BB" w:rsidRPr="006704E4">
        <w:rPr>
          <w:rFonts w:ascii="Times New Roman" w:hAnsi="Times New Roman" w:cs="Times New Roman"/>
          <w:sz w:val="24"/>
          <w:lang w:val="en-GB"/>
        </w:rPr>
        <w:fldChar w:fldCharType="separate"/>
      </w:r>
      <w:r w:rsidR="004548BB" w:rsidRPr="006704E4">
        <w:rPr>
          <w:rFonts w:ascii="Times New Roman" w:hAnsi="Times New Roman" w:cs="Times New Roman"/>
          <w:noProof/>
          <w:sz w:val="24"/>
          <w:vertAlign w:val="superscript"/>
          <w:lang w:val="en-GB"/>
        </w:rPr>
        <w:t>13</w:t>
      </w:r>
      <w:r w:rsidR="004548BB" w:rsidRPr="006704E4">
        <w:rPr>
          <w:rFonts w:ascii="Times New Roman" w:hAnsi="Times New Roman" w:cs="Times New Roman"/>
          <w:sz w:val="24"/>
          <w:lang w:val="en-GB"/>
        </w:rPr>
        <w:fldChar w:fldCharType="end"/>
      </w:r>
      <w:r w:rsidR="00D14487" w:rsidRPr="006704E4">
        <w:rPr>
          <w:rFonts w:ascii="Times New Roman" w:hAnsi="Times New Roman" w:cs="Times New Roman"/>
          <w:sz w:val="24"/>
          <w:lang w:val="en-GB"/>
        </w:rPr>
        <w:t>.</w:t>
      </w:r>
    </w:p>
    <w:p w14:paraId="02BDD579" w14:textId="6541B3C6" w:rsidR="009959D9" w:rsidRPr="006704E4" w:rsidRDefault="00F8357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Contemporaneous with</w:t>
      </w:r>
      <w:r w:rsidR="003D54B2" w:rsidRPr="006704E4">
        <w:rPr>
          <w:rFonts w:ascii="Times New Roman" w:hAnsi="Times New Roman" w:cs="Times New Roman"/>
          <w:sz w:val="24"/>
          <w:lang w:val="en-GB"/>
        </w:rPr>
        <w:t xml:space="preserve"> </w:t>
      </w:r>
      <w:r w:rsidR="00A53EDC" w:rsidRPr="006704E4">
        <w:rPr>
          <w:rFonts w:ascii="Times New Roman" w:hAnsi="Times New Roman" w:cs="Times New Roman"/>
          <w:sz w:val="24"/>
          <w:lang w:val="en-GB"/>
        </w:rPr>
        <w:t xml:space="preserve">the later </w:t>
      </w:r>
      <w:r w:rsidR="003D54B2" w:rsidRPr="006704E4">
        <w:rPr>
          <w:rFonts w:ascii="Times New Roman" w:hAnsi="Times New Roman" w:cs="Times New Roman"/>
          <w:sz w:val="24"/>
          <w:lang w:val="en-GB"/>
        </w:rPr>
        <w:t>Maykop</w:t>
      </w:r>
      <w:r w:rsidR="00A53EDC" w:rsidRPr="006704E4">
        <w:rPr>
          <w:rFonts w:ascii="Times New Roman" w:hAnsi="Times New Roman" w:cs="Times New Roman"/>
          <w:sz w:val="24"/>
          <w:lang w:val="en-GB"/>
        </w:rPr>
        <w:t xml:space="preserve"> phase</w:t>
      </w:r>
      <w:r w:rsidR="00366A8F" w:rsidRPr="006704E4">
        <w:rPr>
          <w:rFonts w:ascii="Times New Roman" w:hAnsi="Times New Roman" w:cs="Times New Roman"/>
          <w:sz w:val="24"/>
          <w:lang w:val="en-GB"/>
        </w:rPr>
        <w:t>,</w:t>
      </w:r>
      <w:r w:rsidR="003D54B2" w:rsidRPr="006704E4">
        <w:rPr>
          <w:rFonts w:ascii="Times New Roman" w:hAnsi="Times New Roman" w:cs="Times New Roman"/>
          <w:sz w:val="24"/>
          <w:lang w:val="en-GB"/>
        </w:rPr>
        <w:t xml:space="preserve"> </w:t>
      </w:r>
      <w:r w:rsidR="00A53EDC" w:rsidRPr="006704E4">
        <w:rPr>
          <w:rFonts w:ascii="Times New Roman" w:hAnsi="Times New Roman" w:cs="Times New Roman"/>
          <w:sz w:val="24"/>
          <w:lang w:val="en-GB"/>
        </w:rPr>
        <w:t xml:space="preserve">the </w:t>
      </w:r>
      <w:r w:rsidR="003D54B2" w:rsidRPr="006704E4">
        <w:rPr>
          <w:rFonts w:ascii="Times New Roman" w:hAnsi="Times New Roman" w:cs="Times New Roman"/>
          <w:sz w:val="24"/>
          <w:lang w:val="en-GB"/>
        </w:rPr>
        <w:t>first Yam</w:t>
      </w:r>
      <w:r w:rsidRPr="006704E4">
        <w:rPr>
          <w:rFonts w:ascii="Times New Roman" w:hAnsi="Times New Roman" w:cs="Times New Roman"/>
          <w:sz w:val="24"/>
          <w:lang w:val="en-GB"/>
        </w:rPr>
        <w:t>na</w:t>
      </w:r>
      <w:r w:rsidR="003D54B2" w:rsidRPr="006704E4">
        <w:rPr>
          <w:rFonts w:ascii="Times New Roman" w:hAnsi="Times New Roman" w:cs="Times New Roman"/>
          <w:sz w:val="24"/>
          <w:lang w:val="en-GB"/>
        </w:rPr>
        <w:t>ya complexes are present in the steppe zone shortly after 3300cal BC. The two Y</w:t>
      </w:r>
      <w:r w:rsidR="00C33E77" w:rsidRPr="006704E4">
        <w:rPr>
          <w:rFonts w:ascii="Times New Roman" w:hAnsi="Times New Roman" w:cs="Times New Roman"/>
          <w:sz w:val="24"/>
          <w:lang w:val="en-GB"/>
        </w:rPr>
        <w:t>a</w:t>
      </w:r>
      <w:r w:rsidR="003D54B2" w:rsidRPr="006704E4">
        <w:rPr>
          <w:rFonts w:ascii="Times New Roman" w:hAnsi="Times New Roman" w:cs="Times New Roman"/>
          <w:sz w:val="24"/>
          <w:lang w:val="en-GB"/>
        </w:rPr>
        <w:t xml:space="preserve">mnaya individuals from the </w:t>
      </w:r>
      <w:proofErr w:type="spellStart"/>
      <w:r w:rsidR="00C33E77" w:rsidRPr="006704E4">
        <w:rPr>
          <w:rFonts w:ascii="Times New Roman" w:hAnsi="Times New Roman" w:cs="Times New Roman"/>
          <w:sz w:val="24"/>
          <w:lang w:val="en-GB"/>
        </w:rPr>
        <w:t>R</w:t>
      </w:r>
      <w:r w:rsidR="003D54B2" w:rsidRPr="006704E4">
        <w:rPr>
          <w:rFonts w:ascii="Times New Roman" w:hAnsi="Times New Roman" w:cs="Times New Roman"/>
          <w:sz w:val="24"/>
          <w:lang w:val="en-GB"/>
        </w:rPr>
        <w:t>asshevatsk</w:t>
      </w:r>
      <w:r w:rsidR="00A91BC3" w:rsidRPr="006704E4">
        <w:rPr>
          <w:rFonts w:ascii="Times New Roman" w:hAnsi="Times New Roman" w:cs="Times New Roman"/>
          <w:sz w:val="24"/>
          <w:lang w:val="en-GB"/>
        </w:rPr>
        <w:t>i</w:t>
      </w:r>
      <w:r w:rsidR="003D54B2" w:rsidRPr="006704E4">
        <w:rPr>
          <w:rFonts w:ascii="Times New Roman" w:hAnsi="Times New Roman" w:cs="Times New Roman"/>
          <w:sz w:val="24"/>
          <w:lang w:val="en-GB"/>
        </w:rPr>
        <w:t>y</w:t>
      </w:r>
      <w:proofErr w:type="spellEnd"/>
      <w:r w:rsidR="003D54B2" w:rsidRPr="006704E4">
        <w:rPr>
          <w:rFonts w:ascii="Times New Roman" w:hAnsi="Times New Roman" w:cs="Times New Roman"/>
          <w:sz w:val="24"/>
          <w:lang w:val="en-GB"/>
        </w:rPr>
        <w:t xml:space="preserve"> 1 site </w:t>
      </w:r>
      <w:r w:rsidR="00C33E77" w:rsidRPr="006704E4">
        <w:rPr>
          <w:rFonts w:ascii="Times New Roman" w:hAnsi="Times New Roman" w:cs="Times New Roman"/>
          <w:sz w:val="24"/>
          <w:lang w:val="en-GB"/>
        </w:rPr>
        <w:t xml:space="preserve">establish </w:t>
      </w:r>
      <w:r w:rsidR="00A53EDC" w:rsidRPr="006704E4">
        <w:rPr>
          <w:rFonts w:ascii="Times New Roman" w:hAnsi="Times New Roman" w:cs="Times New Roman"/>
          <w:sz w:val="24"/>
          <w:lang w:val="en-GB"/>
        </w:rPr>
        <w:t xml:space="preserve">a </w:t>
      </w:r>
      <w:r w:rsidR="00C33E77" w:rsidRPr="006704E4">
        <w:rPr>
          <w:rFonts w:ascii="Times New Roman" w:hAnsi="Times New Roman" w:cs="Times New Roman"/>
          <w:sz w:val="24"/>
          <w:lang w:val="en-GB"/>
        </w:rPr>
        <w:t xml:space="preserve">framework of </w:t>
      </w:r>
      <w:r w:rsidR="00A53EDC" w:rsidRPr="006704E4">
        <w:rPr>
          <w:rFonts w:ascii="Times New Roman" w:hAnsi="Times New Roman" w:cs="Times New Roman"/>
          <w:sz w:val="24"/>
          <w:lang w:val="en-GB"/>
        </w:rPr>
        <w:t xml:space="preserve">dates for the </w:t>
      </w:r>
      <w:r w:rsidR="00C33E77" w:rsidRPr="006704E4">
        <w:rPr>
          <w:rFonts w:ascii="Times New Roman" w:hAnsi="Times New Roman" w:cs="Times New Roman"/>
          <w:sz w:val="24"/>
          <w:lang w:val="en-GB"/>
        </w:rPr>
        <w:t>Yamnaya</w:t>
      </w:r>
      <w:r w:rsidR="0057457E" w:rsidRPr="006704E4">
        <w:rPr>
          <w:rFonts w:ascii="Times New Roman" w:hAnsi="Times New Roman" w:cs="Times New Roman"/>
          <w:sz w:val="24"/>
          <w:lang w:val="en-GB"/>
        </w:rPr>
        <w:t xml:space="preserve"> in our study area</w:t>
      </w:r>
      <w:r w:rsidR="00C33E77" w:rsidRPr="006704E4">
        <w:rPr>
          <w:rFonts w:ascii="Times New Roman" w:hAnsi="Times New Roman" w:cs="Times New Roman"/>
          <w:sz w:val="24"/>
          <w:lang w:val="en-GB"/>
        </w:rPr>
        <w:t xml:space="preserve">, </w:t>
      </w:r>
      <w:r w:rsidR="00A53EDC" w:rsidRPr="006704E4">
        <w:rPr>
          <w:rFonts w:ascii="Times New Roman" w:hAnsi="Times New Roman" w:cs="Times New Roman"/>
          <w:sz w:val="24"/>
          <w:lang w:val="en-GB"/>
        </w:rPr>
        <w:t xml:space="preserve">while </w:t>
      </w:r>
      <w:r w:rsidR="00C33E77" w:rsidRPr="006704E4">
        <w:rPr>
          <w:rFonts w:ascii="Times New Roman" w:hAnsi="Times New Roman" w:cs="Times New Roman"/>
          <w:sz w:val="24"/>
          <w:lang w:val="en-GB"/>
        </w:rPr>
        <w:t xml:space="preserve">somewhat younger </w:t>
      </w:r>
      <w:r w:rsidR="005B317A" w:rsidRPr="006704E4">
        <w:rPr>
          <w:rFonts w:ascii="Times New Roman" w:hAnsi="Times New Roman" w:cs="Times New Roman"/>
          <w:sz w:val="24"/>
          <w:lang w:val="en-GB"/>
        </w:rPr>
        <w:t xml:space="preserve">dates </w:t>
      </w:r>
      <w:r w:rsidR="00C33E77" w:rsidRPr="006704E4">
        <w:rPr>
          <w:rFonts w:ascii="Times New Roman" w:hAnsi="Times New Roman" w:cs="Times New Roman"/>
          <w:sz w:val="24"/>
          <w:lang w:val="en-GB"/>
        </w:rPr>
        <w:t xml:space="preserve">have </w:t>
      </w:r>
      <w:r w:rsidR="00C33E77" w:rsidRPr="006704E4">
        <w:rPr>
          <w:rFonts w:ascii="Times New Roman" w:hAnsi="Times New Roman" w:cs="Times New Roman"/>
          <w:noProof/>
          <w:sz w:val="24"/>
          <w:lang w:val="en-GB"/>
        </w:rPr>
        <w:t>been reported</w:t>
      </w:r>
      <w:r w:rsidR="00C33E77" w:rsidRPr="006704E4">
        <w:rPr>
          <w:rFonts w:ascii="Times New Roman" w:hAnsi="Times New Roman" w:cs="Times New Roman"/>
          <w:sz w:val="24"/>
          <w:lang w:val="en-GB"/>
        </w:rPr>
        <w:t xml:space="preserve"> from the </w:t>
      </w:r>
      <w:r w:rsidR="00A91BC3" w:rsidRPr="006704E4">
        <w:rPr>
          <w:rFonts w:ascii="Times New Roman" w:hAnsi="Times New Roman" w:cs="Times New Roman"/>
          <w:sz w:val="24"/>
          <w:lang w:val="en-GB"/>
        </w:rPr>
        <w:t>Caspian</w:t>
      </w:r>
      <w:r w:rsidR="00C33E77" w:rsidRPr="006704E4">
        <w:rPr>
          <w:rFonts w:ascii="Times New Roman" w:hAnsi="Times New Roman" w:cs="Times New Roman"/>
          <w:sz w:val="24"/>
          <w:lang w:val="en-GB"/>
        </w:rPr>
        <w:t xml:space="preserve"> steppe</w:t>
      </w:r>
      <w:r w:rsidR="004548BB" w:rsidRPr="006704E4">
        <w:rPr>
          <w:rFonts w:ascii="Times New Roman" w:hAnsi="Times New Roman" w:cs="Times New Roman"/>
          <w:sz w:val="24"/>
          <w:lang w:val="en-GB"/>
        </w:rPr>
        <w:fldChar w:fldCharType="begin"/>
      </w:r>
      <w:r w:rsidR="004548BB" w:rsidRPr="006704E4">
        <w:rPr>
          <w:rFonts w:ascii="Times New Roman" w:hAnsi="Times New Roman" w:cs="Times New Roman"/>
          <w:sz w:val="24"/>
          <w:lang w:val="en-GB"/>
        </w:rPr>
        <w:instrText xml:space="preserve"> ADDIN EN.CITE &lt;EndNote&gt;&lt;Cite&gt;&lt;Author&gt;Shishlina&lt;/Author&gt;&lt;Year&gt;2008&lt;/Year&gt;&lt;RecNum&gt;3637&lt;/RecNum&gt;&lt;DisplayText&gt;&lt;style face="superscript"&gt;3&lt;/style&gt;&lt;/DisplayText&gt;&lt;record&gt;&lt;rec-number&gt;3637&lt;/rec-number&gt;&lt;foreign-keys&gt;&lt;key app="EN" db-id="zfr9rtt90p5rzeer0t352xv4p95xfzts5s9p" timestamp="1519432507"&gt;3637&lt;/key&gt;&lt;/foreign-keys&gt;&lt;ref-type name="Book"&gt;6&lt;/ref-type&gt;&lt;contributors&gt;&lt;authors&gt;&lt;author&gt;Shishlina, Natalia&lt;/author&gt;&lt;/authors&gt;&lt;/contributors&gt;&lt;titles&gt;&lt;title&gt;Reconstruction of the Bronze Age of the Caspian steppes: Life styles and life ways of pastoral nomads&lt;/title&gt;&lt;secondary-title&gt;BAR : International series&lt;/secondary-title&gt;&lt;short-title&gt;Shishlina 2008 – Reconstruction of the Bronze Age&lt;/short-title&gt;&lt;/titles&gt;&lt;pages&gt;299 S&lt;/pages&gt;&lt;number&gt;1876&lt;/number&gt;&lt;dates&gt;&lt;year&gt;2008&lt;/year&gt;&lt;/dates&gt;&lt;pub-location&gt;Oxford&lt;/pub-location&gt;&lt;publisher&gt;Archaeopress [u.a.]&lt;/publisher&gt;&lt;isbn&gt;978-1-4073-0356-7&lt;/isbn&gt;&lt;urls&gt;&lt;/urls&gt;&lt;remote-database-name&gt;Österreichischer Bibliothekenverbund Gesamtkatalog&lt;/remote-database-name&gt;&lt;/record&gt;&lt;/Cite&gt;&lt;/EndNote&gt;</w:instrText>
      </w:r>
      <w:r w:rsidR="004548BB" w:rsidRPr="006704E4">
        <w:rPr>
          <w:rFonts w:ascii="Times New Roman" w:hAnsi="Times New Roman" w:cs="Times New Roman"/>
          <w:sz w:val="24"/>
          <w:lang w:val="en-GB"/>
        </w:rPr>
        <w:fldChar w:fldCharType="separate"/>
      </w:r>
      <w:r w:rsidR="004548BB" w:rsidRPr="006704E4">
        <w:rPr>
          <w:rFonts w:ascii="Times New Roman" w:hAnsi="Times New Roman" w:cs="Times New Roman"/>
          <w:noProof/>
          <w:sz w:val="24"/>
          <w:vertAlign w:val="superscript"/>
          <w:lang w:val="en-GB"/>
        </w:rPr>
        <w:t>3</w:t>
      </w:r>
      <w:r w:rsidR="004548BB" w:rsidRPr="006704E4">
        <w:rPr>
          <w:rFonts w:ascii="Times New Roman" w:hAnsi="Times New Roman" w:cs="Times New Roman"/>
          <w:sz w:val="24"/>
          <w:lang w:val="en-GB"/>
        </w:rPr>
        <w:fldChar w:fldCharType="end"/>
      </w:r>
      <w:r w:rsidR="00C33E77" w:rsidRPr="006704E4">
        <w:rPr>
          <w:rFonts w:ascii="Times New Roman" w:hAnsi="Times New Roman" w:cs="Times New Roman"/>
          <w:sz w:val="24"/>
          <w:lang w:val="en-GB"/>
        </w:rPr>
        <w:t>.</w:t>
      </w:r>
      <w:r w:rsidR="00366A8F" w:rsidRPr="006704E4">
        <w:rPr>
          <w:rFonts w:ascii="Times New Roman" w:hAnsi="Times New Roman" w:cs="Times New Roman"/>
          <w:sz w:val="24"/>
          <w:lang w:val="en-GB"/>
        </w:rPr>
        <w:t xml:space="preserve"> </w:t>
      </w:r>
      <w:r w:rsidR="00D2162C" w:rsidRPr="006704E4">
        <w:rPr>
          <w:rFonts w:ascii="Times New Roman" w:hAnsi="Times New Roman" w:cs="Times New Roman"/>
          <w:sz w:val="24"/>
          <w:lang w:val="en-GB"/>
        </w:rPr>
        <w:t>Ya</w:t>
      </w:r>
      <w:r w:rsidR="00A53EDC" w:rsidRPr="006704E4">
        <w:rPr>
          <w:rFonts w:ascii="Times New Roman" w:hAnsi="Times New Roman" w:cs="Times New Roman"/>
          <w:sz w:val="24"/>
          <w:lang w:val="en-GB"/>
        </w:rPr>
        <w:t>mna</w:t>
      </w:r>
      <w:r w:rsidR="00D2162C" w:rsidRPr="006704E4">
        <w:rPr>
          <w:rFonts w:ascii="Times New Roman" w:hAnsi="Times New Roman" w:cs="Times New Roman"/>
          <w:sz w:val="24"/>
          <w:lang w:val="en-GB"/>
        </w:rPr>
        <w:t xml:space="preserve">ya interments of the South Russian and North Caucasus plain share </w:t>
      </w:r>
      <w:r w:rsidR="00A53EDC" w:rsidRPr="006704E4">
        <w:rPr>
          <w:rFonts w:ascii="Times New Roman" w:hAnsi="Times New Roman" w:cs="Times New Roman"/>
          <w:sz w:val="24"/>
          <w:lang w:val="en-GB"/>
        </w:rPr>
        <w:t xml:space="preserve">specific burial practices </w:t>
      </w:r>
      <w:r w:rsidR="00D2162C" w:rsidRPr="006704E4">
        <w:rPr>
          <w:rFonts w:ascii="Times New Roman" w:hAnsi="Times New Roman" w:cs="Times New Roman"/>
          <w:sz w:val="24"/>
          <w:lang w:val="en-GB"/>
        </w:rPr>
        <w:t xml:space="preserve">with other regional variants of </w:t>
      </w:r>
      <w:r w:rsidR="008B41B4" w:rsidRPr="006704E4">
        <w:rPr>
          <w:rFonts w:ascii="Times New Roman" w:hAnsi="Times New Roman" w:cs="Times New Roman"/>
          <w:sz w:val="24"/>
          <w:lang w:val="en-GB"/>
        </w:rPr>
        <w:t>th</w:t>
      </w:r>
      <w:r w:rsidR="00CC4533" w:rsidRPr="006704E4">
        <w:rPr>
          <w:rFonts w:ascii="Times New Roman" w:hAnsi="Times New Roman" w:cs="Times New Roman"/>
          <w:sz w:val="24"/>
          <w:lang w:val="en-GB"/>
        </w:rPr>
        <w:t>is</w:t>
      </w:r>
      <w:r w:rsidR="008B41B4" w:rsidRPr="006704E4">
        <w:rPr>
          <w:rFonts w:ascii="Times New Roman" w:hAnsi="Times New Roman" w:cs="Times New Roman"/>
          <w:sz w:val="24"/>
          <w:lang w:val="en-GB"/>
        </w:rPr>
        <w:t xml:space="preserve"> far-reaching supra-regional cultural </w:t>
      </w:r>
      <w:r w:rsidR="009032C6" w:rsidRPr="006704E4">
        <w:rPr>
          <w:rFonts w:ascii="Times New Roman" w:hAnsi="Times New Roman" w:cs="Times New Roman"/>
          <w:sz w:val="24"/>
          <w:lang w:val="en-GB"/>
        </w:rPr>
        <w:t>network</w:t>
      </w:r>
      <w:r w:rsidR="00A53EDC" w:rsidRPr="006704E4">
        <w:rPr>
          <w:rFonts w:ascii="Times New Roman" w:hAnsi="Times New Roman" w:cs="Times New Roman"/>
          <w:sz w:val="24"/>
          <w:lang w:val="en-GB"/>
        </w:rPr>
        <w:t>, they</w:t>
      </w:r>
      <w:r w:rsidR="008B41B4" w:rsidRPr="006704E4">
        <w:rPr>
          <w:rFonts w:ascii="Times New Roman" w:hAnsi="Times New Roman" w:cs="Times New Roman"/>
          <w:sz w:val="24"/>
          <w:lang w:val="en-GB"/>
        </w:rPr>
        <w:t xml:space="preserve"> </w:t>
      </w:r>
      <w:r w:rsidR="00D2162C" w:rsidRPr="006704E4">
        <w:rPr>
          <w:rFonts w:ascii="Times New Roman" w:hAnsi="Times New Roman" w:cs="Times New Roman"/>
          <w:sz w:val="24"/>
          <w:lang w:val="en-GB"/>
        </w:rPr>
        <w:t>vary however by</w:t>
      </w:r>
      <w:r w:rsidR="00D2162C" w:rsidRPr="006704E4">
        <w:rPr>
          <w:rFonts w:ascii="Times New Roman" w:hAnsi="Times New Roman" w:cs="Times New Roman"/>
          <w:noProof/>
          <w:sz w:val="24"/>
          <w:lang w:val="en-GB"/>
        </w:rPr>
        <w:t xml:space="preserve"> </w:t>
      </w:r>
      <w:r w:rsidR="00DA2577">
        <w:rPr>
          <w:rFonts w:ascii="Times New Roman" w:hAnsi="Times New Roman" w:cs="Times New Roman"/>
          <w:noProof/>
          <w:sz w:val="24"/>
          <w:lang w:val="en-GB"/>
        </w:rPr>
        <w:t xml:space="preserve">a </w:t>
      </w:r>
      <w:r w:rsidR="00D2162C" w:rsidRPr="006704E4">
        <w:rPr>
          <w:rFonts w:ascii="Times New Roman" w:hAnsi="Times New Roman" w:cs="Times New Roman"/>
          <w:noProof/>
          <w:sz w:val="24"/>
          <w:lang w:val="en-GB"/>
        </w:rPr>
        <w:t>more</w:t>
      </w:r>
      <w:r w:rsidR="00D2162C" w:rsidRPr="006704E4">
        <w:rPr>
          <w:rFonts w:ascii="Times New Roman" w:hAnsi="Times New Roman" w:cs="Times New Roman"/>
          <w:sz w:val="24"/>
          <w:lang w:val="en-GB"/>
        </w:rPr>
        <w:t xml:space="preserve"> extensive use of burial goods.</w:t>
      </w:r>
      <w:r w:rsidR="005B317A" w:rsidRPr="006704E4">
        <w:rPr>
          <w:rFonts w:ascii="Times New Roman" w:hAnsi="Times New Roman" w:cs="Times New Roman"/>
          <w:sz w:val="24"/>
          <w:lang w:val="en-GB"/>
        </w:rPr>
        <w:t xml:space="preserve"> </w:t>
      </w:r>
      <w:r w:rsidR="008B41B4" w:rsidRPr="006704E4">
        <w:rPr>
          <w:rFonts w:ascii="Times New Roman" w:hAnsi="Times New Roman" w:cs="Times New Roman"/>
          <w:sz w:val="24"/>
          <w:lang w:val="en-GB"/>
        </w:rPr>
        <w:t xml:space="preserve">Complete or dismantled wooden wagons </w:t>
      </w:r>
      <w:r w:rsidR="008B41B4" w:rsidRPr="006704E4">
        <w:rPr>
          <w:rFonts w:ascii="Times New Roman" w:hAnsi="Times New Roman" w:cs="Times New Roman"/>
          <w:noProof/>
          <w:sz w:val="24"/>
          <w:lang w:val="en-GB"/>
        </w:rPr>
        <w:t>are frequently found</w:t>
      </w:r>
      <w:r w:rsidR="008B41B4" w:rsidRPr="006704E4">
        <w:rPr>
          <w:rFonts w:ascii="Times New Roman" w:hAnsi="Times New Roman" w:cs="Times New Roman"/>
          <w:sz w:val="24"/>
          <w:lang w:val="en-GB"/>
        </w:rPr>
        <w:t xml:space="preserve"> in Yamnaya and related graves. </w:t>
      </w:r>
      <w:r w:rsidR="005B317A" w:rsidRPr="006704E4">
        <w:rPr>
          <w:rFonts w:ascii="Times New Roman" w:hAnsi="Times New Roman" w:cs="Times New Roman"/>
          <w:sz w:val="24"/>
          <w:lang w:val="en-GB"/>
        </w:rPr>
        <w:t xml:space="preserve">Like </w:t>
      </w:r>
      <w:r w:rsidR="00DA2577">
        <w:rPr>
          <w:rFonts w:ascii="Times New Roman" w:hAnsi="Times New Roman" w:cs="Times New Roman"/>
          <w:sz w:val="24"/>
          <w:lang w:val="en-GB"/>
        </w:rPr>
        <w:t>those</w:t>
      </w:r>
      <w:r w:rsidR="005B317A" w:rsidRPr="006704E4">
        <w:rPr>
          <w:rFonts w:ascii="Times New Roman" w:hAnsi="Times New Roman" w:cs="Times New Roman"/>
          <w:sz w:val="24"/>
          <w:lang w:val="en-GB"/>
        </w:rPr>
        <w:t xml:space="preserve"> from the Volga</w:t>
      </w:r>
      <w:r w:rsidR="00A53EDC" w:rsidRPr="006704E4">
        <w:rPr>
          <w:rFonts w:ascii="Times New Roman" w:hAnsi="Times New Roman" w:cs="Times New Roman"/>
          <w:sz w:val="24"/>
          <w:lang w:val="en-GB"/>
        </w:rPr>
        <w:t xml:space="preserve"> region</w:t>
      </w:r>
      <w:r w:rsidR="005B317A" w:rsidRPr="006704E4">
        <w:rPr>
          <w:rFonts w:ascii="Times New Roman" w:hAnsi="Times New Roman" w:cs="Times New Roman"/>
          <w:sz w:val="24"/>
          <w:lang w:val="en-GB"/>
        </w:rPr>
        <w:t>, th</w:t>
      </w:r>
      <w:r w:rsidR="008B41B4" w:rsidRPr="006704E4">
        <w:rPr>
          <w:rFonts w:ascii="Times New Roman" w:hAnsi="Times New Roman" w:cs="Times New Roman"/>
          <w:sz w:val="24"/>
          <w:lang w:val="en-GB"/>
        </w:rPr>
        <w:t>e North Caucasian</w:t>
      </w:r>
      <w:r w:rsidR="005B317A" w:rsidRPr="006704E4">
        <w:rPr>
          <w:rFonts w:ascii="Times New Roman" w:hAnsi="Times New Roman" w:cs="Times New Roman"/>
          <w:sz w:val="24"/>
          <w:lang w:val="en-GB"/>
        </w:rPr>
        <w:t xml:space="preserve"> </w:t>
      </w:r>
      <w:r w:rsidR="0057457E" w:rsidRPr="006704E4">
        <w:rPr>
          <w:rFonts w:ascii="Times New Roman" w:hAnsi="Times New Roman" w:cs="Times New Roman"/>
          <w:sz w:val="24"/>
          <w:lang w:val="en-GB"/>
        </w:rPr>
        <w:t xml:space="preserve">steppe </w:t>
      </w:r>
      <w:r w:rsidR="008B41B4" w:rsidRPr="006704E4">
        <w:rPr>
          <w:rFonts w:ascii="Times New Roman" w:hAnsi="Times New Roman" w:cs="Times New Roman"/>
          <w:sz w:val="24"/>
          <w:lang w:val="en-GB"/>
        </w:rPr>
        <w:t xml:space="preserve">complexes </w:t>
      </w:r>
      <w:r w:rsidR="00A53EDC" w:rsidRPr="006704E4">
        <w:rPr>
          <w:rFonts w:ascii="Times New Roman" w:hAnsi="Times New Roman" w:cs="Times New Roman"/>
          <w:sz w:val="24"/>
          <w:lang w:val="en-GB"/>
        </w:rPr>
        <w:t xml:space="preserve">belong to </w:t>
      </w:r>
      <w:r w:rsidR="005B317A" w:rsidRPr="006704E4">
        <w:rPr>
          <w:rFonts w:ascii="Times New Roman" w:hAnsi="Times New Roman" w:cs="Times New Roman"/>
          <w:sz w:val="24"/>
          <w:lang w:val="en-GB"/>
        </w:rPr>
        <w:t>the earliest representatives of the Yamnaya phenomenon</w:t>
      </w:r>
      <w:r w:rsidR="008B41B4" w:rsidRPr="006704E4">
        <w:rPr>
          <w:rFonts w:ascii="Times New Roman" w:hAnsi="Times New Roman" w:cs="Times New Roman"/>
          <w:sz w:val="24"/>
          <w:lang w:val="en-GB"/>
        </w:rPr>
        <w:t xml:space="preserve"> in the Eurasian steppe</w:t>
      </w:r>
      <w:r w:rsidR="005B317A" w:rsidRPr="006704E4">
        <w:rPr>
          <w:rFonts w:ascii="Times New Roman" w:hAnsi="Times New Roman" w:cs="Times New Roman"/>
          <w:sz w:val="24"/>
          <w:lang w:val="en-GB"/>
        </w:rPr>
        <w:t>.</w:t>
      </w:r>
      <w:r w:rsidR="002576D9" w:rsidRPr="006704E4">
        <w:rPr>
          <w:rFonts w:ascii="Times New Roman" w:hAnsi="Times New Roman" w:cs="Times New Roman"/>
          <w:sz w:val="24"/>
          <w:lang w:val="en-GB"/>
        </w:rPr>
        <w:t xml:space="preserve"> Stable isotope and palynological evidence argue for a mobile lifestyle</w:t>
      </w:r>
      <w:r w:rsidR="009032C6" w:rsidRPr="006704E4">
        <w:rPr>
          <w:rFonts w:ascii="Times New Roman" w:hAnsi="Times New Roman" w:cs="Times New Roman"/>
          <w:sz w:val="24"/>
          <w:lang w:val="en-GB"/>
        </w:rPr>
        <w:t xml:space="preserve"> based on pastoralism</w:t>
      </w:r>
      <w:r w:rsidR="002576D9" w:rsidRPr="006704E4">
        <w:rPr>
          <w:rFonts w:ascii="Times New Roman" w:hAnsi="Times New Roman" w:cs="Times New Roman"/>
          <w:sz w:val="24"/>
          <w:lang w:val="en-GB"/>
        </w:rPr>
        <w:t xml:space="preserve"> of these groups, but with rather limited mobility radii</w:t>
      </w:r>
      <w:r w:rsidR="00A00F53" w:rsidRPr="006704E4">
        <w:rPr>
          <w:rFonts w:ascii="Times New Roman" w:hAnsi="Times New Roman" w:cs="Times New Roman"/>
          <w:sz w:val="24"/>
          <w:lang w:val="en-GB"/>
        </w:rPr>
        <w:t>.</w:t>
      </w:r>
    </w:p>
    <w:p w14:paraId="0352C1B1" w14:textId="43C529A5" w:rsidR="00072E32" w:rsidRPr="00A509AC" w:rsidRDefault="00072E32" w:rsidP="00072E32">
      <w:pPr>
        <w:spacing w:line="240" w:lineRule="auto"/>
        <w:rPr>
          <w:rFonts w:ascii="Times New Roman" w:hAnsi="Times New Roman" w:cs="Times New Roman"/>
          <w:sz w:val="24"/>
          <w:lang w:val="en-GB"/>
        </w:rPr>
      </w:pPr>
      <w:r w:rsidRPr="00A509AC">
        <w:rPr>
          <w:rFonts w:ascii="Times New Roman" w:hAnsi="Times New Roman" w:cs="Times New Roman"/>
          <w:sz w:val="24"/>
          <w:lang w:val="en-GB"/>
        </w:rPr>
        <w:t xml:space="preserve">The </w:t>
      </w:r>
      <w:proofErr w:type="spellStart"/>
      <w:r w:rsidRPr="00A509AC">
        <w:rPr>
          <w:rFonts w:ascii="Times New Roman" w:hAnsi="Times New Roman" w:cs="Times New Roman"/>
          <w:sz w:val="24"/>
          <w:lang w:val="en-GB"/>
        </w:rPr>
        <w:t>Velikent</w:t>
      </w:r>
      <w:proofErr w:type="spellEnd"/>
      <w:r w:rsidRPr="00A509AC">
        <w:rPr>
          <w:rFonts w:ascii="Times New Roman" w:hAnsi="Times New Roman" w:cs="Times New Roman"/>
          <w:sz w:val="24"/>
          <w:lang w:val="en-GB"/>
        </w:rPr>
        <w:t xml:space="preserve"> site at the </w:t>
      </w:r>
      <w:r>
        <w:rPr>
          <w:rFonts w:ascii="Times New Roman" w:hAnsi="Times New Roman" w:cs="Times New Roman"/>
          <w:sz w:val="24"/>
          <w:lang w:val="en-GB"/>
        </w:rPr>
        <w:t xml:space="preserve">coast of the </w:t>
      </w:r>
      <w:r w:rsidRPr="00A509AC">
        <w:rPr>
          <w:rFonts w:ascii="Times New Roman" w:hAnsi="Times New Roman" w:cs="Times New Roman"/>
          <w:sz w:val="24"/>
          <w:lang w:val="en-GB"/>
        </w:rPr>
        <w:t xml:space="preserve">Caspian </w:t>
      </w:r>
      <w:r>
        <w:rPr>
          <w:rFonts w:ascii="Times New Roman" w:hAnsi="Times New Roman" w:cs="Times New Roman"/>
          <w:sz w:val="24"/>
          <w:lang w:val="en-GB"/>
        </w:rPr>
        <w:t>Sea is a representative for a n</w:t>
      </w:r>
      <w:r w:rsidRPr="00A509AC">
        <w:rPr>
          <w:rFonts w:ascii="Times New Roman" w:hAnsi="Times New Roman" w:cs="Times New Roman"/>
          <w:sz w:val="24"/>
          <w:lang w:val="en-GB"/>
        </w:rPr>
        <w:t>orthern variant of</w:t>
      </w:r>
      <w:r>
        <w:rPr>
          <w:rFonts w:ascii="Times New Roman" w:hAnsi="Times New Roman" w:cs="Times New Roman"/>
          <w:sz w:val="24"/>
          <w:lang w:val="en-GB"/>
        </w:rPr>
        <w:t xml:space="preserve"> the</w:t>
      </w:r>
      <w:r w:rsidRPr="00A509AC">
        <w:rPr>
          <w:rFonts w:ascii="Times New Roman" w:hAnsi="Times New Roman" w:cs="Times New Roman"/>
          <w:sz w:val="24"/>
          <w:lang w:val="en-GB"/>
        </w:rPr>
        <w:t xml:space="preserve"> Kura-Araxes culture, albeit </w:t>
      </w:r>
      <w:r>
        <w:rPr>
          <w:rFonts w:ascii="Times New Roman" w:hAnsi="Times New Roman" w:cs="Times New Roman"/>
          <w:sz w:val="24"/>
          <w:lang w:val="en-GB"/>
        </w:rPr>
        <w:t xml:space="preserve">considerably different, which </w:t>
      </w:r>
      <w:r w:rsidRPr="00A509AC">
        <w:rPr>
          <w:rFonts w:ascii="Times New Roman" w:hAnsi="Times New Roman" w:cs="Times New Roman"/>
          <w:sz w:val="24"/>
          <w:lang w:val="en-GB"/>
        </w:rPr>
        <w:t>warrant its own Early Bronze Age designation</w:t>
      </w:r>
      <w:r>
        <w:rPr>
          <w:rFonts w:ascii="Times New Roman" w:hAnsi="Times New Roman" w:cs="Times New Roman"/>
          <w:sz w:val="24"/>
          <w:lang w:val="en-GB"/>
        </w:rPr>
        <w:t xml:space="preserve"> (3300-2400/2200 </w:t>
      </w:r>
      <w:proofErr w:type="spellStart"/>
      <w:r>
        <w:rPr>
          <w:rFonts w:ascii="Times New Roman" w:hAnsi="Times New Roman" w:cs="Times New Roman"/>
          <w:sz w:val="24"/>
          <w:lang w:val="en-GB"/>
        </w:rPr>
        <w:t>calBCE</w:t>
      </w:r>
      <w:proofErr w:type="spellEnd"/>
      <w:r>
        <w:rPr>
          <w:rFonts w:ascii="Times New Roman" w:hAnsi="Times New Roman" w:cs="Times New Roman"/>
          <w:sz w:val="24"/>
          <w:lang w:val="en-GB"/>
        </w:rPr>
        <w:t>)</w:t>
      </w:r>
      <w:r w:rsidRPr="00A509AC">
        <w:rPr>
          <w:rFonts w:ascii="Times New Roman" w:hAnsi="Times New Roman" w:cs="Times New Roman"/>
          <w:sz w:val="24"/>
          <w:lang w:val="en-GB"/>
        </w:rPr>
        <w:t xml:space="preserve">. </w:t>
      </w:r>
      <w:r>
        <w:rPr>
          <w:rFonts w:ascii="Times New Roman" w:hAnsi="Times New Roman" w:cs="Times New Roman"/>
          <w:sz w:val="24"/>
          <w:lang w:val="en-GB"/>
        </w:rPr>
        <w:t>The site is over 30 ha in size and comprise of several settlement and cemetery mounds</w:t>
      </w:r>
      <w:r w:rsidR="00CE7372">
        <w:rPr>
          <w:rFonts w:ascii="Times New Roman" w:hAnsi="Times New Roman" w:cs="Times New Roman"/>
          <w:sz w:val="24"/>
          <w:lang w:val="en-GB"/>
        </w:rPr>
        <w:fldChar w:fldCharType="begin"/>
      </w:r>
      <w:r w:rsidR="002A4911">
        <w:rPr>
          <w:rFonts w:ascii="Times New Roman" w:hAnsi="Times New Roman" w:cs="Times New Roman"/>
          <w:sz w:val="24"/>
          <w:lang w:val="en-GB"/>
        </w:rPr>
        <w:instrText xml:space="preserve"> ADDIN EN.CITE &lt;EndNote&gt;&lt;Cite&gt;&lt;Author&gt;Kohl&lt;/Author&gt;&lt;Year&gt;2014&lt;/Year&gt;&lt;RecNum&gt;3608&lt;/RecNum&gt;&lt;DisplayText&gt;&lt;style face="superscript"&gt;8, 21&lt;/style&gt;&lt;/DisplayText&gt;&lt;record&gt;&lt;rec-number&gt;3608&lt;/rec-number&gt;&lt;foreign-keys&gt;&lt;key app="EN" db-id="zfr9rtt90p5rzeer0t352xv4p95xfzts5s9p" timestamp="1519432507"&gt;3608&lt;/key&gt;&lt;/foreign-keys&gt;&lt;ref-type name="Journal Article"&gt;17&lt;/ref-type&gt;&lt;contributors&gt;&lt;authors&gt;&lt;author&gt;Kohl, Philip L.&lt;/author&gt;&lt;author&gt;Magomedov, Rabadan G.&lt;/author&gt;&lt;/authors&gt;&lt;/contributors&gt;&lt;titles&gt;&lt;title&gt;Early Bronze developments on the West Caspian Coastal Plain&lt;/title&gt;&lt;secondary-title&gt;Paléorient&lt;/secondary-title&gt;&lt;short-title&gt;Kohl, Magomedov 2014 – Early Bronze developments&lt;/short-title&gt;&lt;/titles&gt;&lt;periodical&gt;&lt;full-title&gt;Paléorient&lt;/full-title&gt;&lt;/periodical&gt;&lt;pages&gt;93–114&lt;/pages&gt;&lt;volume&gt;40&lt;/volume&gt;&lt;number&gt;2&lt;/number&gt;&lt;dates&gt;&lt;year&gt;2014&lt;/year&gt;&lt;/dates&gt;&lt;urls&gt;&lt;/urls&gt;&lt;/record&gt;&lt;/Cite&gt;&lt;Cite&gt;&lt;Author&gt;Gadzhiev&lt;/Author&gt;&lt;Year&gt;1997&lt;/Year&gt;&lt;RecNum&gt;3733&lt;/RecNum&gt;&lt;record&gt;&lt;rec-number&gt;3733&lt;/rec-number&gt;&lt;foreign-keys&gt;&lt;key app="EN" db-id="zfr9rtt90p5rzeer0t352xv4p95xfzts5s9p" timestamp="1526054886"&gt;3733&lt;/key&gt;&lt;/foreign-keys&gt;&lt;ref-type name="Journal Article"&gt;17&lt;/ref-type&gt;&lt;contributors&gt;&lt;authors&gt;&lt;author&gt;Gadzhiev, M.G.&lt;/author&gt;&lt;author&gt;Kohl, P.L.&lt;/author&gt;&lt;author&gt;Magmedov, R.G.&lt;/author&gt;&lt;author&gt;Stonach, D.&lt;/author&gt;&lt;/authors&gt;&lt;/contributors&gt;&lt;titles&gt;&lt;title&gt;The 1995 Daghestan-American Velikent Expedition. Excavations in Daghestan, Russia.&lt;/title&gt;&lt;secondary-title&gt;Eurasia Antiqua&lt;/secondary-title&gt;&lt;/titles&gt;&lt;periodical&gt;&lt;full-title&gt;Eurasia Antiqua&lt;/full-title&gt;&lt;/periodical&gt;&lt;pages&gt;181-222&lt;/pages&gt;&lt;volume&gt;3&lt;/volume&gt;&lt;dates&gt;&lt;year&gt;1997&lt;/year&gt;&lt;/dates&gt;&lt;urls&gt;&lt;/urls&gt;&lt;/record&gt;&lt;/Cite&gt;&lt;/EndNote&gt;</w:instrText>
      </w:r>
      <w:r w:rsidR="00CE7372">
        <w:rPr>
          <w:rFonts w:ascii="Times New Roman" w:hAnsi="Times New Roman" w:cs="Times New Roman"/>
          <w:sz w:val="24"/>
          <w:lang w:val="en-GB"/>
        </w:rPr>
        <w:fldChar w:fldCharType="separate"/>
      </w:r>
      <w:r w:rsidR="002A4911" w:rsidRPr="002A4911">
        <w:rPr>
          <w:rFonts w:ascii="Times New Roman" w:hAnsi="Times New Roman" w:cs="Times New Roman"/>
          <w:noProof/>
          <w:sz w:val="24"/>
          <w:vertAlign w:val="superscript"/>
          <w:lang w:val="en-GB"/>
        </w:rPr>
        <w:t>8, 21</w:t>
      </w:r>
      <w:r w:rsidR="00CE7372">
        <w:rPr>
          <w:rFonts w:ascii="Times New Roman" w:hAnsi="Times New Roman" w:cs="Times New Roman"/>
          <w:sz w:val="24"/>
          <w:lang w:val="en-GB"/>
        </w:rPr>
        <w:fldChar w:fldCharType="end"/>
      </w:r>
      <w:r w:rsidR="00E30E98">
        <w:rPr>
          <w:rFonts w:ascii="Times New Roman" w:hAnsi="Times New Roman" w:cs="Times New Roman"/>
          <w:sz w:val="24"/>
          <w:lang w:val="en-GB"/>
        </w:rPr>
        <w:t xml:space="preserve">. </w:t>
      </w:r>
      <w:proofErr w:type="spellStart"/>
      <w:r>
        <w:rPr>
          <w:rFonts w:ascii="Times New Roman" w:hAnsi="Times New Roman" w:cs="Times New Roman"/>
          <w:sz w:val="24"/>
          <w:lang w:val="en-GB"/>
        </w:rPr>
        <w:t>Velikent</w:t>
      </w:r>
      <w:proofErr w:type="spellEnd"/>
      <w:r>
        <w:rPr>
          <w:rFonts w:ascii="Times New Roman" w:hAnsi="Times New Roman" w:cs="Times New Roman"/>
          <w:sz w:val="24"/>
          <w:lang w:val="en-GB"/>
        </w:rPr>
        <w:t xml:space="preserve"> and related sites are important for this study as they </w:t>
      </w:r>
      <w:r w:rsidR="00DE587A">
        <w:rPr>
          <w:rFonts w:ascii="Times New Roman" w:hAnsi="Times New Roman" w:cs="Times New Roman"/>
          <w:sz w:val="24"/>
          <w:lang w:val="en-GB"/>
        </w:rPr>
        <w:t xml:space="preserve">represent </w:t>
      </w:r>
      <w:r>
        <w:rPr>
          <w:rFonts w:ascii="Times New Roman" w:hAnsi="Times New Roman" w:cs="Times New Roman"/>
          <w:sz w:val="24"/>
          <w:lang w:val="en-GB"/>
        </w:rPr>
        <w:t xml:space="preserve">comprehensive </w:t>
      </w:r>
      <w:proofErr w:type="spellStart"/>
      <w:r>
        <w:rPr>
          <w:rFonts w:ascii="Times New Roman" w:hAnsi="Times New Roman" w:cs="Times New Roman"/>
          <w:sz w:val="24"/>
          <w:lang w:val="en-GB"/>
        </w:rPr>
        <w:t>agro</w:t>
      </w:r>
      <w:proofErr w:type="spellEnd"/>
      <w:r>
        <w:rPr>
          <w:rFonts w:ascii="Times New Roman" w:hAnsi="Times New Roman" w:cs="Times New Roman"/>
          <w:sz w:val="24"/>
          <w:lang w:val="en-GB"/>
        </w:rPr>
        <w:t>-pastoral economies.</w:t>
      </w:r>
    </w:p>
    <w:p w14:paraId="40059FF7" w14:textId="7FDF8DF4" w:rsidR="002B49CE" w:rsidRPr="006704E4" w:rsidRDefault="008B41B4"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 xml:space="preserve">The </w:t>
      </w:r>
      <w:r w:rsidR="009032C6" w:rsidRPr="006704E4">
        <w:rPr>
          <w:rFonts w:ascii="Times New Roman" w:hAnsi="Times New Roman" w:cs="Times New Roman"/>
          <w:sz w:val="24"/>
          <w:lang w:val="en-GB"/>
        </w:rPr>
        <w:t xml:space="preserve">Caucasian </w:t>
      </w:r>
      <w:r w:rsidRPr="006704E4">
        <w:rPr>
          <w:rFonts w:ascii="Times New Roman" w:hAnsi="Times New Roman" w:cs="Times New Roman"/>
          <w:sz w:val="24"/>
          <w:lang w:val="en-GB"/>
        </w:rPr>
        <w:t>Middle Bronze Age is represented by the Catacomb grave formation</w:t>
      </w:r>
      <w:r w:rsidR="00174D24" w:rsidRPr="006704E4">
        <w:rPr>
          <w:rFonts w:ascii="Times New Roman" w:hAnsi="Times New Roman" w:cs="Times New Roman"/>
          <w:sz w:val="24"/>
          <w:lang w:val="en-GB"/>
        </w:rPr>
        <w:t xml:space="preserve"> (2</w:t>
      </w:r>
      <w:r w:rsidR="00A00F53" w:rsidRPr="006704E4">
        <w:rPr>
          <w:rFonts w:ascii="Times New Roman" w:hAnsi="Times New Roman" w:cs="Times New Roman"/>
          <w:sz w:val="24"/>
          <w:lang w:val="en-GB"/>
        </w:rPr>
        <w:t>800</w:t>
      </w:r>
      <w:r w:rsidR="00174D24" w:rsidRPr="006704E4">
        <w:rPr>
          <w:rFonts w:ascii="Times New Roman" w:hAnsi="Times New Roman" w:cs="Times New Roman"/>
          <w:sz w:val="24"/>
          <w:lang w:val="en-GB"/>
        </w:rPr>
        <w:t xml:space="preserve">-2200 </w:t>
      </w:r>
      <w:r w:rsidR="00174D24" w:rsidRPr="006704E4">
        <w:rPr>
          <w:rFonts w:ascii="Times New Roman" w:hAnsi="Times New Roman" w:cs="Times New Roman"/>
          <w:noProof/>
          <w:sz w:val="24"/>
          <w:lang w:val="en-GB"/>
        </w:rPr>
        <w:t>calBC</w:t>
      </w:r>
      <w:r w:rsidR="00A53EDC" w:rsidRPr="006704E4">
        <w:rPr>
          <w:rFonts w:ascii="Times New Roman" w:hAnsi="Times New Roman" w:cs="Times New Roman"/>
          <w:noProof/>
          <w:sz w:val="24"/>
          <w:lang w:val="en-GB"/>
        </w:rPr>
        <w:t>E</w:t>
      </w:r>
      <w:r w:rsidR="00174D24" w:rsidRPr="006704E4">
        <w:rPr>
          <w:rFonts w:ascii="Times New Roman" w:hAnsi="Times New Roman" w:cs="Times New Roman"/>
          <w:sz w:val="24"/>
          <w:lang w:val="en-GB"/>
        </w:rPr>
        <w:t>)</w:t>
      </w:r>
      <w:r w:rsidR="00F83571" w:rsidRPr="006704E4">
        <w:rPr>
          <w:rFonts w:ascii="Times New Roman" w:hAnsi="Times New Roman" w:cs="Times New Roman"/>
          <w:sz w:val="24"/>
          <w:lang w:val="en-GB"/>
        </w:rPr>
        <w:t xml:space="preserve"> </w:t>
      </w:r>
      <w:r w:rsidR="00DA2577">
        <w:rPr>
          <w:rFonts w:ascii="Times New Roman" w:hAnsi="Times New Roman" w:cs="Times New Roman"/>
          <w:sz w:val="24"/>
          <w:lang w:val="en-GB"/>
        </w:rPr>
        <w:t>mostly</w:t>
      </w:r>
      <w:r w:rsidR="00F83571" w:rsidRPr="006704E4">
        <w:rPr>
          <w:rFonts w:ascii="Times New Roman" w:hAnsi="Times New Roman" w:cs="Times New Roman"/>
          <w:sz w:val="24"/>
          <w:lang w:val="en-GB"/>
        </w:rPr>
        <w:t xml:space="preserve"> found</w:t>
      </w:r>
      <w:r w:rsidRPr="006704E4">
        <w:rPr>
          <w:rFonts w:ascii="Times New Roman" w:hAnsi="Times New Roman" w:cs="Times New Roman"/>
          <w:sz w:val="24"/>
          <w:lang w:val="en-GB"/>
        </w:rPr>
        <w:t xml:space="preserve"> in the steppe and</w:t>
      </w:r>
      <w:r w:rsidR="00CC4533" w:rsidRPr="006704E4">
        <w:rPr>
          <w:rFonts w:ascii="Times New Roman" w:hAnsi="Times New Roman" w:cs="Times New Roman"/>
          <w:sz w:val="24"/>
          <w:lang w:val="en-GB"/>
        </w:rPr>
        <w:t xml:space="preserve"> by</w:t>
      </w:r>
      <w:r w:rsidRPr="006704E4">
        <w:rPr>
          <w:rFonts w:ascii="Times New Roman" w:hAnsi="Times New Roman" w:cs="Times New Roman"/>
          <w:sz w:val="24"/>
          <w:lang w:val="en-GB"/>
        </w:rPr>
        <w:t xml:space="preserve"> the North Caucasian cultural groups </w:t>
      </w:r>
      <w:r w:rsidR="00174D24" w:rsidRPr="006704E4">
        <w:rPr>
          <w:rFonts w:ascii="Times New Roman" w:hAnsi="Times New Roman" w:cs="Times New Roman"/>
          <w:sz w:val="24"/>
          <w:lang w:val="en-GB"/>
        </w:rPr>
        <w:t>(2800-2</w:t>
      </w:r>
      <w:r w:rsidR="000B7517" w:rsidRPr="006704E4">
        <w:rPr>
          <w:rFonts w:ascii="Times New Roman" w:hAnsi="Times New Roman" w:cs="Times New Roman"/>
          <w:sz w:val="24"/>
          <w:lang w:val="en-GB"/>
        </w:rPr>
        <w:t>4</w:t>
      </w:r>
      <w:r w:rsidR="00174D24" w:rsidRPr="006704E4">
        <w:rPr>
          <w:rFonts w:ascii="Times New Roman" w:hAnsi="Times New Roman" w:cs="Times New Roman"/>
          <w:sz w:val="24"/>
          <w:lang w:val="en-GB"/>
        </w:rPr>
        <w:t xml:space="preserve">00 </w:t>
      </w:r>
      <w:r w:rsidR="00174D24" w:rsidRPr="006704E4">
        <w:rPr>
          <w:rFonts w:ascii="Times New Roman" w:hAnsi="Times New Roman" w:cs="Times New Roman"/>
          <w:noProof/>
          <w:sz w:val="24"/>
          <w:lang w:val="en-GB"/>
        </w:rPr>
        <w:t>calBCE</w:t>
      </w:r>
      <w:r w:rsidR="00174D24" w:rsidRPr="006704E4">
        <w:rPr>
          <w:rFonts w:ascii="Times New Roman" w:hAnsi="Times New Roman" w:cs="Times New Roman"/>
          <w:sz w:val="24"/>
          <w:lang w:val="en-GB"/>
        </w:rPr>
        <w:t xml:space="preserve">) </w:t>
      </w:r>
      <w:r w:rsidRPr="006704E4">
        <w:rPr>
          <w:rFonts w:ascii="Times New Roman" w:hAnsi="Times New Roman" w:cs="Times New Roman"/>
          <w:sz w:val="24"/>
          <w:lang w:val="en-GB"/>
        </w:rPr>
        <w:t>in the piedmont zone.</w:t>
      </w:r>
      <w:r w:rsidR="002576D9" w:rsidRPr="006704E4">
        <w:rPr>
          <w:rFonts w:ascii="Times New Roman" w:hAnsi="Times New Roman" w:cs="Times New Roman"/>
          <w:sz w:val="24"/>
          <w:lang w:val="en-GB"/>
        </w:rPr>
        <w:t xml:space="preserve"> Both represent </w:t>
      </w:r>
      <w:r w:rsidR="00DA2577">
        <w:rPr>
          <w:rFonts w:ascii="Times New Roman" w:hAnsi="Times New Roman" w:cs="Times New Roman"/>
          <w:sz w:val="24"/>
          <w:lang w:val="en-GB"/>
        </w:rPr>
        <w:t>economies</w:t>
      </w:r>
      <w:r w:rsidR="002576D9" w:rsidRPr="006704E4">
        <w:rPr>
          <w:rFonts w:ascii="Times New Roman" w:hAnsi="Times New Roman" w:cs="Times New Roman"/>
          <w:sz w:val="24"/>
          <w:lang w:val="en-GB"/>
        </w:rPr>
        <w:t xml:space="preserve"> that </w:t>
      </w:r>
      <w:r w:rsidR="00A53EDC" w:rsidRPr="006704E4">
        <w:rPr>
          <w:rFonts w:ascii="Times New Roman" w:hAnsi="Times New Roman" w:cs="Times New Roman"/>
          <w:noProof/>
          <w:sz w:val="24"/>
          <w:lang w:val="en-GB"/>
        </w:rPr>
        <w:t xml:space="preserve">were </w:t>
      </w:r>
      <w:r w:rsidR="002576D9" w:rsidRPr="006704E4">
        <w:rPr>
          <w:rFonts w:ascii="Times New Roman" w:hAnsi="Times New Roman" w:cs="Times New Roman"/>
          <w:noProof/>
          <w:sz w:val="24"/>
          <w:lang w:val="en-GB"/>
        </w:rPr>
        <w:t>based</w:t>
      </w:r>
      <w:r w:rsidR="002576D9" w:rsidRPr="006704E4">
        <w:rPr>
          <w:rFonts w:ascii="Times New Roman" w:hAnsi="Times New Roman" w:cs="Times New Roman"/>
          <w:sz w:val="24"/>
          <w:lang w:val="en-GB"/>
        </w:rPr>
        <w:t xml:space="preserve"> on mobile pastoralism.</w:t>
      </w:r>
      <w:r w:rsidR="00DA2577">
        <w:rPr>
          <w:rFonts w:ascii="Times New Roman" w:hAnsi="Times New Roman" w:cs="Times New Roman"/>
          <w:sz w:val="24"/>
          <w:lang w:val="en-GB"/>
        </w:rPr>
        <w:t xml:space="preserve"> </w:t>
      </w:r>
      <w:r w:rsidR="00612C54" w:rsidRPr="006704E4">
        <w:rPr>
          <w:rFonts w:ascii="Times New Roman" w:hAnsi="Times New Roman" w:cs="Times New Roman"/>
          <w:sz w:val="24"/>
          <w:lang w:val="en-GB"/>
        </w:rPr>
        <w:t xml:space="preserve">The first is one of several variants of the </w:t>
      </w:r>
      <w:r w:rsidR="006D1C0C" w:rsidRPr="006704E4">
        <w:rPr>
          <w:rFonts w:ascii="Times New Roman" w:hAnsi="Times New Roman" w:cs="Times New Roman"/>
          <w:sz w:val="24"/>
          <w:lang w:val="en-GB"/>
        </w:rPr>
        <w:t xml:space="preserve">supra-regional </w:t>
      </w:r>
      <w:r w:rsidR="00612C54" w:rsidRPr="006704E4">
        <w:rPr>
          <w:rFonts w:ascii="Times New Roman" w:hAnsi="Times New Roman" w:cs="Times New Roman"/>
          <w:sz w:val="24"/>
          <w:lang w:val="en-GB"/>
        </w:rPr>
        <w:t xml:space="preserve">Catacomb grave phenomenon, which split </w:t>
      </w:r>
      <w:r w:rsidR="009032C6" w:rsidRPr="006704E4">
        <w:rPr>
          <w:rFonts w:ascii="Times New Roman" w:hAnsi="Times New Roman" w:cs="Times New Roman"/>
          <w:sz w:val="24"/>
          <w:lang w:val="en-GB"/>
        </w:rPr>
        <w:t>in</w:t>
      </w:r>
      <w:r w:rsidR="00DA2577">
        <w:rPr>
          <w:rFonts w:ascii="Times New Roman" w:hAnsi="Times New Roman" w:cs="Times New Roman"/>
          <w:sz w:val="24"/>
          <w:lang w:val="en-GB"/>
        </w:rPr>
        <w:t>to even smaller region components in</w:t>
      </w:r>
      <w:r w:rsidR="009032C6" w:rsidRPr="006704E4">
        <w:rPr>
          <w:rFonts w:ascii="Times New Roman" w:hAnsi="Times New Roman" w:cs="Times New Roman"/>
          <w:sz w:val="24"/>
          <w:lang w:val="en-GB"/>
        </w:rPr>
        <w:t xml:space="preserve"> the North Caucas</w:t>
      </w:r>
      <w:r w:rsidR="00DA2577">
        <w:rPr>
          <w:rFonts w:ascii="Times New Roman" w:hAnsi="Times New Roman" w:cs="Times New Roman"/>
          <w:sz w:val="24"/>
          <w:lang w:val="en-GB"/>
        </w:rPr>
        <w:t>us</w:t>
      </w:r>
      <w:r w:rsidR="009032C6" w:rsidRPr="006704E4">
        <w:rPr>
          <w:rFonts w:ascii="Times New Roman" w:hAnsi="Times New Roman" w:cs="Times New Roman"/>
          <w:sz w:val="24"/>
          <w:lang w:val="en-GB"/>
        </w:rPr>
        <w:t xml:space="preserve"> </w:t>
      </w:r>
      <w:r w:rsidR="00F07839" w:rsidRPr="006704E4">
        <w:rPr>
          <w:rFonts w:ascii="Times New Roman" w:hAnsi="Times New Roman" w:cs="Times New Roman"/>
          <w:sz w:val="24"/>
          <w:lang w:val="en-GB"/>
        </w:rPr>
        <w:t xml:space="preserve">and </w:t>
      </w:r>
      <w:r w:rsidR="00DA2577">
        <w:rPr>
          <w:rFonts w:ascii="Times New Roman" w:hAnsi="Times New Roman" w:cs="Times New Roman"/>
          <w:sz w:val="24"/>
          <w:lang w:val="en-GB"/>
        </w:rPr>
        <w:t xml:space="preserve">the </w:t>
      </w:r>
      <w:r w:rsidR="00F07839" w:rsidRPr="006704E4">
        <w:rPr>
          <w:rFonts w:ascii="Times New Roman" w:hAnsi="Times New Roman" w:cs="Times New Roman"/>
          <w:sz w:val="24"/>
          <w:lang w:val="en-GB"/>
        </w:rPr>
        <w:t xml:space="preserve">Caspian </w:t>
      </w:r>
      <w:r w:rsidR="009032C6" w:rsidRPr="006704E4">
        <w:rPr>
          <w:rFonts w:ascii="Times New Roman" w:hAnsi="Times New Roman" w:cs="Times New Roman"/>
          <w:sz w:val="24"/>
          <w:lang w:val="en-GB"/>
        </w:rPr>
        <w:t>steppe</w:t>
      </w:r>
      <w:r w:rsidR="00612C54" w:rsidRPr="006704E4">
        <w:rPr>
          <w:rFonts w:ascii="Times New Roman" w:hAnsi="Times New Roman" w:cs="Times New Roman"/>
          <w:sz w:val="24"/>
          <w:lang w:val="en-GB"/>
        </w:rPr>
        <w:t xml:space="preserve">. With the </w:t>
      </w:r>
      <w:r w:rsidR="009032C6" w:rsidRPr="006704E4">
        <w:rPr>
          <w:rFonts w:ascii="Times New Roman" w:hAnsi="Times New Roman" w:cs="Times New Roman"/>
          <w:sz w:val="24"/>
          <w:lang w:val="en-GB"/>
        </w:rPr>
        <w:t>C</w:t>
      </w:r>
      <w:r w:rsidR="00612C54" w:rsidRPr="006704E4">
        <w:rPr>
          <w:rFonts w:ascii="Times New Roman" w:hAnsi="Times New Roman" w:cs="Times New Roman"/>
          <w:sz w:val="24"/>
          <w:lang w:val="en-GB"/>
        </w:rPr>
        <w:t xml:space="preserve">atacomb </w:t>
      </w:r>
      <w:r w:rsidR="00612C54" w:rsidRPr="006704E4">
        <w:rPr>
          <w:rFonts w:ascii="Times New Roman" w:hAnsi="Times New Roman" w:cs="Times New Roman"/>
          <w:noProof/>
          <w:sz w:val="24"/>
          <w:lang w:val="en-GB"/>
        </w:rPr>
        <w:t>horizon</w:t>
      </w:r>
      <w:r w:rsidR="00612C54" w:rsidRPr="006704E4">
        <w:rPr>
          <w:rFonts w:ascii="Times New Roman" w:hAnsi="Times New Roman" w:cs="Times New Roman"/>
          <w:sz w:val="24"/>
          <w:lang w:val="en-GB"/>
        </w:rPr>
        <w:t xml:space="preserve"> the number of mounds and burial</w:t>
      </w:r>
      <w:r w:rsidR="006D1C0C" w:rsidRPr="006704E4">
        <w:rPr>
          <w:rFonts w:ascii="Times New Roman" w:hAnsi="Times New Roman" w:cs="Times New Roman"/>
          <w:sz w:val="24"/>
          <w:lang w:val="en-GB"/>
        </w:rPr>
        <w:t>s</w:t>
      </w:r>
      <w:r w:rsidR="00612C54" w:rsidRPr="006704E4">
        <w:rPr>
          <w:rFonts w:ascii="Times New Roman" w:hAnsi="Times New Roman" w:cs="Times New Roman"/>
          <w:sz w:val="24"/>
          <w:lang w:val="en-GB"/>
        </w:rPr>
        <w:t xml:space="preserve"> increases exponentially in the steppe.</w:t>
      </w:r>
      <w:r w:rsidR="00455526" w:rsidRPr="006704E4">
        <w:rPr>
          <w:rFonts w:ascii="Times New Roman" w:hAnsi="Times New Roman" w:cs="Times New Roman"/>
          <w:sz w:val="24"/>
          <w:lang w:val="en-GB"/>
        </w:rPr>
        <w:t xml:space="preserve"> </w:t>
      </w:r>
      <w:r w:rsidR="006D1C0C" w:rsidRPr="006704E4">
        <w:rPr>
          <w:rFonts w:ascii="Times New Roman" w:hAnsi="Times New Roman" w:cs="Times New Roman"/>
          <w:sz w:val="24"/>
          <w:lang w:val="en-GB"/>
        </w:rPr>
        <w:t>The North Caucasian formations i</w:t>
      </w:r>
      <w:r w:rsidR="00612C54" w:rsidRPr="006704E4">
        <w:rPr>
          <w:rFonts w:ascii="Times New Roman" w:hAnsi="Times New Roman" w:cs="Times New Roman"/>
          <w:sz w:val="24"/>
          <w:lang w:val="en-GB"/>
        </w:rPr>
        <w:t xml:space="preserve">n the </w:t>
      </w:r>
      <w:r w:rsidR="00612C54" w:rsidRPr="006704E4">
        <w:rPr>
          <w:rFonts w:ascii="Times New Roman" w:hAnsi="Times New Roman" w:cs="Times New Roman"/>
          <w:noProof/>
          <w:sz w:val="24"/>
          <w:lang w:val="en-GB"/>
        </w:rPr>
        <w:t>piedmont</w:t>
      </w:r>
      <w:r w:rsidR="00612C54" w:rsidRPr="006704E4">
        <w:rPr>
          <w:rFonts w:ascii="Times New Roman" w:hAnsi="Times New Roman" w:cs="Times New Roman"/>
          <w:sz w:val="24"/>
          <w:lang w:val="en-GB"/>
        </w:rPr>
        <w:t xml:space="preserve"> </w:t>
      </w:r>
      <w:r w:rsidR="00455526" w:rsidRPr="006704E4">
        <w:rPr>
          <w:rFonts w:ascii="Times New Roman" w:hAnsi="Times New Roman" w:cs="Times New Roman"/>
          <w:sz w:val="24"/>
          <w:lang w:val="en-GB"/>
        </w:rPr>
        <w:t xml:space="preserve">and mountain </w:t>
      </w:r>
      <w:r w:rsidR="00612C54" w:rsidRPr="006704E4">
        <w:rPr>
          <w:rFonts w:ascii="Times New Roman" w:hAnsi="Times New Roman" w:cs="Times New Roman"/>
          <w:sz w:val="24"/>
          <w:lang w:val="en-GB"/>
        </w:rPr>
        <w:t xml:space="preserve">zone </w:t>
      </w:r>
      <w:r w:rsidR="00F07839" w:rsidRPr="006704E4">
        <w:rPr>
          <w:rFonts w:ascii="Times New Roman" w:hAnsi="Times New Roman" w:cs="Times New Roman"/>
          <w:sz w:val="24"/>
          <w:lang w:val="en-GB"/>
        </w:rPr>
        <w:t xml:space="preserve">likewise </w:t>
      </w:r>
      <w:r w:rsidR="006D1C0C" w:rsidRPr="006704E4">
        <w:rPr>
          <w:rFonts w:ascii="Times New Roman" w:hAnsi="Times New Roman" w:cs="Times New Roman"/>
          <w:sz w:val="24"/>
          <w:lang w:val="en-GB"/>
        </w:rPr>
        <w:t xml:space="preserve">witness a </w:t>
      </w:r>
      <w:r w:rsidR="00612C54" w:rsidRPr="006704E4">
        <w:rPr>
          <w:rFonts w:ascii="Times New Roman" w:hAnsi="Times New Roman" w:cs="Times New Roman"/>
          <w:sz w:val="24"/>
          <w:lang w:val="en-GB"/>
        </w:rPr>
        <w:t xml:space="preserve">fragmentation into smaller regional units with </w:t>
      </w:r>
      <w:r w:rsidR="00455526" w:rsidRPr="006704E4">
        <w:rPr>
          <w:rFonts w:ascii="Times New Roman" w:hAnsi="Times New Roman" w:cs="Times New Roman"/>
          <w:sz w:val="24"/>
          <w:lang w:val="en-GB"/>
        </w:rPr>
        <w:t>a rather heterogeneous artefact spectrum</w:t>
      </w:r>
      <w:r w:rsidR="009032C6" w:rsidRPr="006704E4">
        <w:rPr>
          <w:rFonts w:ascii="Times New Roman" w:hAnsi="Times New Roman" w:cs="Times New Roman"/>
          <w:sz w:val="24"/>
          <w:lang w:val="en-GB"/>
        </w:rPr>
        <w:t xml:space="preserve">. </w:t>
      </w:r>
      <w:r w:rsidR="004548BB" w:rsidRPr="006704E4">
        <w:rPr>
          <w:rFonts w:ascii="Times New Roman" w:hAnsi="Times New Roman" w:cs="Times New Roman"/>
          <w:sz w:val="24"/>
          <w:lang w:val="en-GB"/>
        </w:rPr>
        <w:t>However, t</w:t>
      </w:r>
      <w:r w:rsidR="006D1C0C" w:rsidRPr="006704E4">
        <w:rPr>
          <w:rFonts w:ascii="Times New Roman" w:hAnsi="Times New Roman" w:cs="Times New Roman"/>
          <w:sz w:val="24"/>
          <w:lang w:val="en-GB"/>
        </w:rPr>
        <w:t xml:space="preserve">he </w:t>
      </w:r>
      <w:r w:rsidR="00455526" w:rsidRPr="006704E4">
        <w:rPr>
          <w:rFonts w:ascii="Times New Roman" w:hAnsi="Times New Roman" w:cs="Times New Roman"/>
          <w:sz w:val="24"/>
          <w:lang w:val="en-GB"/>
        </w:rPr>
        <w:t>occupation of all ecological niches</w:t>
      </w:r>
      <w:r w:rsidR="009032C6" w:rsidRPr="006704E4">
        <w:rPr>
          <w:rFonts w:ascii="Times New Roman" w:hAnsi="Times New Roman" w:cs="Times New Roman"/>
          <w:sz w:val="24"/>
          <w:lang w:val="en-GB"/>
        </w:rPr>
        <w:t xml:space="preserve"> including the</w:t>
      </w:r>
      <w:r w:rsidR="00F07839" w:rsidRPr="006704E4">
        <w:rPr>
          <w:rFonts w:ascii="Times New Roman" w:hAnsi="Times New Roman" w:cs="Times New Roman"/>
          <w:sz w:val="24"/>
          <w:lang w:val="en-GB"/>
        </w:rPr>
        <w:t xml:space="preserve"> various steppe zones as well as the</w:t>
      </w:r>
      <w:r w:rsidR="009032C6" w:rsidRPr="006704E4">
        <w:rPr>
          <w:rFonts w:ascii="Times New Roman" w:hAnsi="Times New Roman" w:cs="Times New Roman"/>
          <w:sz w:val="24"/>
          <w:lang w:val="en-GB"/>
        </w:rPr>
        <w:t xml:space="preserve"> high mountains indicate</w:t>
      </w:r>
      <w:r w:rsidR="006D1C0C" w:rsidRPr="006704E4">
        <w:rPr>
          <w:rFonts w:ascii="Times New Roman" w:hAnsi="Times New Roman" w:cs="Times New Roman"/>
          <w:sz w:val="24"/>
          <w:lang w:val="en-GB"/>
        </w:rPr>
        <w:t>s</w:t>
      </w:r>
      <w:r w:rsidR="009032C6" w:rsidRPr="006704E4">
        <w:rPr>
          <w:rFonts w:ascii="Times New Roman" w:hAnsi="Times New Roman" w:cs="Times New Roman"/>
          <w:sz w:val="24"/>
          <w:lang w:val="en-GB"/>
        </w:rPr>
        <w:t>, like in the Catacomb area</w:t>
      </w:r>
      <w:r w:rsidR="006D1C0C" w:rsidRPr="006704E4">
        <w:rPr>
          <w:rFonts w:ascii="Times New Roman" w:hAnsi="Times New Roman" w:cs="Times New Roman"/>
          <w:sz w:val="24"/>
          <w:lang w:val="en-GB"/>
        </w:rPr>
        <w:t>,</w:t>
      </w:r>
      <w:r w:rsidR="009032C6" w:rsidRPr="006704E4">
        <w:rPr>
          <w:rFonts w:ascii="Times New Roman" w:hAnsi="Times New Roman" w:cs="Times New Roman"/>
          <w:sz w:val="24"/>
          <w:lang w:val="en-GB"/>
        </w:rPr>
        <w:t xml:space="preserve"> a </w:t>
      </w:r>
      <w:r w:rsidR="00F07839" w:rsidRPr="006704E4">
        <w:rPr>
          <w:rFonts w:ascii="Times New Roman" w:hAnsi="Times New Roman" w:cs="Times New Roman"/>
          <w:sz w:val="24"/>
          <w:lang w:val="en-GB"/>
        </w:rPr>
        <w:t xml:space="preserve">considerable </w:t>
      </w:r>
      <w:r w:rsidR="006D1C0C" w:rsidRPr="006704E4">
        <w:rPr>
          <w:rFonts w:ascii="Times New Roman" w:hAnsi="Times New Roman" w:cs="Times New Roman"/>
          <w:sz w:val="24"/>
          <w:lang w:val="en-GB"/>
        </w:rPr>
        <w:t>intensification</w:t>
      </w:r>
      <w:r w:rsidR="009032C6" w:rsidRPr="006704E4">
        <w:rPr>
          <w:rFonts w:ascii="Times New Roman" w:hAnsi="Times New Roman" w:cs="Times New Roman"/>
          <w:sz w:val="24"/>
          <w:lang w:val="en-GB"/>
        </w:rPr>
        <w:t xml:space="preserve"> of human </w:t>
      </w:r>
      <w:r w:rsidR="006D1C0C" w:rsidRPr="006704E4">
        <w:rPr>
          <w:rFonts w:ascii="Times New Roman" w:hAnsi="Times New Roman" w:cs="Times New Roman"/>
          <w:sz w:val="24"/>
          <w:lang w:val="en-GB"/>
        </w:rPr>
        <w:t>activity</w:t>
      </w:r>
      <w:r w:rsidR="009032C6" w:rsidRPr="006704E4">
        <w:rPr>
          <w:rFonts w:ascii="Times New Roman" w:hAnsi="Times New Roman" w:cs="Times New Roman"/>
          <w:sz w:val="24"/>
          <w:lang w:val="en-GB"/>
        </w:rPr>
        <w:t xml:space="preserve">. </w:t>
      </w:r>
      <w:r w:rsidR="00455526" w:rsidRPr="006704E4">
        <w:rPr>
          <w:rFonts w:ascii="Times New Roman" w:hAnsi="Times New Roman" w:cs="Times New Roman"/>
          <w:sz w:val="24"/>
          <w:lang w:val="en-GB"/>
        </w:rPr>
        <w:t xml:space="preserve">In </w:t>
      </w:r>
      <w:r w:rsidR="00455526" w:rsidRPr="006704E4">
        <w:rPr>
          <w:rFonts w:ascii="Times New Roman" w:hAnsi="Times New Roman" w:cs="Times New Roman"/>
          <w:noProof/>
          <w:sz w:val="24"/>
          <w:lang w:val="en-GB"/>
        </w:rPr>
        <w:t>particular</w:t>
      </w:r>
      <w:r w:rsidR="00110221" w:rsidRPr="006704E4">
        <w:rPr>
          <w:rFonts w:ascii="Times New Roman" w:hAnsi="Times New Roman" w:cs="Times New Roman"/>
          <w:noProof/>
          <w:sz w:val="24"/>
          <w:lang w:val="en-GB"/>
        </w:rPr>
        <w:t>,</w:t>
      </w:r>
      <w:r w:rsidR="00455526" w:rsidRPr="006704E4">
        <w:rPr>
          <w:rFonts w:ascii="Times New Roman" w:hAnsi="Times New Roman" w:cs="Times New Roman"/>
          <w:sz w:val="24"/>
          <w:lang w:val="en-GB"/>
        </w:rPr>
        <w:t xml:space="preserve"> the mountain groups must have intensified mining</w:t>
      </w:r>
      <w:r w:rsidR="002B49CE" w:rsidRPr="006704E4">
        <w:rPr>
          <w:rFonts w:ascii="Times New Roman" w:hAnsi="Times New Roman" w:cs="Times New Roman"/>
          <w:sz w:val="24"/>
          <w:lang w:val="en-GB"/>
        </w:rPr>
        <w:t xml:space="preserve"> as well</w:t>
      </w:r>
      <w:r w:rsidR="00455526" w:rsidRPr="006704E4">
        <w:rPr>
          <w:rFonts w:ascii="Times New Roman" w:hAnsi="Times New Roman" w:cs="Times New Roman"/>
          <w:sz w:val="24"/>
          <w:lang w:val="en-GB"/>
        </w:rPr>
        <w:t xml:space="preserve">, </w:t>
      </w:r>
      <w:r w:rsidR="002B49CE" w:rsidRPr="006704E4">
        <w:rPr>
          <w:rFonts w:ascii="Times New Roman" w:hAnsi="Times New Roman" w:cs="Times New Roman"/>
          <w:sz w:val="24"/>
          <w:lang w:val="en-GB"/>
        </w:rPr>
        <w:t xml:space="preserve">since </w:t>
      </w:r>
      <w:r w:rsidR="00455526" w:rsidRPr="006704E4">
        <w:rPr>
          <w:rFonts w:ascii="Times New Roman" w:hAnsi="Times New Roman" w:cs="Times New Roman"/>
          <w:sz w:val="24"/>
          <w:lang w:val="en-GB"/>
        </w:rPr>
        <w:t xml:space="preserve">burials </w:t>
      </w:r>
      <w:r w:rsidR="00F07839" w:rsidRPr="006704E4">
        <w:rPr>
          <w:rFonts w:ascii="Times New Roman" w:hAnsi="Times New Roman" w:cs="Times New Roman"/>
          <w:sz w:val="24"/>
          <w:lang w:val="en-GB"/>
        </w:rPr>
        <w:t xml:space="preserve">now are </w:t>
      </w:r>
      <w:r w:rsidR="00455526" w:rsidRPr="006704E4">
        <w:rPr>
          <w:rFonts w:ascii="Times New Roman" w:hAnsi="Times New Roman" w:cs="Times New Roman"/>
          <w:sz w:val="24"/>
          <w:lang w:val="en-GB"/>
        </w:rPr>
        <w:t>frequently provided with metal artefacts</w:t>
      </w:r>
      <w:r w:rsidR="004548BB" w:rsidRPr="006704E4">
        <w:rPr>
          <w:rFonts w:ascii="Times New Roman" w:hAnsi="Times New Roman" w:cs="Times New Roman"/>
          <w:sz w:val="24"/>
          <w:lang w:val="en-GB"/>
        </w:rPr>
        <w:t xml:space="preserve">, </w:t>
      </w:r>
      <w:r w:rsidR="002B49CE" w:rsidRPr="006704E4">
        <w:rPr>
          <w:rFonts w:ascii="Times New Roman" w:hAnsi="Times New Roman" w:cs="Times New Roman"/>
          <w:sz w:val="24"/>
          <w:lang w:val="en-GB"/>
        </w:rPr>
        <w:t xml:space="preserve">e.g. the complex of </w:t>
      </w:r>
      <w:proofErr w:type="spellStart"/>
      <w:r w:rsidR="002B49CE" w:rsidRPr="006704E4">
        <w:rPr>
          <w:rFonts w:ascii="Times New Roman" w:hAnsi="Times New Roman" w:cs="Times New Roman"/>
          <w:sz w:val="24"/>
          <w:lang w:val="en-GB"/>
        </w:rPr>
        <w:t>Lysogorskaya</w:t>
      </w:r>
      <w:proofErr w:type="spellEnd"/>
      <w:r w:rsidR="002B49CE" w:rsidRPr="006704E4">
        <w:rPr>
          <w:rFonts w:ascii="Times New Roman" w:hAnsi="Times New Roman" w:cs="Times New Roman"/>
          <w:sz w:val="24"/>
          <w:lang w:val="en-GB"/>
        </w:rPr>
        <w:t xml:space="preserve"> 6 in this study</w:t>
      </w:r>
      <w:r w:rsidR="00455526" w:rsidRPr="006704E4">
        <w:rPr>
          <w:rFonts w:ascii="Times New Roman" w:hAnsi="Times New Roman" w:cs="Times New Roman"/>
          <w:sz w:val="24"/>
          <w:lang w:val="en-GB"/>
        </w:rPr>
        <w:t xml:space="preserve">. After 2400 </w:t>
      </w:r>
      <w:r w:rsidR="00455526" w:rsidRPr="006704E4">
        <w:rPr>
          <w:rFonts w:ascii="Times New Roman" w:hAnsi="Times New Roman" w:cs="Times New Roman"/>
          <w:noProof/>
          <w:sz w:val="24"/>
          <w:lang w:val="en-GB"/>
        </w:rPr>
        <w:t>calBCE</w:t>
      </w:r>
      <w:r w:rsidR="00455526" w:rsidRPr="006704E4">
        <w:rPr>
          <w:rFonts w:ascii="Times New Roman" w:hAnsi="Times New Roman" w:cs="Times New Roman"/>
          <w:sz w:val="24"/>
          <w:lang w:val="en-GB"/>
        </w:rPr>
        <w:t xml:space="preserve">, Catacomb complexes </w:t>
      </w:r>
      <w:r w:rsidR="004548BB" w:rsidRPr="006704E4">
        <w:rPr>
          <w:rFonts w:ascii="Times New Roman" w:hAnsi="Times New Roman" w:cs="Times New Roman"/>
          <w:sz w:val="24"/>
          <w:lang w:val="en-GB"/>
        </w:rPr>
        <w:t xml:space="preserve">first </w:t>
      </w:r>
      <w:r w:rsidR="00455526" w:rsidRPr="006704E4">
        <w:rPr>
          <w:rFonts w:ascii="Times New Roman" w:hAnsi="Times New Roman" w:cs="Times New Roman"/>
          <w:sz w:val="24"/>
          <w:lang w:val="en-GB"/>
        </w:rPr>
        <w:t xml:space="preserve">overlap with those of the North Caucasian groups and </w:t>
      </w:r>
      <w:r w:rsidR="004548BB" w:rsidRPr="006704E4">
        <w:rPr>
          <w:rFonts w:ascii="Times New Roman" w:hAnsi="Times New Roman" w:cs="Times New Roman"/>
          <w:sz w:val="24"/>
          <w:lang w:val="en-GB"/>
        </w:rPr>
        <w:t xml:space="preserve">then </w:t>
      </w:r>
      <w:r w:rsidR="00455526" w:rsidRPr="006704E4">
        <w:rPr>
          <w:rFonts w:ascii="Times New Roman" w:hAnsi="Times New Roman" w:cs="Times New Roman"/>
          <w:sz w:val="24"/>
          <w:lang w:val="en-GB"/>
        </w:rPr>
        <w:t>seem to replace them.</w:t>
      </w:r>
      <w:r w:rsidR="00677749" w:rsidRPr="006704E4">
        <w:rPr>
          <w:rFonts w:ascii="Times New Roman" w:hAnsi="Times New Roman" w:cs="Times New Roman"/>
          <w:sz w:val="24"/>
          <w:lang w:val="en-GB"/>
        </w:rPr>
        <w:t xml:space="preserve"> </w:t>
      </w:r>
    </w:p>
    <w:p w14:paraId="32D6A7D7" w14:textId="5062E2FB" w:rsidR="009959D9" w:rsidRPr="006704E4" w:rsidRDefault="000A35BB"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 xml:space="preserve">The </w:t>
      </w:r>
      <w:r w:rsidR="00677749" w:rsidRPr="006704E4">
        <w:rPr>
          <w:rFonts w:ascii="Times New Roman" w:hAnsi="Times New Roman" w:cs="Times New Roman"/>
          <w:sz w:val="24"/>
          <w:lang w:val="en-GB"/>
        </w:rPr>
        <w:t xml:space="preserve">climatic deterioration of the </w:t>
      </w:r>
      <w:r w:rsidRPr="006704E4">
        <w:rPr>
          <w:rFonts w:ascii="Times New Roman" w:hAnsi="Times New Roman" w:cs="Times New Roman"/>
          <w:sz w:val="24"/>
          <w:lang w:val="en-GB"/>
        </w:rPr>
        <w:t xml:space="preserve">4.2ky event </w:t>
      </w:r>
      <w:r w:rsidR="006D1C0C" w:rsidRPr="006704E4">
        <w:rPr>
          <w:rFonts w:ascii="Times New Roman" w:hAnsi="Times New Roman" w:cs="Times New Roman"/>
          <w:sz w:val="24"/>
          <w:lang w:val="en-GB"/>
        </w:rPr>
        <w:t>led to a</w:t>
      </w:r>
      <w:r w:rsidRPr="006704E4">
        <w:rPr>
          <w:rFonts w:ascii="Times New Roman" w:hAnsi="Times New Roman" w:cs="Times New Roman"/>
          <w:sz w:val="24"/>
          <w:lang w:val="en-GB"/>
        </w:rPr>
        <w:t xml:space="preserve"> dissolution of both the Catacomb and the North Caucasian cultural formations, replacing </w:t>
      </w:r>
      <w:r w:rsidR="00F07839" w:rsidRPr="006704E4">
        <w:rPr>
          <w:rFonts w:ascii="Times New Roman" w:hAnsi="Times New Roman" w:cs="Times New Roman"/>
          <w:sz w:val="24"/>
          <w:lang w:val="en-GB"/>
        </w:rPr>
        <w:t>them</w:t>
      </w:r>
      <w:r w:rsidRPr="006704E4">
        <w:rPr>
          <w:rFonts w:ascii="Times New Roman" w:hAnsi="Times New Roman" w:cs="Times New Roman"/>
          <w:sz w:val="24"/>
          <w:lang w:val="en-GB"/>
        </w:rPr>
        <w:t xml:space="preserve"> in the steppe and piedmont steppe </w:t>
      </w:r>
      <w:r w:rsidR="00DA2577">
        <w:rPr>
          <w:rFonts w:ascii="Times New Roman" w:hAnsi="Times New Roman" w:cs="Times New Roman"/>
          <w:sz w:val="24"/>
          <w:lang w:val="en-GB"/>
        </w:rPr>
        <w:t>by</w:t>
      </w:r>
      <w:r w:rsidRPr="006704E4">
        <w:rPr>
          <w:rFonts w:ascii="Times New Roman" w:hAnsi="Times New Roman" w:cs="Times New Roman"/>
          <w:sz w:val="24"/>
          <w:lang w:val="en-GB"/>
        </w:rPr>
        <w:t xml:space="preserve"> cultures of the post-Catacomb horizon</w:t>
      </w:r>
      <w:r w:rsidR="004548BB" w:rsidRPr="006704E4">
        <w:rPr>
          <w:rFonts w:ascii="Times New Roman" w:hAnsi="Times New Roman" w:cs="Times New Roman"/>
          <w:sz w:val="24"/>
          <w:lang w:val="en-GB"/>
        </w:rPr>
        <w:t xml:space="preserve"> or Late Bronze Age 1 (2200-1700 </w:t>
      </w:r>
      <w:r w:rsidR="004548BB" w:rsidRPr="006704E4">
        <w:rPr>
          <w:rFonts w:ascii="Times New Roman" w:hAnsi="Times New Roman" w:cs="Times New Roman"/>
          <w:noProof/>
          <w:sz w:val="24"/>
          <w:lang w:val="en-GB"/>
        </w:rPr>
        <w:t>calBCE</w:t>
      </w:r>
      <w:r w:rsidR="004548BB" w:rsidRPr="006704E4">
        <w:rPr>
          <w:rFonts w:ascii="Times New Roman" w:hAnsi="Times New Roman" w:cs="Times New Roman"/>
          <w:sz w:val="24"/>
          <w:lang w:val="en-GB"/>
        </w:rPr>
        <w:t>)</w:t>
      </w:r>
      <w:r w:rsidR="004548BB" w:rsidRPr="006704E4">
        <w:rPr>
          <w:rFonts w:ascii="Times New Roman" w:hAnsi="Times New Roman" w:cs="Times New Roman"/>
          <w:sz w:val="24"/>
          <w:lang w:val="en-GB"/>
        </w:rPr>
        <w:fldChar w:fldCharType="begin"/>
      </w:r>
      <w:r w:rsidR="004548BB" w:rsidRPr="006704E4">
        <w:rPr>
          <w:rFonts w:ascii="Times New Roman" w:hAnsi="Times New Roman" w:cs="Times New Roman"/>
          <w:sz w:val="24"/>
          <w:lang w:val="en-GB"/>
        </w:rPr>
        <w:instrText xml:space="preserve"> ADDIN EN.CITE &lt;EndNote&gt;&lt;Cite&gt;&lt;Author&gt;Mimokhod&lt;/Author&gt;&lt;Year&gt;2013&lt;/Year&gt;&lt;RecNum&gt;3622&lt;/RecNum&gt;&lt;DisplayText&gt;&lt;style face="superscript"&gt;11&lt;/style&gt;&lt;/DisplayText&gt;&lt;record&gt;&lt;rec-number&gt;3622&lt;/rec-number&gt;&lt;foreign-keys&gt;&lt;key app="EN" db-id="zfr9rtt90p5rzeer0t352xv4p95xfzts5s9p" timestamp="1519432507"&gt;3622&lt;/key&gt;&lt;/foreign-keys&gt;&lt;ref-type name="Book"&gt;6&lt;/ref-type&gt;&lt;contributors&gt;&lt;authors&gt;&lt;author&gt;Mimokhod, Roman A.&lt;/author&gt;&lt;/authors&gt;&lt;/contributors&gt;&lt;titles&gt;&lt;title&gt;Lolinskaja Kultura: severo-zapadny Prikaspiy na rubezhe srednego i pozdnego periodov bronzovogo veka&lt;/title&gt;&lt;short-title&gt;Mimokhod 2013 – Lolinskaja Kultura&lt;/short-title&gt;&lt;/titles&gt;&lt;dates&gt;&lt;year&gt;2013&lt;/year&gt;&lt;/dates&gt;&lt;pub-location&gt;Moscow&lt;/pub-location&gt;&lt;publisher&gt;Institute Archeologii RAN&lt;/publisher&gt;&lt;isbn&gt;9785943751400&lt;/isbn&gt;&lt;urls&gt;&lt;/urls&gt;&lt;/record&gt;&lt;/Cite&gt;&lt;/EndNote&gt;</w:instrText>
      </w:r>
      <w:r w:rsidR="004548BB" w:rsidRPr="006704E4">
        <w:rPr>
          <w:rFonts w:ascii="Times New Roman" w:hAnsi="Times New Roman" w:cs="Times New Roman"/>
          <w:sz w:val="24"/>
          <w:lang w:val="en-GB"/>
        </w:rPr>
        <w:fldChar w:fldCharType="separate"/>
      </w:r>
      <w:r w:rsidR="004548BB" w:rsidRPr="006704E4">
        <w:rPr>
          <w:rFonts w:ascii="Times New Roman" w:hAnsi="Times New Roman" w:cs="Times New Roman"/>
          <w:noProof/>
          <w:sz w:val="24"/>
          <w:vertAlign w:val="superscript"/>
          <w:lang w:val="en-GB"/>
        </w:rPr>
        <w:t>11</w:t>
      </w:r>
      <w:r w:rsidR="004548BB" w:rsidRPr="006704E4">
        <w:rPr>
          <w:rFonts w:ascii="Times New Roman" w:hAnsi="Times New Roman" w:cs="Times New Roman"/>
          <w:sz w:val="24"/>
          <w:lang w:val="en-GB"/>
        </w:rPr>
        <w:fldChar w:fldCharType="end"/>
      </w:r>
      <w:r w:rsidRPr="006704E4">
        <w:rPr>
          <w:rFonts w:ascii="Times New Roman" w:hAnsi="Times New Roman" w:cs="Times New Roman"/>
          <w:sz w:val="24"/>
          <w:lang w:val="en-GB"/>
        </w:rPr>
        <w:t xml:space="preserve">. The number of </w:t>
      </w:r>
      <w:r w:rsidR="00677749" w:rsidRPr="006704E4">
        <w:rPr>
          <w:rFonts w:ascii="Times New Roman" w:hAnsi="Times New Roman" w:cs="Times New Roman"/>
          <w:sz w:val="24"/>
          <w:lang w:val="en-GB"/>
        </w:rPr>
        <w:t xml:space="preserve">sites </w:t>
      </w:r>
      <w:r w:rsidRPr="006704E4">
        <w:rPr>
          <w:rFonts w:ascii="Times New Roman" w:hAnsi="Times New Roman" w:cs="Times New Roman"/>
          <w:noProof/>
          <w:sz w:val="24"/>
          <w:lang w:val="en-GB"/>
        </w:rPr>
        <w:t>decrease</w:t>
      </w:r>
      <w:r w:rsidRPr="006704E4">
        <w:rPr>
          <w:rFonts w:ascii="Times New Roman" w:hAnsi="Times New Roman" w:cs="Times New Roman"/>
          <w:sz w:val="24"/>
          <w:lang w:val="en-GB"/>
        </w:rPr>
        <w:t xml:space="preserve"> rapidly</w:t>
      </w:r>
      <w:r w:rsidR="00677749" w:rsidRPr="006704E4">
        <w:rPr>
          <w:rFonts w:ascii="Times New Roman" w:hAnsi="Times New Roman" w:cs="Times New Roman"/>
          <w:sz w:val="24"/>
          <w:lang w:val="en-GB"/>
        </w:rPr>
        <w:t xml:space="preserve">. By 1700 </w:t>
      </w:r>
      <w:proofErr w:type="spellStart"/>
      <w:r w:rsidR="00677749" w:rsidRPr="006704E4">
        <w:rPr>
          <w:rFonts w:ascii="Times New Roman" w:hAnsi="Times New Roman" w:cs="Times New Roman"/>
          <w:sz w:val="24"/>
          <w:lang w:val="en-GB"/>
        </w:rPr>
        <w:t>calBC</w:t>
      </w:r>
      <w:r w:rsidR="006D1C0C" w:rsidRPr="006704E4">
        <w:rPr>
          <w:rFonts w:ascii="Times New Roman" w:hAnsi="Times New Roman" w:cs="Times New Roman"/>
          <w:sz w:val="24"/>
          <w:lang w:val="en-GB"/>
        </w:rPr>
        <w:t>E</w:t>
      </w:r>
      <w:proofErr w:type="spellEnd"/>
      <w:r w:rsidR="00677749" w:rsidRPr="006704E4">
        <w:rPr>
          <w:rFonts w:ascii="Times New Roman" w:hAnsi="Times New Roman" w:cs="Times New Roman"/>
          <w:sz w:val="24"/>
          <w:lang w:val="en-GB"/>
        </w:rPr>
        <w:t xml:space="preserve"> the steppe including the zone</w:t>
      </w:r>
      <w:r w:rsidR="006D1C0C" w:rsidRPr="006704E4">
        <w:rPr>
          <w:rFonts w:ascii="Times New Roman" w:hAnsi="Times New Roman" w:cs="Times New Roman"/>
          <w:sz w:val="24"/>
          <w:lang w:val="en-GB"/>
        </w:rPr>
        <w:t>s</w:t>
      </w:r>
      <w:r w:rsidR="00677749" w:rsidRPr="006704E4">
        <w:rPr>
          <w:rFonts w:ascii="Times New Roman" w:hAnsi="Times New Roman" w:cs="Times New Roman"/>
          <w:sz w:val="24"/>
          <w:lang w:val="en-GB"/>
        </w:rPr>
        <w:t xml:space="preserve"> directly at the foothills of the mountains </w:t>
      </w:r>
      <w:r w:rsidR="006D1C0C" w:rsidRPr="006704E4">
        <w:rPr>
          <w:rFonts w:ascii="Times New Roman" w:hAnsi="Times New Roman" w:cs="Times New Roman"/>
          <w:noProof/>
          <w:sz w:val="24"/>
          <w:lang w:val="en-GB"/>
        </w:rPr>
        <w:t>are</w:t>
      </w:r>
      <w:r w:rsidR="006D1C0C" w:rsidRPr="006704E4">
        <w:rPr>
          <w:rFonts w:ascii="Times New Roman" w:hAnsi="Times New Roman" w:cs="Times New Roman"/>
          <w:sz w:val="24"/>
          <w:lang w:val="en-GB"/>
        </w:rPr>
        <w:t xml:space="preserve"> abandoned</w:t>
      </w:r>
      <w:r w:rsidR="00677749" w:rsidRPr="006704E4">
        <w:rPr>
          <w:rFonts w:ascii="Times New Roman" w:hAnsi="Times New Roman" w:cs="Times New Roman"/>
          <w:sz w:val="24"/>
          <w:lang w:val="en-GB"/>
        </w:rPr>
        <w:t xml:space="preserve">. </w:t>
      </w:r>
      <w:r w:rsidR="002B49CE" w:rsidRPr="006704E4">
        <w:rPr>
          <w:rFonts w:ascii="Times New Roman" w:hAnsi="Times New Roman" w:cs="Times New Roman"/>
          <w:sz w:val="24"/>
          <w:lang w:val="en-GB"/>
        </w:rPr>
        <w:t xml:space="preserve">Interments like those of </w:t>
      </w:r>
      <w:proofErr w:type="spellStart"/>
      <w:r w:rsidR="002B49CE" w:rsidRPr="006704E4">
        <w:rPr>
          <w:rFonts w:ascii="Times New Roman" w:hAnsi="Times New Roman" w:cs="Times New Roman"/>
          <w:sz w:val="24"/>
          <w:lang w:val="en-GB"/>
        </w:rPr>
        <w:t>Rasshevatsk</w:t>
      </w:r>
      <w:r w:rsidR="00A91BC3" w:rsidRPr="006704E4">
        <w:rPr>
          <w:rFonts w:ascii="Times New Roman" w:hAnsi="Times New Roman" w:cs="Times New Roman"/>
          <w:sz w:val="24"/>
          <w:lang w:val="en-GB"/>
        </w:rPr>
        <w:t>i</w:t>
      </w:r>
      <w:r w:rsidR="002B49CE" w:rsidRPr="006704E4">
        <w:rPr>
          <w:rFonts w:ascii="Times New Roman" w:hAnsi="Times New Roman" w:cs="Times New Roman"/>
          <w:sz w:val="24"/>
          <w:lang w:val="en-GB"/>
        </w:rPr>
        <w:t>y</w:t>
      </w:r>
      <w:proofErr w:type="spellEnd"/>
      <w:r w:rsidR="002B49CE" w:rsidRPr="006704E4">
        <w:rPr>
          <w:rFonts w:ascii="Times New Roman" w:hAnsi="Times New Roman" w:cs="Times New Roman"/>
          <w:sz w:val="24"/>
          <w:lang w:val="en-GB"/>
        </w:rPr>
        <w:t xml:space="preserve"> 4 and </w:t>
      </w:r>
      <w:proofErr w:type="spellStart"/>
      <w:r w:rsidR="002B49CE" w:rsidRPr="006704E4">
        <w:rPr>
          <w:rFonts w:ascii="Times New Roman" w:hAnsi="Times New Roman" w:cs="Times New Roman"/>
          <w:sz w:val="24"/>
          <w:lang w:val="en-GB"/>
        </w:rPr>
        <w:t>Nevin</w:t>
      </w:r>
      <w:r w:rsidR="000B7517" w:rsidRPr="006704E4">
        <w:rPr>
          <w:rFonts w:ascii="Times New Roman" w:hAnsi="Times New Roman" w:cs="Times New Roman"/>
          <w:sz w:val="24"/>
          <w:lang w:val="en-GB"/>
        </w:rPr>
        <w:t>n</w:t>
      </w:r>
      <w:r w:rsidR="002B49CE" w:rsidRPr="006704E4">
        <w:rPr>
          <w:rFonts w:ascii="Times New Roman" w:hAnsi="Times New Roman" w:cs="Times New Roman"/>
          <w:sz w:val="24"/>
          <w:lang w:val="en-GB"/>
        </w:rPr>
        <w:t>omysk</w:t>
      </w:r>
      <w:r w:rsidR="000B7517" w:rsidRPr="006704E4">
        <w:rPr>
          <w:rFonts w:ascii="Times New Roman" w:hAnsi="Times New Roman" w:cs="Times New Roman"/>
          <w:sz w:val="24"/>
          <w:lang w:val="en-GB"/>
        </w:rPr>
        <w:t>iy</w:t>
      </w:r>
      <w:proofErr w:type="spellEnd"/>
      <w:r w:rsidR="002B49CE" w:rsidRPr="006704E4">
        <w:rPr>
          <w:rFonts w:ascii="Times New Roman" w:hAnsi="Times New Roman" w:cs="Times New Roman"/>
          <w:sz w:val="24"/>
          <w:lang w:val="en-GB"/>
        </w:rPr>
        <w:t xml:space="preserve"> represent some of th</w:t>
      </w:r>
      <w:r w:rsidR="006D1C0C" w:rsidRPr="006704E4">
        <w:rPr>
          <w:rFonts w:ascii="Times New Roman" w:hAnsi="Times New Roman" w:cs="Times New Roman"/>
          <w:sz w:val="24"/>
          <w:lang w:val="en-GB"/>
        </w:rPr>
        <w:t xml:space="preserve">e late </w:t>
      </w:r>
      <w:r w:rsidR="002B49CE" w:rsidRPr="006704E4">
        <w:rPr>
          <w:rFonts w:ascii="Times New Roman" w:hAnsi="Times New Roman" w:cs="Times New Roman"/>
          <w:sz w:val="24"/>
          <w:lang w:val="en-GB"/>
        </w:rPr>
        <w:t xml:space="preserve">Bronze Age complexes. </w:t>
      </w:r>
      <w:r w:rsidR="004548BB" w:rsidRPr="006704E4">
        <w:rPr>
          <w:rFonts w:ascii="Times New Roman" w:hAnsi="Times New Roman" w:cs="Times New Roman"/>
          <w:sz w:val="24"/>
          <w:lang w:val="en-GB"/>
        </w:rPr>
        <w:t xml:space="preserve">However, </w:t>
      </w:r>
      <w:r w:rsidR="00CC4533" w:rsidRPr="006704E4">
        <w:rPr>
          <w:rFonts w:ascii="Times New Roman" w:hAnsi="Times New Roman" w:cs="Times New Roman"/>
          <w:sz w:val="24"/>
          <w:lang w:val="en-GB"/>
        </w:rPr>
        <w:t>the mountain</w:t>
      </w:r>
      <w:r w:rsidR="004548BB" w:rsidRPr="006704E4">
        <w:rPr>
          <w:rFonts w:ascii="Times New Roman" w:hAnsi="Times New Roman" w:cs="Times New Roman"/>
          <w:sz w:val="24"/>
          <w:lang w:val="en-GB"/>
        </w:rPr>
        <w:t xml:space="preserve"> </w:t>
      </w:r>
      <w:r w:rsidR="00677749" w:rsidRPr="006704E4">
        <w:rPr>
          <w:rFonts w:ascii="Times New Roman" w:hAnsi="Times New Roman" w:cs="Times New Roman"/>
          <w:sz w:val="24"/>
          <w:lang w:val="en-GB"/>
        </w:rPr>
        <w:t xml:space="preserve">communities </w:t>
      </w:r>
      <w:r w:rsidR="00677749" w:rsidRPr="006704E4">
        <w:rPr>
          <w:rFonts w:ascii="Times New Roman" w:hAnsi="Times New Roman" w:cs="Times New Roman"/>
          <w:noProof/>
          <w:sz w:val="24"/>
          <w:lang w:val="en-GB"/>
        </w:rPr>
        <w:t>reorganize</w:t>
      </w:r>
      <w:r w:rsidR="006D1C0C" w:rsidRPr="006704E4">
        <w:rPr>
          <w:rFonts w:ascii="Times New Roman" w:hAnsi="Times New Roman" w:cs="Times New Roman"/>
          <w:noProof/>
          <w:sz w:val="24"/>
          <w:lang w:val="en-GB"/>
        </w:rPr>
        <w:t>d</w:t>
      </w:r>
      <w:r w:rsidR="004548BB" w:rsidRPr="006704E4">
        <w:rPr>
          <w:rFonts w:ascii="Times New Roman" w:hAnsi="Times New Roman" w:cs="Times New Roman"/>
          <w:sz w:val="24"/>
          <w:lang w:val="en-GB"/>
        </w:rPr>
        <w:t xml:space="preserve"> themselves</w:t>
      </w:r>
      <w:r w:rsidR="00677749" w:rsidRPr="006704E4">
        <w:rPr>
          <w:rFonts w:ascii="Times New Roman" w:hAnsi="Times New Roman" w:cs="Times New Roman"/>
          <w:sz w:val="24"/>
          <w:lang w:val="en-GB"/>
        </w:rPr>
        <w:t xml:space="preserve"> in a final stage of North Caucasian traditions, </w:t>
      </w:r>
      <w:r w:rsidR="004548BB" w:rsidRPr="006704E4">
        <w:rPr>
          <w:rFonts w:ascii="Times New Roman" w:hAnsi="Times New Roman" w:cs="Times New Roman"/>
          <w:sz w:val="24"/>
          <w:lang w:val="en-GB"/>
        </w:rPr>
        <w:t xml:space="preserve">as seen in </w:t>
      </w:r>
      <w:r w:rsidR="00677749" w:rsidRPr="006704E4">
        <w:rPr>
          <w:rFonts w:ascii="Times New Roman" w:hAnsi="Times New Roman" w:cs="Times New Roman"/>
          <w:sz w:val="24"/>
          <w:lang w:val="en-GB"/>
        </w:rPr>
        <w:t xml:space="preserve">complexes from </w:t>
      </w:r>
      <w:proofErr w:type="spellStart"/>
      <w:r w:rsidR="00677749" w:rsidRPr="006704E4">
        <w:rPr>
          <w:rFonts w:ascii="Times New Roman" w:hAnsi="Times New Roman" w:cs="Times New Roman"/>
          <w:sz w:val="24"/>
          <w:lang w:val="en-GB"/>
        </w:rPr>
        <w:t>Kabardinka</w:t>
      </w:r>
      <w:proofErr w:type="spellEnd"/>
      <w:r w:rsidR="000B7517" w:rsidRPr="006704E4">
        <w:rPr>
          <w:rFonts w:ascii="Times New Roman" w:hAnsi="Times New Roman" w:cs="Times New Roman"/>
          <w:sz w:val="24"/>
          <w:lang w:val="en-GB"/>
        </w:rPr>
        <w:t xml:space="preserve"> or </w:t>
      </w:r>
      <w:proofErr w:type="spellStart"/>
      <w:r w:rsidR="000B7517" w:rsidRPr="006704E4">
        <w:rPr>
          <w:rFonts w:ascii="Times New Roman" w:hAnsi="Times New Roman" w:cs="Times New Roman"/>
          <w:sz w:val="24"/>
          <w:lang w:val="en-GB"/>
        </w:rPr>
        <w:t>Kudac</w:t>
      </w:r>
      <w:r w:rsidR="00F07839" w:rsidRPr="006704E4">
        <w:rPr>
          <w:rFonts w:ascii="Times New Roman" w:hAnsi="Times New Roman" w:cs="Times New Roman"/>
          <w:sz w:val="24"/>
          <w:lang w:val="en-GB"/>
        </w:rPr>
        <w:t>hurt</w:t>
      </w:r>
      <w:proofErr w:type="spellEnd"/>
      <w:r w:rsidR="00677749" w:rsidRPr="006704E4">
        <w:rPr>
          <w:rFonts w:ascii="Times New Roman" w:hAnsi="Times New Roman" w:cs="Times New Roman"/>
          <w:sz w:val="24"/>
          <w:lang w:val="en-GB"/>
        </w:rPr>
        <w:t>. The</w:t>
      </w:r>
      <w:r w:rsidR="006D1C0C" w:rsidRPr="006704E4">
        <w:rPr>
          <w:rFonts w:ascii="Times New Roman" w:hAnsi="Times New Roman" w:cs="Times New Roman"/>
          <w:sz w:val="24"/>
          <w:lang w:val="en-GB"/>
        </w:rPr>
        <w:t>se</w:t>
      </w:r>
      <w:r w:rsidR="00677749" w:rsidRPr="006704E4">
        <w:rPr>
          <w:rFonts w:ascii="Times New Roman" w:hAnsi="Times New Roman" w:cs="Times New Roman"/>
          <w:sz w:val="24"/>
          <w:lang w:val="en-GB"/>
        </w:rPr>
        <w:t xml:space="preserve"> pave</w:t>
      </w:r>
      <w:r w:rsidR="006D1C0C" w:rsidRPr="006704E4">
        <w:rPr>
          <w:rFonts w:ascii="Times New Roman" w:hAnsi="Times New Roman" w:cs="Times New Roman"/>
          <w:sz w:val="24"/>
          <w:lang w:val="en-GB"/>
        </w:rPr>
        <w:t>d</w:t>
      </w:r>
      <w:r w:rsidR="00677749" w:rsidRPr="006704E4">
        <w:rPr>
          <w:rFonts w:ascii="Times New Roman" w:hAnsi="Times New Roman" w:cs="Times New Roman"/>
          <w:sz w:val="24"/>
          <w:lang w:val="en-GB"/>
        </w:rPr>
        <w:t xml:space="preserve"> the way for a </w:t>
      </w:r>
      <w:r w:rsidR="006D1C0C" w:rsidRPr="006704E4">
        <w:rPr>
          <w:rFonts w:ascii="Times New Roman" w:hAnsi="Times New Roman" w:cs="Times New Roman"/>
          <w:sz w:val="24"/>
          <w:lang w:val="en-GB"/>
        </w:rPr>
        <w:t xml:space="preserve">renewed </w:t>
      </w:r>
      <w:r w:rsidR="00677749" w:rsidRPr="006704E4">
        <w:rPr>
          <w:rFonts w:ascii="Times New Roman" w:hAnsi="Times New Roman" w:cs="Times New Roman"/>
          <w:sz w:val="24"/>
          <w:lang w:val="en-GB"/>
        </w:rPr>
        <w:t>intensifi</w:t>
      </w:r>
      <w:r w:rsidR="006D1C0C" w:rsidRPr="006704E4">
        <w:rPr>
          <w:rFonts w:ascii="Times New Roman" w:hAnsi="Times New Roman" w:cs="Times New Roman"/>
          <w:sz w:val="24"/>
          <w:lang w:val="en-GB"/>
        </w:rPr>
        <w:t>cation of a</w:t>
      </w:r>
      <w:r w:rsidR="00677749" w:rsidRPr="006704E4">
        <w:rPr>
          <w:rFonts w:ascii="Times New Roman" w:hAnsi="Times New Roman" w:cs="Times New Roman"/>
          <w:sz w:val="24"/>
          <w:lang w:val="en-GB"/>
        </w:rPr>
        <w:t xml:space="preserve"> semi-mobile pastoral </w:t>
      </w:r>
      <w:r w:rsidR="006D1C0C" w:rsidRPr="006704E4">
        <w:rPr>
          <w:rFonts w:ascii="Times New Roman" w:hAnsi="Times New Roman" w:cs="Times New Roman"/>
          <w:sz w:val="24"/>
          <w:lang w:val="en-GB"/>
        </w:rPr>
        <w:t xml:space="preserve">economy </w:t>
      </w:r>
      <w:r w:rsidR="002B49CE" w:rsidRPr="006704E4">
        <w:rPr>
          <w:rFonts w:ascii="Times New Roman" w:hAnsi="Times New Roman" w:cs="Times New Roman"/>
          <w:sz w:val="24"/>
          <w:lang w:val="en-GB"/>
        </w:rPr>
        <w:t>at high altitudes</w:t>
      </w:r>
      <w:r w:rsidR="006D1C0C" w:rsidRPr="006704E4">
        <w:rPr>
          <w:rFonts w:ascii="Times New Roman" w:hAnsi="Times New Roman" w:cs="Times New Roman"/>
          <w:sz w:val="24"/>
          <w:lang w:val="en-GB"/>
        </w:rPr>
        <w:t>, which peaked</w:t>
      </w:r>
      <w:r w:rsidR="00677749" w:rsidRPr="006704E4">
        <w:rPr>
          <w:rFonts w:ascii="Times New Roman" w:hAnsi="Times New Roman" w:cs="Times New Roman"/>
          <w:sz w:val="24"/>
          <w:lang w:val="en-GB"/>
        </w:rPr>
        <w:t xml:space="preserve"> </w:t>
      </w:r>
      <w:r w:rsidR="006D1C0C" w:rsidRPr="006704E4">
        <w:rPr>
          <w:rFonts w:ascii="Times New Roman" w:hAnsi="Times New Roman" w:cs="Times New Roman"/>
          <w:sz w:val="24"/>
          <w:lang w:val="en-GB"/>
        </w:rPr>
        <w:t xml:space="preserve">as a highly efficient combined mountain agricultural system </w:t>
      </w:r>
      <w:r w:rsidR="00677749" w:rsidRPr="006704E4">
        <w:rPr>
          <w:rFonts w:ascii="Times New Roman" w:hAnsi="Times New Roman" w:cs="Times New Roman"/>
          <w:sz w:val="24"/>
          <w:lang w:val="en-GB"/>
        </w:rPr>
        <w:t xml:space="preserve">during the Late Bronze Age 2 (1700-1100/1000 </w:t>
      </w:r>
      <w:r w:rsidR="00677749" w:rsidRPr="006704E4">
        <w:rPr>
          <w:rFonts w:ascii="Times New Roman" w:hAnsi="Times New Roman" w:cs="Times New Roman"/>
          <w:noProof/>
          <w:sz w:val="24"/>
          <w:lang w:val="en-GB"/>
        </w:rPr>
        <w:t>calBC</w:t>
      </w:r>
      <w:r w:rsidR="005111A5" w:rsidRPr="006704E4">
        <w:rPr>
          <w:rFonts w:ascii="Times New Roman" w:hAnsi="Times New Roman" w:cs="Times New Roman"/>
          <w:noProof/>
          <w:sz w:val="24"/>
          <w:lang w:val="en-GB"/>
        </w:rPr>
        <w:t>E</w:t>
      </w:r>
      <w:r w:rsidR="00677749" w:rsidRPr="006704E4">
        <w:rPr>
          <w:rFonts w:ascii="Times New Roman" w:hAnsi="Times New Roman" w:cs="Times New Roman"/>
          <w:sz w:val="24"/>
          <w:lang w:val="en-GB"/>
        </w:rPr>
        <w:t>)</w:t>
      </w:r>
      <w:r w:rsidR="004548BB" w:rsidRPr="006704E4">
        <w:rPr>
          <w:rFonts w:ascii="Times New Roman" w:hAnsi="Times New Roman" w:cs="Times New Roman"/>
          <w:sz w:val="24"/>
          <w:lang w:val="en-GB"/>
        </w:rPr>
        <w:fldChar w:fldCharType="begin"/>
      </w:r>
      <w:r w:rsidR="002A4911">
        <w:rPr>
          <w:rFonts w:ascii="Times New Roman" w:hAnsi="Times New Roman" w:cs="Times New Roman"/>
          <w:sz w:val="24"/>
          <w:lang w:val="en-GB"/>
        </w:rPr>
        <w:instrText xml:space="preserve"> ADDIN EN.CITE &lt;EndNote&gt;&lt;Cite&gt;&lt;Author&gt;Reinhold&lt;/Author&gt;&lt;Year&gt;2017&lt;/Year&gt;&lt;RecNum&gt;3627&lt;/RecNum&gt;&lt;DisplayText&gt;&lt;style face="superscript"&gt;22&lt;/style&gt;&lt;/DisplayText&gt;&lt;record&gt;&lt;rec-number&gt;3627&lt;/rec-number&gt;&lt;foreign-keys&gt;&lt;key app="EN" db-id="zfr9rtt90p5rzeer0t352xv4p95xfzts5s9p" timestamp="1519432507"&gt;3627&lt;/key&gt;&lt;/foreign-keys&gt;&lt;ref-type name="Book"&gt;6&lt;/ref-type&gt;&lt;contributors&gt;&lt;authors&gt;&lt;author&gt;Reinhold, Sabine&lt;/author&gt;&lt;author&gt;Korobov Dmitriy S.&lt;/author&gt;&lt;author&gt;Belinskij, Andrej Borisovič&lt;/author&gt;&lt;/authors&gt;&lt;/contributors&gt;&lt;titles&gt;&lt;title&gt;Landschaftsarchäologie im Nordkaukasus: Studien zu einer neu entdeckten bronzezeitlichen Kulturlandschaft im Hochgebirge des Nordkaukasus&lt;/title&gt;&lt;secondary-title&gt;Archäologie in Eurasien&lt;/secondary-title&gt;&lt;short-title&gt;Reinhold, Korobov Dmitriy S. et al. 2017 – Landschaftsarchäologie im Nordkaukasus&lt;/short-title&gt;&lt;/titles&gt;&lt;pages&gt;38&lt;/pages&gt;&lt;number&gt;Band 38&lt;/number&gt;&lt;dates&gt;&lt;year&gt;2017&lt;/year&gt;&lt;/dates&gt;&lt;pub-location&gt;Bonn&lt;/pub-location&gt;&lt;publisher&gt;Habelt-Verlag&lt;/publisher&gt;&lt;isbn&gt;9783774941199&lt;/isbn&gt;&lt;urls&gt;&lt;/urls&gt;&lt;remote-database-name&gt;GBV Gemeinsamer Bibliotheksverbund&lt;/remote-database-name&gt;&lt;language&gt;ger&lt;/language&gt;&lt;/record&gt;&lt;/Cite&gt;&lt;/EndNote&gt;</w:instrText>
      </w:r>
      <w:r w:rsidR="004548BB" w:rsidRPr="006704E4">
        <w:rPr>
          <w:rFonts w:ascii="Times New Roman" w:hAnsi="Times New Roman" w:cs="Times New Roman"/>
          <w:sz w:val="24"/>
          <w:lang w:val="en-GB"/>
        </w:rPr>
        <w:fldChar w:fldCharType="separate"/>
      </w:r>
      <w:r w:rsidR="002A4911" w:rsidRPr="002A4911">
        <w:rPr>
          <w:rFonts w:ascii="Times New Roman" w:hAnsi="Times New Roman" w:cs="Times New Roman"/>
          <w:noProof/>
          <w:sz w:val="24"/>
          <w:vertAlign w:val="superscript"/>
          <w:lang w:val="en-GB"/>
        </w:rPr>
        <w:t>22</w:t>
      </w:r>
      <w:r w:rsidR="004548BB" w:rsidRPr="006704E4">
        <w:rPr>
          <w:rFonts w:ascii="Times New Roman" w:hAnsi="Times New Roman" w:cs="Times New Roman"/>
          <w:sz w:val="24"/>
          <w:lang w:val="en-GB"/>
        </w:rPr>
        <w:fldChar w:fldCharType="end"/>
      </w:r>
      <w:r w:rsidR="0009096D" w:rsidRPr="006704E4">
        <w:rPr>
          <w:rFonts w:ascii="Times New Roman" w:hAnsi="Times New Roman" w:cs="Times New Roman"/>
          <w:sz w:val="24"/>
          <w:lang w:val="en-GB"/>
        </w:rPr>
        <w:t>.</w:t>
      </w:r>
    </w:p>
    <w:p w14:paraId="248088E7" w14:textId="77777777" w:rsidR="00344D11" w:rsidRPr="006704E4" w:rsidRDefault="00344D11" w:rsidP="008B1ABF">
      <w:pPr>
        <w:spacing w:line="240" w:lineRule="auto"/>
        <w:rPr>
          <w:rFonts w:ascii="Times New Roman" w:hAnsi="Times New Roman" w:cs="Times New Roman"/>
          <w:b/>
          <w:sz w:val="28"/>
          <w:szCs w:val="28"/>
          <w:lang w:val="en-GB"/>
        </w:rPr>
      </w:pPr>
      <w:r w:rsidRPr="006704E4">
        <w:rPr>
          <w:rFonts w:ascii="Times New Roman" w:hAnsi="Times New Roman" w:cs="Times New Roman"/>
          <w:b/>
          <w:sz w:val="28"/>
          <w:szCs w:val="28"/>
          <w:lang w:val="en-GB"/>
        </w:rPr>
        <w:br w:type="page"/>
      </w:r>
    </w:p>
    <w:p w14:paraId="7210D244" w14:textId="77777777" w:rsidR="008E4767" w:rsidRPr="00C65284" w:rsidRDefault="008E4767" w:rsidP="00C65284">
      <w:pPr>
        <w:pStyle w:val="Heading2"/>
        <w:rPr>
          <w:rFonts w:ascii="Times New Roman" w:hAnsi="Times New Roman" w:cs="Times New Roman"/>
          <w:b/>
          <w:sz w:val="28"/>
          <w:szCs w:val="28"/>
          <w:lang w:val="en-GB"/>
        </w:rPr>
      </w:pPr>
      <w:r w:rsidRPr="00C65284">
        <w:rPr>
          <w:rFonts w:ascii="Times New Roman" w:hAnsi="Times New Roman" w:cs="Times New Roman"/>
          <w:b/>
          <w:sz w:val="28"/>
          <w:szCs w:val="28"/>
          <w:lang w:val="en-GB"/>
        </w:rPr>
        <w:lastRenderedPageBreak/>
        <w:t>SI 2 - Archaeological context of sites and newly reported individuals</w:t>
      </w:r>
    </w:p>
    <w:p w14:paraId="0A5F7E6E" w14:textId="77777777" w:rsidR="008E4767" w:rsidRPr="006704E4" w:rsidRDefault="008E4767" w:rsidP="008B1ABF">
      <w:pPr>
        <w:spacing w:line="240" w:lineRule="auto"/>
        <w:rPr>
          <w:rFonts w:ascii="Times New Roman" w:hAnsi="Times New Roman" w:cs="Times New Roman"/>
          <w:b/>
          <w:sz w:val="24"/>
          <w:lang w:val="en-GB"/>
        </w:rPr>
      </w:pPr>
    </w:p>
    <w:p w14:paraId="0C820207" w14:textId="77777777" w:rsidR="00344D11" w:rsidRPr="006704E4" w:rsidRDefault="00344D11" w:rsidP="008B1ABF">
      <w:pPr>
        <w:spacing w:line="240" w:lineRule="auto"/>
        <w:rPr>
          <w:rFonts w:ascii="Times New Roman" w:hAnsi="Times New Roman" w:cs="Times New Roman"/>
          <w:b/>
          <w:sz w:val="24"/>
          <w:lang w:val="en-GB"/>
        </w:rPr>
      </w:pPr>
    </w:p>
    <w:p w14:paraId="729485A1" w14:textId="77777777" w:rsidR="008E4767" w:rsidRPr="006704E4" w:rsidRDefault="008E4767" w:rsidP="008B1ABF">
      <w:pPr>
        <w:spacing w:line="240" w:lineRule="auto"/>
        <w:rPr>
          <w:rFonts w:ascii="Times New Roman" w:hAnsi="Times New Roman" w:cs="Times New Roman"/>
          <w:sz w:val="24"/>
          <w:u w:val="single"/>
          <w:lang w:val="en-GB"/>
        </w:rPr>
      </w:pPr>
      <w:r w:rsidRPr="006704E4">
        <w:rPr>
          <w:rFonts w:ascii="Times New Roman" w:hAnsi="Times New Roman" w:cs="Times New Roman"/>
          <w:sz w:val="24"/>
          <w:u w:val="single"/>
          <w:lang w:val="en-GB"/>
        </w:rPr>
        <w:t>Relative and absolute dates</w:t>
      </w:r>
    </w:p>
    <w:p w14:paraId="46D76F71" w14:textId="40614DE1" w:rsidR="008E4767" w:rsidRPr="006704E4" w:rsidRDefault="008E4767"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 xml:space="preserve">We provide dates either as relative dates or in the form of absolute dates, i.e. radiocarbon-dated samples. Relative dates are reported based on </w:t>
      </w:r>
      <w:r w:rsidRPr="006704E4">
        <w:rPr>
          <w:rFonts w:ascii="Times New Roman" w:hAnsi="Times New Roman" w:cs="Times New Roman"/>
          <w:noProof/>
          <w:sz w:val="24"/>
          <w:lang w:val="en-GB"/>
        </w:rPr>
        <w:t>archaeological</w:t>
      </w:r>
      <w:r w:rsidRPr="006704E4">
        <w:rPr>
          <w:rFonts w:ascii="Times New Roman" w:hAnsi="Times New Roman" w:cs="Times New Roman"/>
          <w:sz w:val="24"/>
          <w:lang w:val="en-GB"/>
        </w:rPr>
        <w:t xml:space="preserve"> context in the form “5500-5000 BCE”. Radiocarbon dates are given in the format “95.4 % CI calibrated radiocarbon age (non-calibrated radiocarbon years, laboratory number). All dates were calibrated with </w:t>
      </w:r>
      <w:proofErr w:type="spellStart"/>
      <w:r w:rsidRPr="006704E4">
        <w:rPr>
          <w:rFonts w:ascii="Times New Roman" w:hAnsi="Times New Roman" w:cs="Times New Roman"/>
          <w:sz w:val="24"/>
          <w:lang w:val="en-GB"/>
        </w:rPr>
        <w:t>OxCal</w:t>
      </w:r>
      <w:proofErr w:type="spellEnd"/>
      <w:r w:rsidRPr="006704E4">
        <w:rPr>
          <w:rFonts w:ascii="Times New Roman" w:hAnsi="Times New Roman" w:cs="Times New Roman"/>
          <w:sz w:val="24"/>
          <w:lang w:val="en-GB"/>
        </w:rPr>
        <w:t xml:space="preserve"> 4.2.3 (ref) using IntCal13 as </w:t>
      </w:r>
      <w:r w:rsidRPr="006704E4">
        <w:rPr>
          <w:rFonts w:ascii="Times New Roman" w:hAnsi="Times New Roman" w:cs="Times New Roman"/>
          <w:noProof/>
          <w:sz w:val="24"/>
          <w:lang w:val="en-GB"/>
        </w:rPr>
        <w:t>calibration</w:t>
      </w:r>
      <w:r w:rsidRPr="006704E4">
        <w:rPr>
          <w:rFonts w:ascii="Times New Roman" w:hAnsi="Times New Roman" w:cs="Times New Roman"/>
          <w:sz w:val="24"/>
          <w:lang w:val="en-GB"/>
        </w:rPr>
        <w:t xml:space="preserve"> curve. For this </w:t>
      </w:r>
      <w:r w:rsidRPr="006704E4">
        <w:rPr>
          <w:rFonts w:ascii="Times New Roman" w:hAnsi="Times New Roman" w:cs="Times New Roman"/>
          <w:noProof/>
          <w:sz w:val="24"/>
          <w:lang w:val="en-GB"/>
        </w:rPr>
        <w:t>study</w:t>
      </w:r>
      <w:r w:rsidRPr="006704E4">
        <w:rPr>
          <w:rFonts w:ascii="Times New Roman" w:hAnsi="Times New Roman" w:cs="Times New Roman"/>
          <w:sz w:val="24"/>
          <w:lang w:val="en-GB"/>
        </w:rPr>
        <w:t xml:space="preserve"> we obtained and </w:t>
      </w:r>
      <w:r w:rsidRPr="006704E4">
        <w:rPr>
          <w:rFonts w:ascii="Times New Roman" w:hAnsi="Times New Roman" w:cs="Times New Roman"/>
          <w:noProof/>
          <w:sz w:val="24"/>
          <w:lang w:val="en-GB"/>
        </w:rPr>
        <w:t>report</w:t>
      </w:r>
      <w:r w:rsidR="00110221" w:rsidRPr="006704E4">
        <w:rPr>
          <w:rFonts w:ascii="Times New Roman" w:hAnsi="Times New Roman" w:cs="Times New Roman"/>
          <w:noProof/>
          <w:sz w:val="24"/>
          <w:lang w:val="en-GB"/>
        </w:rPr>
        <w:t>ed</w:t>
      </w:r>
      <w:r w:rsidRPr="006704E4">
        <w:rPr>
          <w:rFonts w:ascii="Times New Roman" w:hAnsi="Times New Roman" w:cs="Times New Roman"/>
          <w:sz w:val="24"/>
          <w:lang w:val="en-GB"/>
        </w:rPr>
        <w:t xml:space="preserve"> </w:t>
      </w:r>
      <w:r w:rsidR="00955D29">
        <w:rPr>
          <w:rFonts w:ascii="Times New Roman" w:hAnsi="Times New Roman" w:cs="Times New Roman"/>
          <w:sz w:val="24"/>
          <w:lang w:val="en-GB"/>
        </w:rPr>
        <w:t>49</w:t>
      </w:r>
      <w:r w:rsidRPr="006704E4">
        <w:rPr>
          <w:rFonts w:ascii="Times New Roman" w:hAnsi="Times New Roman" w:cs="Times New Roman"/>
          <w:sz w:val="24"/>
          <w:lang w:val="en-GB"/>
        </w:rPr>
        <w:t xml:space="preserve"> new radiocarbon dates.</w:t>
      </w:r>
    </w:p>
    <w:p w14:paraId="51DB28ED" w14:textId="77777777" w:rsidR="008E4767" w:rsidRPr="006704E4" w:rsidRDefault="008E4767" w:rsidP="008B1ABF">
      <w:pPr>
        <w:spacing w:line="240" w:lineRule="auto"/>
        <w:rPr>
          <w:rFonts w:ascii="Times New Roman" w:hAnsi="Times New Roman" w:cs="Times New Roman"/>
          <w:b/>
          <w:sz w:val="24"/>
          <w:lang w:val="en-GB"/>
        </w:rPr>
      </w:pPr>
    </w:p>
    <w:p w14:paraId="3839E76F" w14:textId="00369AD1" w:rsidR="00955D29" w:rsidRDefault="008E4767" w:rsidP="008B1ABF">
      <w:pPr>
        <w:spacing w:line="240" w:lineRule="auto"/>
        <w:rPr>
          <w:rFonts w:ascii="Times New Roman" w:hAnsi="Times New Roman" w:cs="Times New Roman"/>
          <w:sz w:val="24"/>
          <w:u w:val="single"/>
          <w:lang w:val="en-GB"/>
        </w:rPr>
      </w:pPr>
      <w:r w:rsidRPr="006704E4">
        <w:rPr>
          <w:rFonts w:ascii="Times New Roman" w:hAnsi="Times New Roman" w:cs="Times New Roman"/>
          <w:sz w:val="24"/>
          <w:u w:val="single"/>
          <w:lang w:val="en-GB"/>
        </w:rPr>
        <w:t>Sites and individuals</w:t>
      </w:r>
      <w:r w:rsidR="007F2062" w:rsidRPr="006704E4">
        <w:rPr>
          <w:rFonts w:ascii="Times New Roman" w:hAnsi="Times New Roman" w:cs="Times New Roman"/>
          <w:sz w:val="24"/>
          <w:u w:val="single"/>
          <w:lang w:val="en-GB"/>
        </w:rPr>
        <w:t xml:space="preserve"> (in alphabetical order)</w:t>
      </w:r>
    </w:p>
    <w:p w14:paraId="6FF58BB3" w14:textId="65BC1725" w:rsidR="00955D29" w:rsidRPr="00955D29" w:rsidRDefault="00955D29" w:rsidP="008B1ABF">
      <w:pPr>
        <w:spacing w:line="240" w:lineRule="auto"/>
        <w:rPr>
          <w:rFonts w:ascii="Times New Roman" w:hAnsi="Times New Roman" w:cs="Times New Roman"/>
          <w:sz w:val="24"/>
          <w:lang w:val="en-GB"/>
        </w:rPr>
      </w:pPr>
      <w:r>
        <w:rPr>
          <w:rFonts w:ascii="Times New Roman" w:hAnsi="Times New Roman" w:cs="Times New Roman"/>
          <w:sz w:val="24"/>
          <w:lang w:val="en-GB"/>
        </w:rPr>
        <w:t>After the general site descriptions, we provide short profile of each ancient individual for which we produced ancient genome-wide data. Where possible, the attributed archaeological culture is given in Italics.</w:t>
      </w:r>
    </w:p>
    <w:p w14:paraId="156CBFDE" w14:textId="77777777" w:rsidR="00E77EB1" w:rsidRPr="006704E4" w:rsidRDefault="00E77EB1" w:rsidP="008B1ABF">
      <w:pPr>
        <w:spacing w:line="240" w:lineRule="auto"/>
        <w:rPr>
          <w:rFonts w:ascii="Times New Roman" w:hAnsi="Times New Roman" w:cs="Times New Roman"/>
          <w:sz w:val="24"/>
          <w:lang w:val="en-GB"/>
        </w:rPr>
      </w:pPr>
    </w:p>
    <w:p w14:paraId="08096A57" w14:textId="77777777" w:rsidR="00E77EB1" w:rsidRPr="006704E4" w:rsidRDefault="00E77EB1" w:rsidP="008B1ABF">
      <w:pPr>
        <w:spacing w:line="240" w:lineRule="auto"/>
        <w:rPr>
          <w:rFonts w:ascii="Times New Roman" w:hAnsi="Times New Roman" w:cs="Times New Roman"/>
          <w:b/>
          <w:sz w:val="24"/>
          <w:lang w:val="en-GB"/>
        </w:rPr>
      </w:pPr>
      <w:proofErr w:type="spellStart"/>
      <w:r w:rsidRPr="006704E4">
        <w:rPr>
          <w:rFonts w:ascii="Times New Roman" w:hAnsi="Times New Roman" w:cs="Times New Roman"/>
          <w:b/>
          <w:sz w:val="24"/>
          <w:lang w:val="en-GB"/>
        </w:rPr>
        <w:t>Aygurskiy</w:t>
      </w:r>
      <w:proofErr w:type="spellEnd"/>
      <w:r w:rsidRPr="006704E4">
        <w:rPr>
          <w:rFonts w:ascii="Times New Roman" w:hAnsi="Times New Roman" w:cs="Times New Roman"/>
          <w:b/>
          <w:sz w:val="24"/>
          <w:lang w:val="en-GB"/>
        </w:rPr>
        <w:t xml:space="preserve"> 2, Russia</w:t>
      </w:r>
    </w:p>
    <w:p w14:paraId="6C41320B" w14:textId="77777777" w:rsidR="00E77EB1" w:rsidRPr="006704E4" w:rsidRDefault="00E77EB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N 45.690°, E 43.262°</w:t>
      </w:r>
    </w:p>
    <w:p w14:paraId="1C29B0CE" w14:textId="77777777" w:rsidR="00E77EB1" w:rsidRPr="006704E4" w:rsidRDefault="00E77EB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Excavation ‘</w:t>
      </w:r>
      <w:proofErr w:type="spellStart"/>
      <w:r w:rsidRPr="006704E4">
        <w:rPr>
          <w:rFonts w:ascii="Times New Roman" w:hAnsi="Times New Roman" w:cs="Times New Roman"/>
          <w:sz w:val="24"/>
          <w:lang w:val="en-GB"/>
        </w:rPr>
        <w:t>Nasledie</w:t>
      </w:r>
      <w:proofErr w:type="spellEnd"/>
      <w:r w:rsidRPr="006704E4">
        <w:rPr>
          <w:rFonts w:ascii="Times New Roman" w:hAnsi="Times New Roman" w:cs="Times New Roman"/>
          <w:sz w:val="24"/>
          <w:lang w:val="en-GB"/>
        </w:rPr>
        <w:t xml:space="preserve">’ 2000, Stavropol, licence №2000-776 (V. A. </w:t>
      </w:r>
      <w:proofErr w:type="spellStart"/>
      <w:r w:rsidRPr="006704E4">
        <w:rPr>
          <w:rFonts w:ascii="Times New Roman" w:hAnsi="Times New Roman" w:cs="Times New Roman"/>
          <w:sz w:val="24"/>
          <w:lang w:val="en-GB"/>
        </w:rPr>
        <w:t>Babenko</w:t>
      </w:r>
      <w:proofErr w:type="spellEnd"/>
      <w:r w:rsidRPr="006704E4">
        <w:rPr>
          <w:rFonts w:ascii="Times New Roman" w:hAnsi="Times New Roman" w:cs="Times New Roman"/>
          <w:sz w:val="24"/>
          <w:lang w:val="en-GB"/>
        </w:rPr>
        <w:t>)</w:t>
      </w:r>
    </w:p>
    <w:p w14:paraId="06709C64" w14:textId="427F9C3A" w:rsidR="00E77EB1" w:rsidRPr="006704E4" w:rsidRDefault="00E77EB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 xml:space="preserve">The </w:t>
      </w:r>
      <w:proofErr w:type="spellStart"/>
      <w:r w:rsidRPr="006704E4">
        <w:rPr>
          <w:rFonts w:ascii="Times New Roman" w:hAnsi="Times New Roman" w:cs="Times New Roman"/>
          <w:sz w:val="24"/>
          <w:lang w:val="en-GB"/>
        </w:rPr>
        <w:t>Aygurskiy</w:t>
      </w:r>
      <w:proofErr w:type="spellEnd"/>
      <w:r w:rsidRPr="006704E4">
        <w:rPr>
          <w:rFonts w:ascii="Times New Roman" w:hAnsi="Times New Roman" w:cs="Times New Roman"/>
          <w:sz w:val="24"/>
          <w:lang w:val="en-GB"/>
        </w:rPr>
        <w:t xml:space="preserve"> burial mound cemetery </w:t>
      </w:r>
      <w:r w:rsidRPr="006704E4">
        <w:rPr>
          <w:rFonts w:ascii="Times New Roman" w:hAnsi="Times New Roman" w:cs="Times New Roman"/>
          <w:noProof/>
          <w:sz w:val="24"/>
          <w:lang w:val="en-GB"/>
        </w:rPr>
        <w:t>2</w:t>
      </w:r>
      <w:r w:rsidRPr="006704E4">
        <w:rPr>
          <w:rFonts w:ascii="Times New Roman" w:hAnsi="Times New Roman" w:cs="Times New Roman"/>
          <w:sz w:val="24"/>
          <w:lang w:val="en-GB"/>
        </w:rPr>
        <w:t xml:space="preserve"> was situated on </w:t>
      </w:r>
      <w:r w:rsidR="00CC4533" w:rsidRPr="006704E4">
        <w:rPr>
          <w:rFonts w:ascii="Times New Roman" w:hAnsi="Times New Roman" w:cs="Times New Roman"/>
          <w:sz w:val="24"/>
          <w:lang w:val="en-GB"/>
        </w:rPr>
        <w:t xml:space="preserve">a </w:t>
      </w:r>
      <w:r w:rsidRPr="006704E4">
        <w:rPr>
          <w:rFonts w:ascii="Times New Roman" w:hAnsi="Times New Roman" w:cs="Times New Roman"/>
          <w:noProof/>
          <w:sz w:val="24"/>
          <w:lang w:val="en-GB"/>
        </w:rPr>
        <w:t>promontory</w:t>
      </w:r>
      <w:r w:rsidRPr="006704E4">
        <w:rPr>
          <w:rFonts w:ascii="Times New Roman" w:hAnsi="Times New Roman" w:cs="Times New Roman"/>
          <w:sz w:val="24"/>
          <w:lang w:val="en-GB"/>
        </w:rPr>
        <w:t xml:space="preserve"> overlooking the small river</w:t>
      </w:r>
      <w:r w:rsidR="00CC4533" w:rsidRPr="006704E4">
        <w:rPr>
          <w:rFonts w:ascii="Times New Roman" w:hAnsi="Times New Roman" w:cs="Times New Roman"/>
          <w:sz w:val="24"/>
          <w:lang w:val="en-GB"/>
        </w:rPr>
        <w:t xml:space="preserve"> of</w:t>
      </w:r>
      <w:r w:rsidRPr="006704E4">
        <w:rPr>
          <w:rFonts w:ascii="Times New Roman" w:hAnsi="Times New Roman" w:cs="Times New Roman"/>
          <w:sz w:val="24"/>
          <w:lang w:val="en-GB"/>
        </w:rPr>
        <w:t xml:space="preserve"> </w:t>
      </w:r>
      <w:proofErr w:type="spellStart"/>
      <w:r w:rsidRPr="006704E4">
        <w:rPr>
          <w:rFonts w:ascii="Times New Roman" w:hAnsi="Times New Roman" w:cs="Times New Roman"/>
          <w:sz w:val="24"/>
          <w:lang w:val="en-GB"/>
        </w:rPr>
        <w:t>Aygurki</w:t>
      </w:r>
      <w:proofErr w:type="spellEnd"/>
      <w:r w:rsidRPr="006704E4">
        <w:rPr>
          <w:rFonts w:ascii="Times New Roman" w:hAnsi="Times New Roman" w:cs="Times New Roman"/>
          <w:sz w:val="24"/>
          <w:lang w:val="en-GB"/>
        </w:rPr>
        <w:t xml:space="preserve">, about 22 km east of the city of </w:t>
      </w:r>
      <w:proofErr w:type="spellStart"/>
      <w:r w:rsidRPr="006704E4">
        <w:rPr>
          <w:rFonts w:ascii="Times New Roman" w:hAnsi="Times New Roman" w:cs="Times New Roman"/>
          <w:sz w:val="24"/>
          <w:lang w:val="en-GB"/>
        </w:rPr>
        <w:t>Ipatovo</w:t>
      </w:r>
      <w:proofErr w:type="spellEnd"/>
      <w:r w:rsidRPr="006704E4">
        <w:rPr>
          <w:rFonts w:ascii="Times New Roman" w:hAnsi="Times New Roman" w:cs="Times New Roman"/>
          <w:sz w:val="24"/>
          <w:lang w:val="en-GB"/>
        </w:rPr>
        <w:t>. The area is a slightly hilly landscape, today in a desert steppe environment</w:t>
      </w:r>
      <w:r w:rsidR="005111A5" w:rsidRPr="006704E4">
        <w:rPr>
          <w:rFonts w:ascii="Times New Roman" w:hAnsi="Times New Roman" w:cs="Times New Roman"/>
          <w:sz w:val="24"/>
          <w:lang w:val="en-GB"/>
        </w:rPr>
        <w:fldChar w:fldCharType="begin"/>
      </w:r>
      <w:r w:rsidR="005111A5" w:rsidRPr="006704E4">
        <w:rPr>
          <w:rFonts w:ascii="Times New Roman" w:hAnsi="Times New Roman" w:cs="Times New Roman"/>
          <w:sz w:val="24"/>
          <w:lang w:val="en-GB"/>
        </w:rPr>
        <w:instrText xml:space="preserve"> ADDIN EN.CITE &lt;EndNote&gt;&lt;Cite&gt;&lt;Author&gt;Bohn&lt;/Author&gt;&lt;Year&gt;2000&lt;/Year&gt;&lt;RecNum&gt;3582&lt;/RecNum&gt;&lt;DisplayText&gt;&lt;style face="superscript"&gt;1&lt;/style&gt;&lt;/DisplayText&gt;&lt;record&gt;&lt;rec-number&gt;3582&lt;/rec-number&gt;&lt;foreign-keys&gt;&lt;key app="EN" db-id="zfr9rtt90p5rzeer0t352xv4p95xfzts5s9p" timestamp="1519432507"&gt;3582&lt;/key&gt;&lt;/foreign-keys&gt;&lt;ref-type name="Edited Book"&gt;28&lt;/ref-type&gt;&lt;contributors&gt;&lt;authors&gt;&lt;author&gt;Bohn, Udo&lt;/author&gt;&lt;author&gt;Neuhäusel, R.&lt;/author&gt;&lt;/authors&gt;&lt;/contributors&gt;&lt;titles&gt;&lt;title&gt;Karte der natürlichen Vegetation Europas / Map of the Natural Vegetation of Europe.: Maßstab / Scale 1 : 2 5 00 000&lt;/title&gt;&lt;short-title&gt;Bohn, Neuhäusel (Hg.) – Karte der natürlichen Vegetation Europas&lt;/short-title&gt;&lt;/titles&gt;&lt;dates&gt;&lt;year&gt;2000&lt;/year&gt;&lt;/dates&gt;&lt;pub-location&gt;Münster&lt;/pub-location&gt;&lt;publisher&gt;Landwirtschaftsverlag&lt;/publisher&gt;&lt;urls&gt;&lt;/urls&gt;&lt;/record&gt;&lt;/Cite&gt;&lt;/EndNote&gt;</w:instrText>
      </w:r>
      <w:r w:rsidR="005111A5" w:rsidRPr="006704E4">
        <w:rPr>
          <w:rFonts w:ascii="Times New Roman" w:hAnsi="Times New Roman" w:cs="Times New Roman"/>
          <w:sz w:val="24"/>
          <w:lang w:val="en-GB"/>
        </w:rPr>
        <w:fldChar w:fldCharType="separate"/>
      </w:r>
      <w:r w:rsidR="005111A5" w:rsidRPr="006704E4">
        <w:rPr>
          <w:rFonts w:ascii="Times New Roman" w:hAnsi="Times New Roman" w:cs="Times New Roman"/>
          <w:noProof/>
          <w:sz w:val="24"/>
          <w:vertAlign w:val="superscript"/>
          <w:lang w:val="en-GB"/>
        </w:rPr>
        <w:t>1</w:t>
      </w:r>
      <w:r w:rsidR="005111A5" w:rsidRPr="006704E4">
        <w:rPr>
          <w:rFonts w:ascii="Times New Roman" w:hAnsi="Times New Roman" w:cs="Times New Roman"/>
          <w:sz w:val="24"/>
          <w:lang w:val="en-GB"/>
        </w:rPr>
        <w:fldChar w:fldCharType="end"/>
      </w:r>
      <w:r w:rsidRPr="006704E4">
        <w:rPr>
          <w:rFonts w:ascii="Times New Roman" w:hAnsi="Times New Roman" w:cs="Times New Roman"/>
          <w:sz w:val="24"/>
          <w:lang w:val="en-GB"/>
        </w:rPr>
        <w:t xml:space="preserve">. </w:t>
      </w:r>
      <w:r w:rsidR="00CC4533" w:rsidRPr="006704E4">
        <w:rPr>
          <w:rFonts w:ascii="Times New Roman" w:hAnsi="Times New Roman" w:cs="Times New Roman"/>
          <w:sz w:val="24"/>
          <w:lang w:val="en-GB"/>
        </w:rPr>
        <w:t>However,</w:t>
      </w:r>
      <w:r w:rsidRPr="006704E4">
        <w:rPr>
          <w:rFonts w:ascii="Times New Roman" w:hAnsi="Times New Roman" w:cs="Times New Roman"/>
          <w:sz w:val="24"/>
          <w:lang w:val="en-GB"/>
        </w:rPr>
        <w:t xml:space="preserve"> like the vicinity of the </w:t>
      </w:r>
      <w:proofErr w:type="spellStart"/>
      <w:r w:rsidRPr="006704E4">
        <w:rPr>
          <w:rFonts w:ascii="Times New Roman" w:hAnsi="Times New Roman" w:cs="Times New Roman"/>
          <w:sz w:val="24"/>
          <w:lang w:val="en-GB"/>
        </w:rPr>
        <w:t>Ipatovo</w:t>
      </w:r>
      <w:proofErr w:type="spellEnd"/>
      <w:r w:rsidRPr="006704E4">
        <w:rPr>
          <w:rFonts w:ascii="Times New Roman" w:hAnsi="Times New Roman" w:cs="Times New Roman"/>
          <w:sz w:val="24"/>
          <w:lang w:val="en-GB"/>
        </w:rPr>
        <w:t xml:space="preserve"> mound, vegetation zones might</w:t>
      </w:r>
      <w:r w:rsidR="00CC4533" w:rsidRPr="006704E4">
        <w:rPr>
          <w:rFonts w:ascii="Times New Roman" w:hAnsi="Times New Roman" w:cs="Times New Roman"/>
          <w:sz w:val="24"/>
          <w:lang w:val="en-GB"/>
        </w:rPr>
        <w:t xml:space="preserve"> have</w:t>
      </w:r>
      <w:r w:rsidRPr="006704E4">
        <w:rPr>
          <w:rFonts w:ascii="Times New Roman" w:hAnsi="Times New Roman" w:cs="Times New Roman"/>
          <w:sz w:val="24"/>
          <w:lang w:val="en-GB"/>
        </w:rPr>
        <w:t xml:space="preserve"> shift</w:t>
      </w:r>
      <w:r w:rsidR="00CC4533" w:rsidRPr="006704E4">
        <w:rPr>
          <w:rFonts w:ascii="Times New Roman" w:hAnsi="Times New Roman" w:cs="Times New Roman"/>
          <w:sz w:val="24"/>
          <w:lang w:val="en-GB"/>
        </w:rPr>
        <w:t>ed</w:t>
      </w:r>
      <w:r w:rsidRPr="006704E4">
        <w:rPr>
          <w:rFonts w:ascii="Times New Roman" w:hAnsi="Times New Roman" w:cs="Times New Roman"/>
          <w:sz w:val="24"/>
          <w:lang w:val="en-GB"/>
        </w:rPr>
        <w:t xml:space="preserve"> here with changing climate conditions. The valley belongs to the river </w:t>
      </w:r>
      <w:r w:rsidRPr="006704E4">
        <w:rPr>
          <w:rFonts w:ascii="Times New Roman" w:hAnsi="Times New Roman" w:cs="Times New Roman"/>
          <w:noProof/>
          <w:sz w:val="24"/>
          <w:lang w:val="en-GB"/>
        </w:rPr>
        <w:t>Kalaus</w:t>
      </w:r>
      <w:r w:rsidRPr="006704E4">
        <w:rPr>
          <w:rFonts w:ascii="Times New Roman" w:hAnsi="Times New Roman" w:cs="Times New Roman"/>
          <w:sz w:val="24"/>
          <w:lang w:val="en-GB"/>
        </w:rPr>
        <w:t xml:space="preserve"> drainage system. All </w:t>
      </w:r>
      <w:r w:rsidR="00F83571" w:rsidRPr="006704E4">
        <w:rPr>
          <w:rFonts w:ascii="Times New Roman" w:hAnsi="Times New Roman" w:cs="Times New Roman"/>
          <w:sz w:val="24"/>
          <w:lang w:val="en-GB"/>
        </w:rPr>
        <w:t>37</w:t>
      </w:r>
      <w:r w:rsidRPr="006704E4">
        <w:rPr>
          <w:rFonts w:ascii="Times New Roman" w:hAnsi="Times New Roman" w:cs="Times New Roman"/>
          <w:sz w:val="24"/>
          <w:lang w:val="en-GB"/>
        </w:rPr>
        <w:t xml:space="preserve"> burial mounds of the cemetery, of which mound 22 was the largest and placed slightly </w:t>
      </w:r>
      <w:r w:rsidRPr="006704E4">
        <w:rPr>
          <w:rFonts w:ascii="Times New Roman" w:hAnsi="Times New Roman" w:cs="Times New Roman"/>
          <w:noProof/>
          <w:sz w:val="24"/>
          <w:lang w:val="en-GB"/>
        </w:rPr>
        <w:t>aside</w:t>
      </w:r>
      <w:r w:rsidRPr="006704E4">
        <w:rPr>
          <w:rFonts w:ascii="Times New Roman" w:hAnsi="Times New Roman" w:cs="Times New Roman"/>
          <w:sz w:val="24"/>
          <w:lang w:val="en-GB"/>
        </w:rPr>
        <w:t xml:space="preserve"> the others, were excavated by the local heritage </w:t>
      </w:r>
      <w:r w:rsidRPr="006704E4">
        <w:rPr>
          <w:rFonts w:ascii="Times New Roman" w:hAnsi="Times New Roman" w:cs="Times New Roman"/>
          <w:noProof/>
          <w:sz w:val="24"/>
          <w:lang w:val="en-GB"/>
        </w:rPr>
        <w:t>organization</w:t>
      </w:r>
      <w:r w:rsidRPr="006704E4">
        <w:rPr>
          <w:rFonts w:ascii="Times New Roman" w:hAnsi="Times New Roman" w:cs="Times New Roman"/>
          <w:sz w:val="24"/>
          <w:lang w:val="en-GB"/>
        </w:rPr>
        <w:t xml:space="preserve"> ‘</w:t>
      </w:r>
      <w:proofErr w:type="spellStart"/>
      <w:r w:rsidRPr="006704E4">
        <w:rPr>
          <w:rFonts w:ascii="Times New Roman" w:hAnsi="Times New Roman" w:cs="Times New Roman"/>
          <w:sz w:val="24"/>
          <w:lang w:val="en-GB"/>
        </w:rPr>
        <w:t>Nasledie</w:t>
      </w:r>
      <w:proofErr w:type="spellEnd"/>
      <w:r w:rsidRPr="006704E4">
        <w:rPr>
          <w:rFonts w:ascii="Times New Roman" w:hAnsi="Times New Roman" w:cs="Times New Roman"/>
          <w:sz w:val="24"/>
          <w:lang w:val="en-GB"/>
        </w:rPr>
        <w:t>’ in 1998-2001. The mound itself was slightly oval, had a diameter of 38 m and a maximal height of 1.8 m. It comprised three major mound construction phases of which the first was a complex stone construction dating to the Maykop epoch</w:t>
      </w:r>
      <w:r w:rsidR="005111A5" w:rsidRPr="006704E4">
        <w:rPr>
          <w:rFonts w:ascii="Times New Roman" w:hAnsi="Times New Roman" w:cs="Times New Roman"/>
          <w:sz w:val="24"/>
          <w:lang w:val="en-GB"/>
        </w:rPr>
        <w:fldChar w:fldCharType="begin"/>
      </w:r>
      <w:r w:rsidR="002A4911">
        <w:rPr>
          <w:rFonts w:ascii="Times New Roman" w:hAnsi="Times New Roman" w:cs="Times New Roman"/>
          <w:sz w:val="24"/>
          <w:lang w:val="en-GB"/>
        </w:rPr>
        <w:instrText xml:space="preserve"> ADDIN EN.CITE &lt;EndNote&gt;&lt;Cite&gt;&lt;Author&gt;Korenevskiy&lt;/Author&gt;&lt;Year&gt;2017&lt;/Year&gt;&lt;RecNum&gt;3615&lt;/RecNum&gt;&lt;DisplayText&gt;&lt;style face="superscript"&gt;23&lt;/style&gt;&lt;/DisplayText&gt;&lt;record&gt;&lt;rec-number&gt;3615&lt;/rec-number&gt;&lt;foreign-keys&gt;&lt;key app="EN" db-id="zfr9rtt90p5rzeer0t352xv4p95xfzts5s9p" timestamp="1519432507"&gt;3615&lt;/key&gt;&lt;/foreign-keys&gt;&lt;ref-type name="Journal Article"&gt;17&lt;/ref-type&gt;&lt;contributors&gt;&lt;authors&gt;&lt;author&gt;Korenevskiy, Sergey N.&lt;/author&gt;&lt;author&gt;Kalmykov, A. A.&lt;/author&gt;&lt;/authors&gt;&lt;/contributors&gt;&lt;titles&gt;&lt;title&gt;Maykopskie pogrebeniya kurgana 22 mogilnika Aygurskiy 2&lt;/title&gt;&lt;secondary-title&gt;Rossiyskaya Arkheologiya&lt;/secondary-title&gt;&lt;short-title&gt;Korenevskiy, Kalmykov 2017 – Maykopskie pogrebeniya kurgana 22 mogilnika&lt;/short-title&gt;&lt;/titles&gt;&lt;periodical&gt;&lt;full-title&gt;Rossiyskaya Arkheologiya&lt;/full-title&gt;&lt;/periodical&gt;&lt;pages&gt;77–94&lt;/pages&gt;&lt;number&gt;4&lt;/number&gt;&lt;dates&gt;&lt;year&gt;2017&lt;/year&gt;&lt;/dates&gt;&lt;urls&gt;&lt;/urls&gt;&lt;/record&gt;&lt;/Cite&gt;&lt;/EndNote&gt;</w:instrText>
      </w:r>
      <w:r w:rsidR="005111A5" w:rsidRPr="006704E4">
        <w:rPr>
          <w:rFonts w:ascii="Times New Roman" w:hAnsi="Times New Roman" w:cs="Times New Roman"/>
          <w:sz w:val="24"/>
          <w:lang w:val="en-GB"/>
        </w:rPr>
        <w:fldChar w:fldCharType="separate"/>
      </w:r>
      <w:r w:rsidR="002A4911" w:rsidRPr="002A4911">
        <w:rPr>
          <w:rFonts w:ascii="Times New Roman" w:hAnsi="Times New Roman" w:cs="Times New Roman"/>
          <w:noProof/>
          <w:sz w:val="24"/>
          <w:vertAlign w:val="superscript"/>
          <w:lang w:val="en-GB"/>
        </w:rPr>
        <w:t>23</w:t>
      </w:r>
      <w:r w:rsidR="005111A5" w:rsidRPr="006704E4">
        <w:rPr>
          <w:rFonts w:ascii="Times New Roman" w:hAnsi="Times New Roman" w:cs="Times New Roman"/>
          <w:sz w:val="24"/>
          <w:lang w:val="en-GB"/>
        </w:rPr>
        <w:fldChar w:fldCharType="end"/>
      </w:r>
      <w:r w:rsidRPr="006704E4">
        <w:rPr>
          <w:rFonts w:ascii="Times New Roman" w:hAnsi="Times New Roman" w:cs="Times New Roman"/>
          <w:sz w:val="24"/>
          <w:lang w:val="en-GB"/>
        </w:rPr>
        <w:t xml:space="preserve">. The sampled individuals stem from this first mound phase. The first interments in the mound, grave 8 and 8a were found in a massive stone box covered by a cairn-like stone package. It </w:t>
      </w:r>
      <w:r w:rsidRPr="006704E4">
        <w:rPr>
          <w:rFonts w:ascii="Times New Roman" w:hAnsi="Times New Roman" w:cs="Times New Roman"/>
          <w:noProof/>
          <w:sz w:val="24"/>
          <w:lang w:val="en-GB"/>
        </w:rPr>
        <w:t>was surrounded</w:t>
      </w:r>
      <w:r w:rsidRPr="006704E4">
        <w:rPr>
          <w:rFonts w:ascii="Times New Roman" w:hAnsi="Times New Roman" w:cs="Times New Roman"/>
          <w:sz w:val="24"/>
          <w:lang w:val="en-GB"/>
        </w:rPr>
        <w:t xml:space="preserve"> by a large circle of vertical stone slabs</w:t>
      </w:r>
      <w:r w:rsidRPr="006704E4">
        <w:rPr>
          <w:rFonts w:ascii="Times New Roman" w:hAnsi="Times New Roman" w:cs="Times New Roman"/>
          <w:noProof/>
          <w:sz w:val="24"/>
          <w:lang w:val="en-GB"/>
        </w:rPr>
        <w:t>, some</w:t>
      </w:r>
      <w:r w:rsidRPr="006704E4">
        <w:rPr>
          <w:rFonts w:ascii="Times New Roman" w:hAnsi="Times New Roman" w:cs="Times New Roman"/>
          <w:sz w:val="24"/>
          <w:lang w:val="en-GB"/>
        </w:rPr>
        <w:t xml:space="preserve"> collapsed to the interior. Graves 9, 15 and 16 </w:t>
      </w:r>
      <w:r w:rsidRPr="006704E4">
        <w:rPr>
          <w:rFonts w:ascii="Times New Roman" w:hAnsi="Times New Roman" w:cs="Times New Roman"/>
          <w:noProof/>
          <w:sz w:val="24"/>
          <w:lang w:val="en-GB"/>
        </w:rPr>
        <w:t>were added</w:t>
      </w:r>
      <w:r w:rsidRPr="006704E4">
        <w:rPr>
          <w:rFonts w:ascii="Times New Roman" w:hAnsi="Times New Roman" w:cs="Times New Roman"/>
          <w:sz w:val="24"/>
          <w:lang w:val="en-GB"/>
        </w:rPr>
        <w:t xml:space="preserve"> inside the circle, some covered by collapsed stones of the stone circle. The entire constructing </w:t>
      </w:r>
      <w:r w:rsidRPr="006704E4">
        <w:rPr>
          <w:rFonts w:ascii="Times New Roman" w:hAnsi="Times New Roman" w:cs="Times New Roman"/>
          <w:noProof/>
          <w:sz w:val="24"/>
          <w:lang w:val="en-GB"/>
        </w:rPr>
        <w:t>was then filled</w:t>
      </w:r>
      <w:r w:rsidRPr="006704E4">
        <w:rPr>
          <w:rFonts w:ascii="Times New Roman" w:hAnsi="Times New Roman" w:cs="Times New Roman"/>
          <w:sz w:val="24"/>
          <w:lang w:val="en-GB"/>
        </w:rPr>
        <w:t xml:space="preserve"> with a layer of topsoil. It was covered by a stone shell and an earthen mound-shell 1. The remaining 12 graves date chiefly to the Middle and Late Bronze Age and </w:t>
      </w:r>
      <w:r w:rsidRPr="006704E4">
        <w:rPr>
          <w:rFonts w:ascii="Times New Roman" w:hAnsi="Times New Roman" w:cs="Times New Roman"/>
          <w:noProof/>
          <w:sz w:val="24"/>
          <w:lang w:val="en-GB"/>
        </w:rPr>
        <w:t>are associated</w:t>
      </w:r>
      <w:r w:rsidRPr="006704E4">
        <w:rPr>
          <w:rFonts w:ascii="Times New Roman" w:hAnsi="Times New Roman" w:cs="Times New Roman"/>
          <w:sz w:val="24"/>
          <w:lang w:val="en-GB"/>
        </w:rPr>
        <w:t xml:space="preserve"> with the North Caucasian cultural formation (</w:t>
      </w:r>
      <w:r w:rsidR="005111A5" w:rsidRPr="006704E4">
        <w:rPr>
          <w:rFonts w:ascii="Times New Roman" w:hAnsi="Times New Roman" w:cs="Times New Roman"/>
          <w:noProof/>
          <w:sz w:val="24"/>
          <w:lang w:val="en-GB"/>
        </w:rPr>
        <w:t>graves</w:t>
      </w:r>
      <w:r w:rsidRPr="006704E4">
        <w:rPr>
          <w:rFonts w:ascii="Times New Roman" w:hAnsi="Times New Roman" w:cs="Times New Roman"/>
          <w:sz w:val="24"/>
          <w:lang w:val="en-GB"/>
        </w:rPr>
        <w:t xml:space="preserve"> 4, 10), the Catacomb cultural formation (</w:t>
      </w:r>
      <w:r w:rsidR="005111A5" w:rsidRPr="006704E4">
        <w:rPr>
          <w:rFonts w:ascii="Times New Roman" w:hAnsi="Times New Roman" w:cs="Times New Roman"/>
          <w:noProof/>
          <w:sz w:val="24"/>
          <w:lang w:val="en-GB"/>
        </w:rPr>
        <w:t>graves</w:t>
      </w:r>
      <w:r w:rsidRPr="006704E4">
        <w:rPr>
          <w:rFonts w:ascii="Times New Roman" w:hAnsi="Times New Roman" w:cs="Times New Roman"/>
          <w:sz w:val="24"/>
          <w:lang w:val="en-GB"/>
        </w:rPr>
        <w:t xml:space="preserve"> 7, 12-12) and a late or post-Catacomb horizon (</w:t>
      </w:r>
      <w:r w:rsidR="005111A5" w:rsidRPr="006704E4">
        <w:rPr>
          <w:rFonts w:ascii="Times New Roman" w:hAnsi="Times New Roman" w:cs="Times New Roman"/>
          <w:noProof/>
          <w:sz w:val="24"/>
          <w:lang w:val="en-GB"/>
        </w:rPr>
        <w:t>graves</w:t>
      </w:r>
      <w:r w:rsidRPr="006704E4">
        <w:rPr>
          <w:rFonts w:ascii="Times New Roman" w:hAnsi="Times New Roman" w:cs="Times New Roman"/>
          <w:sz w:val="24"/>
          <w:lang w:val="en-GB"/>
        </w:rPr>
        <w:t xml:space="preserve"> 1, 3, 11, 12). Graves 2, 5 and 6 are uncertain </w:t>
      </w:r>
      <w:r w:rsidRPr="006704E4">
        <w:rPr>
          <w:rFonts w:ascii="Times New Roman" w:hAnsi="Times New Roman" w:cs="Times New Roman"/>
          <w:noProof/>
          <w:sz w:val="24"/>
          <w:lang w:val="en-GB"/>
        </w:rPr>
        <w:t>in</w:t>
      </w:r>
      <w:r w:rsidRPr="006704E4">
        <w:rPr>
          <w:rFonts w:ascii="Times New Roman" w:hAnsi="Times New Roman" w:cs="Times New Roman"/>
          <w:sz w:val="24"/>
          <w:lang w:val="en-GB"/>
        </w:rPr>
        <w:t xml:space="preserve"> date. The Maykop individuals were part of a paleoanthropological study</w:t>
      </w:r>
      <w:r w:rsidR="00B10F9F" w:rsidRPr="006704E4">
        <w:rPr>
          <w:rFonts w:ascii="Times New Roman" w:hAnsi="Times New Roman" w:cs="Times New Roman"/>
          <w:sz w:val="24"/>
          <w:lang w:val="en-GB"/>
        </w:rPr>
        <w:fldChar w:fldCharType="begin"/>
      </w:r>
      <w:r w:rsidR="002A4911">
        <w:rPr>
          <w:rFonts w:ascii="Times New Roman" w:hAnsi="Times New Roman" w:cs="Times New Roman"/>
          <w:sz w:val="24"/>
          <w:lang w:val="en-GB"/>
        </w:rPr>
        <w:instrText xml:space="preserve"> ADDIN EN.CITE &lt;EndNote&gt;&lt;Cite&gt;&lt;Author&gt;Gerasimova&lt;/Author&gt;&lt;Year&gt;2007&lt;/Year&gt;&lt;RecNum&gt;3589&lt;/RecNum&gt;&lt;DisplayText&gt;&lt;style face="superscript"&gt;24&lt;/style&gt;&lt;/DisplayText&gt;&lt;record&gt;&lt;rec-number&gt;3589&lt;/rec-number&gt;&lt;foreign-keys&gt;&lt;key app="EN" db-id="zfr9rtt90p5rzeer0t352xv4p95xfzts5s9p" timestamp="1519432507"&gt;3589&lt;/key&gt;&lt;/foreign-keys&gt;&lt;ref-type name="Journal Article"&gt;17&lt;/ref-type&gt;&lt;contributors&gt;&lt;authors&gt;&lt;author&gt;Gerasimova, M. M.&lt;/author&gt;&lt;author&gt;Pezhemskiy, D. V.&lt;/author&gt;&lt;author&gt;Jablonskiy, L. T.&lt;/author&gt;&lt;/authors&gt;&lt;/contributors&gt;&lt;titles&gt;&lt;title&gt;Paleoantropologicheskie materialy maykopskoy epokhi iz Zentralnogo Predkavkazya&lt;/title&gt;&lt;secondary-title&gt;Materialy po Izucheniyu Istoriko-Kulturnogo Naslediya Severnom Kavkaza&lt;/secondary-title&gt;&lt;short-title&gt;Gerasimova, Pezhemskiy et al. 2007 – Paleoantropologicheskie materialy maykopskoy epokhi iz&lt;/short-title&gt;&lt;/titles&gt;&lt;periodical&gt;&lt;full-title&gt;Materialy po Izucheniyu Istoriko-Kulturnogo Naslediya Severnom Kavkaza&lt;/full-title&gt;&lt;/periodical&gt;&lt;pages&gt;91–121&lt;/pages&gt;&lt;number&gt;7&lt;/number&gt;&lt;dates&gt;&lt;year&gt;2007&lt;/year&gt;&lt;/dates&gt;&lt;urls&gt;&lt;/urls&gt;&lt;/record&gt;&lt;/Cite&gt;&lt;/EndNote&gt;</w:instrText>
      </w:r>
      <w:r w:rsidR="00B10F9F" w:rsidRPr="006704E4">
        <w:rPr>
          <w:rFonts w:ascii="Times New Roman" w:hAnsi="Times New Roman" w:cs="Times New Roman"/>
          <w:sz w:val="24"/>
          <w:lang w:val="en-GB"/>
        </w:rPr>
        <w:fldChar w:fldCharType="separate"/>
      </w:r>
      <w:r w:rsidR="002A4911" w:rsidRPr="002A4911">
        <w:rPr>
          <w:rFonts w:ascii="Times New Roman" w:hAnsi="Times New Roman" w:cs="Times New Roman"/>
          <w:noProof/>
          <w:sz w:val="24"/>
          <w:vertAlign w:val="superscript"/>
          <w:lang w:val="en-GB"/>
        </w:rPr>
        <w:t>24</w:t>
      </w:r>
      <w:r w:rsidR="00B10F9F" w:rsidRPr="006704E4">
        <w:rPr>
          <w:rFonts w:ascii="Times New Roman" w:hAnsi="Times New Roman" w:cs="Times New Roman"/>
          <w:sz w:val="24"/>
          <w:lang w:val="en-GB"/>
        </w:rPr>
        <w:fldChar w:fldCharType="end"/>
      </w:r>
      <w:r w:rsidR="00B10F9F" w:rsidRPr="006704E4">
        <w:rPr>
          <w:rFonts w:ascii="Times New Roman" w:hAnsi="Times New Roman" w:cs="Times New Roman"/>
          <w:sz w:val="24"/>
          <w:lang w:val="en-GB"/>
        </w:rPr>
        <w:t xml:space="preserve"> </w:t>
      </w:r>
      <w:r w:rsidRPr="006704E4">
        <w:rPr>
          <w:rFonts w:ascii="Times New Roman" w:hAnsi="Times New Roman" w:cs="Times New Roman"/>
          <w:sz w:val="24"/>
          <w:lang w:val="en-GB"/>
        </w:rPr>
        <w:t xml:space="preserve">and investigated </w:t>
      </w:r>
      <w:r w:rsidR="00CC4533" w:rsidRPr="006704E4">
        <w:rPr>
          <w:rFonts w:ascii="Times New Roman" w:hAnsi="Times New Roman" w:cs="Times New Roman"/>
          <w:sz w:val="24"/>
          <w:lang w:val="en-GB"/>
        </w:rPr>
        <w:t>with regards</w:t>
      </w:r>
      <w:r w:rsidRPr="006704E4">
        <w:rPr>
          <w:rFonts w:ascii="Times New Roman" w:hAnsi="Times New Roman" w:cs="Times New Roman"/>
          <w:sz w:val="24"/>
          <w:lang w:val="en-GB"/>
        </w:rPr>
        <w:t xml:space="preserve"> to their radiocarbon</w:t>
      </w:r>
      <w:r w:rsidR="00CC4533" w:rsidRPr="006704E4">
        <w:rPr>
          <w:rFonts w:ascii="Times New Roman" w:hAnsi="Times New Roman" w:cs="Times New Roman"/>
          <w:sz w:val="24"/>
          <w:lang w:val="en-GB"/>
        </w:rPr>
        <w:t xml:space="preserve"> and</w:t>
      </w:r>
      <w:r w:rsidRPr="006704E4">
        <w:rPr>
          <w:rFonts w:ascii="Times New Roman" w:hAnsi="Times New Roman" w:cs="Times New Roman"/>
          <w:sz w:val="24"/>
          <w:lang w:val="en-GB"/>
        </w:rPr>
        <w:t xml:space="preserve"> stable isotope composition</w:t>
      </w:r>
      <w:r w:rsidR="00B10F9F" w:rsidRPr="006704E4">
        <w:rPr>
          <w:rFonts w:ascii="Times New Roman" w:hAnsi="Times New Roman" w:cs="Times New Roman"/>
          <w:sz w:val="24"/>
          <w:lang w:val="en-GB"/>
        </w:rPr>
        <w:fldChar w:fldCharType="begin"/>
      </w:r>
      <w:r w:rsidR="002A4911">
        <w:rPr>
          <w:rFonts w:ascii="Times New Roman" w:hAnsi="Times New Roman" w:cs="Times New Roman"/>
          <w:sz w:val="24"/>
          <w:lang w:val="en-GB"/>
        </w:rPr>
        <w:instrText xml:space="preserve"> ADDIN EN.CITE &lt;EndNote&gt;&lt;Cite&gt;&lt;Author&gt;Hollund&lt;/Author&gt;&lt;Year&gt;2010&lt;/Year&gt;&lt;RecNum&gt;3601&lt;/RecNum&gt;&lt;DisplayText&gt;&lt;style face="superscript"&gt;25&lt;/style&gt;&lt;/DisplayText&gt;&lt;record&gt;&lt;rec-number&gt;3601&lt;/rec-number&gt;&lt;foreign-keys&gt;&lt;key app="EN" db-id="zfr9rtt90p5rzeer0t352xv4p95xfzts5s9p" timestamp="1519432507"&gt;3601&lt;/key&gt;&lt;/foreign-keys&gt;&lt;ref-type name="Journal Article"&gt;17&lt;/ref-type&gt;&lt;contributors&gt;&lt;authors&gt;&lt;author&gt;Hollund, H. I.&lt;/author&gt;&lt;author&gt;Higham, Thomas.&lt;/author&gt;&lt;author&gt;Belinskiy, Andey B.&lt;/author&gt;&lt;author&gt;Korenevskiy, Sergey N.&lt;/author&gt;&lt;/authors&gt;&lt;/contributors&gt;&lt;titles&gt;&lt;title&gt;Investigation of palaeodiet in the North Caucasus (South Russia) Bronze Age using stable isotope analysis and AMS dating of human and animal bones&lt;/title&gt;&lt;secondary-title&gt;Journal of Archaeological Science&lt;/secondary-title&gt;&lt;short-title&gt;Hollund, Higham et al. 2010 – Investigation of palaeodiet&lt;/short-title&gt;&lt;/titles&gt;&lt;periodical&gt;&lt;full-title&gt;Journal of Archaeological Science&lt;/full-title&gt;&lt;/periodical&gt;&lt;pages&gt;2971–2983&lt;/pages&gt;&lt;volume&gt;37&lt;/volume&gt;&lt;number&gt;12&lt;/number&gt;&lt;dates&gt;&lt;year&gt;2010&lt;/year&gt;&lt;/dates&gt;&lt;urls&gt;&lt;/urls&gt;&lt;/record&gt;&lt;/Cite&gt;&lt;/EndNote&gt;</w:instrText>
      </w:r>
      <w:r w:rsidR="00B10F9F" w:rsidRPr="006704E4">
        <w:rPr>
          <w:rFonts w:ascii="Times New Roman" w:hAnsi="Times New Roman" w:cs="Times New Roman"/>
          <w:sz w:val="24"/>
          <w:lang w:val="en-GB"/>
        </w:rPr>
        <w:fldChar w:fldCharType="separate"/>
      </w:r>
      <w:r w:rsidR="002A4911" w:rsidRPr="002A4911">
        <w:rPr>
          <w:rFonts w:ascii="Times New Roman" w:hAnsi="Times New Roman" w:cs="Times New Roman"/>
          <w:noProof/>
          <w:sz w:val="24"/>
          <w:vertAlign w:val="superscript"/>
          <w:lang w:val="en-GB"/>
        </w:rPr>
        <w:t>25</w:t>
      </w:r>
      <w:r w:rsidR="00B10F9F" w:rsidRPr="006704E4">
        <w:rPr>
          <w:rFonts w:ascii="Times New Roman" w:hAnsi="Times New Roman" w:cs="Times New Roman"/>
          <w:sz w:val="24"/>
          <w:lang w:val="en-GB"/>
        </w:rPr>
        <w:fldChar w:fldCharType="end"/>
      </w:r>
      <w:r w:rsidRPr="006704E4">
        <w:rPr>
          <w:rFonts w:ascii="Times New Roman" w:hAnsi="Times New Roman" w:cs="Times New Roman"/>
          <w:sz w:val="24"/>
          <w:lang w:val="en-GB"/>
        </w:rPr>
        <w:t xml:space="preserve">. </w:t>
      </w:r>
      <w:r w:rsidR="00292C2B" w:rsidRPr="006704E4">
        <w:rPr>
          <w:rFonts w:ascii="Times New Roman" w:hAnsi="Times New Roman" w:cs="Times New Roman"/>
          <w:sz w:val="24"/>
          <w:lang w:val="en-GB"/>
        </w:rPr>
        <w:t xml:space="preserve">Paired radiocarbon dates </w:t>
      </w:r>
      <w:r w:rsidRPr="006704E4">
        <w:rPr>
          <w:rFonts w:ascii="Times New Roman" w:hAnsi="Times New Roman" w:cs="Times New Roman"/>
          <w:sz w:val="24"/>
          <w:lang w:val="en-GB"/>
        </w:rPr>
        <w:t xml:space="preserve">on human and animal bones, chiefly herbivores, revealed radiocarbon off-sets </w:t>
      </w:r>
      <w:r w:rsidR="009D6CA9" w:rsidRPr="006704E4">
        <w:rPr>
          <w:rFonts w:ascii="Times New Roman" w:hAnsi="Times New Roman" w:cs="Times New Roman"/>
          <w:sz w:val="24"/>
          <w:lang w:val="en-GB"/>
        </w:rPr>
        <w:t>for some bones (see comments below)</w:t>
      </w:r>
      <w:r w:rsidRPr="006704E4">
        <w:rPr>
          <w:rFonts w:ascii="Times New Roman" w:hAnsi="Times New Roman" w:cs="Times New Roman"/>
          <w:sz w:val="24"/>
          <w:lang w:val="en-GB"/>
        </w:rPr>
        <w:t>, but confirm a mid to late Maykop date</w:t>
      </w:r>
      <w:r w:rsidR="00B10F9F" w:rsidRPr="006704E4">
        <w:rPr>
          <w:rFonts w:ascii="Times New Roman" w:hAnsi="Times New Roman" w:cs="Times New Roman"/>
          <w:sz w:val="24"/>
          <w:lang w:val="en-GB"/>
        </w:rPr>
        <w:t xml:space="preserve"> for all graves</w:t>
      </w:r>
      <w:r w:rsidRPr="006704E4">
        <w:rPr>
          <w:rFonts w:ascii="Times New Roman" w:hAnsi="Times New Roman" w:cs="Times New Roman"/>
          <w:sz w:val="24"/>
          <w:lang w:val="en-GB"/>
        </w:rPr>
        <w:t xml:space="preserve">. The particularities of inventories and grave construction together with the location of the site in the grass-steppe zone associate these complexes with our </w:t>
      </w:r>
      <w:r w:rsidRPr="006704E4">
        <w:rPr>
          <w:rFonts w:ascii="Times New Roman" w:hAnsi="Times New Roman" w:cs="Times New Roman"/>
          <w:i/>
          <w:sz w:val="24"/>
          <w:lang w:val="en-GB"/>
        </w:rPr>
        <w:t>Steppe-Maykop</w:t>
      </w:r>
      <w:r w:rsidRPr="006704E4">
        <w:rPr>
          <w:rFonts w:ascii="Times New Roman" w:hAnsi="Times New Roman" w:cs="Times New Roman"/>
          <w:sz w:val="24"/>
          <w:lang w:val="en-GB"/>
        </w:rPr>
        <w:t xml:space="preserve"> cultural formation. Two sampled individuals from this Maykop complexes produced genome-wide data.</w:t>
      </w:r>
    </w:p>
    <w:p w14:paraId="292C5BBB" w14:textId="77777777" w:rsidR="00E77EB1" w:rsidRPr="006704E4" w:rsidRDefault="00E77EB1" w:rsidP="008B1ABF">
      <w:pPr>
        <w:spacing w:line="240" w:lineRule="auto"/>
        <w:rPr>
          <w:rFonts w:ascii="Times New Roman" w:hAnsi="Times New Roman" w:cs="Times New Roman"/>
          <w:sz w:val="24"/>
          <w:lang w:val="en-GB"/>
        </w:rPr>
      </w:pPr>
    </w:p>
    <w:p w14:paraId="25C7DFA4" w14:textId="059C0ED8" w:rsidR="00984337" w:rsidRPr="006704E4" w:rsidRDefault="00E77EB1" w:rsidP="008B1ABF">
      <w:pPr>
        <w:pStyle w:val="ListParagraph"/>
        <w:numPr>
          <w:ilvl w:val="0"/>
          <w:numId w:val="2"/>
        </w:numPr>
        <w:spacing w:line="240" w:lineRule="auto"/>
        <w:jc w:val="left"/>
        <w:rPr>
          <w:rFonts w:ascii="Times New Roman" w:hAnsi="Times New Roman" w:cs="Times New Roman"/>
          <w:b/>
          <w:sz w:val="24"/>
          <w:lang w:val="en-GB"/>
        </w:rPr>
      </w:pPr>
      <w:r w:rsidRPr="006704E4">
        <w:rPr>
          <w:rFonts w:ascii="Times New Roman" w:hAnsi="Times New Roman" w:cs="Times New Roman"/>
          <w:sz w:val="24"/>
          <w:lang w:val="en-GB"/>
        </w:rPr>
        <w:t>AY2003.A0101.TF1 (</w:t>
      </w:r>
      <w:r w:rsidRPr="006704E4">
        <w:rPr>
          <w:rFonts w:ascii="Times New Roman" w:hAnsi="Times New Roman" w:cs="Times New Roman"/>
          <w:noProof/>
          <w:sz w:val="24"/>
          <w:lang w:val="en-GB"/>
        </w:rPr>
        <w:t>BZNK</w:t>
      </w:r>
      <w:r w:rsidRPr="006704E4">
        <w:rPr>
          <w:rFonts w:ascii="Times New Roman" w:hAnsi="Times New Roman" w:cs="Times New Roman"/>
          <w:sz w:val="24"/>
          <w:lang w:val="en-GB"/>
        </w:rPr>
        <w:t xml:space="preserve">-289/1), kurgan 22, grave 9, was the burial of a </w:t>
      </w:r>
      <w:r w:rsidRPr="006704E4">
        <w:rPr>
          <w:rFonts w:ascii="Times New Roman" w:hAnsi="Times New Roman" w:cs="Times New Roman"/>
          <w:noProof/>
          <w:sz w:val="24"/>
          <w:lang w:val="en-GB"/>
        </w:rPr>
        <w:t>1.5</w:t>
      </w:r>
      <w:r w:rsidR="00110221" w:rsidRPr="006704E4">
        <w:rPr>
          <w:rFonts w:ascii="Times New Roman" w:hAnsi="Times New Roman" w:cs="Times New Roman"/>
          <w:noProof/>
          <w:sz w:val="24"/>
          <w:lang w:val="en-GB"/>
        </w:rPr>
        <w:t>-year-</w:t>
      </w:r>
      <w:r w:rsidRPr="006704E4">
        <w:rPr>
          <w:rFonts w:ascii="Times New Roman" w:hAnsi="Times New Roman" w:cs="Times New Roman"/>
          <w:noProof/>
          <w:sz w:val="24"/>
          <w:lang w:val="en-GB"/>
        </w:rPr>
        <w:t>old</w:t>
      </w:r>
      <w:r w:rsidRPr="006704E4">
        <w:rPr>
          <w:rFonts w:ascii="Times New Roman" w:hAnsi="Times New Roman" w:cs="Times New Roman"/>
          <w:sz w:val="24"/>
          <w:lang w:val="en-GB"/>
        </w:rPr>
        <w:t xml:space="preserve"> child in an oval burial pit covered by stones and associated with two ceramic vessels, a flint flake and an astragalus</w:t>
      </w:r>
      <w:r w:rsidR="00A503FF" w:rsidRPr="006704E4">
        <w:rPr>
          <w:rFonts w:ascii="Times New Roman" w:hAnsi="Times New Roman" w:cs="Times New Roman"/>
          <w:sz w:val="24"/>
          <w:lang w:val="en-GB"/>
        </w:rPr>
        <w:fldChar w:fldCharType="begin"/>
      </w:r>
      <w:r w:rsidR="002A4911">
        <w:rPr>
          <w:rFonts w:ascii="Times New Roman" w:hAnsi="Times New Roman" w:cs="Times New Roman"/>
          <w:sz w:val="24"/>
          <w:lang w:val="en-GB"/>
        </w:rPr>
        <w:instrText xml:space="preserve"> ADDIN EN.CITE &lt;EndNote&gt;&lt;Cite&gt;&lt;Author&gt;Korenevskiy&lt;/Author&gt;&lt;Year&gt;2017&lt;/Year&gt;&lt;RecNum&gt;3615&lt;/RecNum&gt;&lt;DisplayText&gt;&lt;style face="superscript"&gt;23&lt;/style&gt;&lt;/DisplayText&gt;&lt;record&gt;&lt;rec-number&gt;3615&lt;/rec-number&gt;&lt;foreign-keys&gt;&lt;key app="EN" db-id="zfr9rtt90p5rzeer0t352xv4p95xfzts5s9p" timestamp="1519432507"&gt;3615&lt;/key&gt;&lt;/foreign-keys&gt;&lt;ref-type name="Journal Article"&gt;17&lt;/ref-type&gt;&lt;contributors&gt;&lt;authors&gt;&lt;author&gt;Korenevskiy, Sergey N.&lt;/author&gt;&lt;author&gt;Kalmykov, A. A.&lt;/author&gt;&lt;/authors&gt;&lt;/contributors&gt;&lt;titles&gt;&lt;title&gt;Maykopskie pogrebeniya kurgana 22 mogilnika Aygurskiy 2&lt;/title&gt;&lt;secondary-title&gt;Rossiyskaya Arkheologiya&lt;/secondary-title&gt;&lt;short-title&gt;Korenevskiy, Kalmykov 2017 – Maykopskie pogrebeniya kurgana 22 mogilnika&lt;/short-title&gt;&lt;/titles&gt;&lt;periodical&gt;&lt;full-title&gt;Rossiyskaya Arkheologiya&lt;/full-title&gt;&lt;/periodical&gt;&lt;pages&gt;77–94&lt;/pages&gt;&lt;number&gt;4&lt;/number&gt;&lt;dates&gt;&lt;year&gt;2017&lt;/year&gt;&lt;/dates&gt;&lt;urls&gt;&lt;/urls&gt;&lt;/record&gt;&lt;/Cite&gt;&lt;/EndNote&gt;</w:instrText>
      </w:r>
      <w:r w:rsidR="00A503FF" w:rsidRPr="006704E4">
        <w:rPr>
          <w:rFonts w:ascii="Times New Roman" w:hAnsi="Times New Roman" w:cs="Times New Roman"/>
          <w:sz w:val="24"/>
          <w:lang w:val="en-GB"/>
        </w:rPr>
        <w:fldChar w:fldCharType="separate"/>
      </w:r>
      <w:r w:rsidR="002A4911" w:rsidRPr="002A4911">
        <w:rPr>
          <w:rFonts w:ascii="Times New Roman" w:hAnsi="Times New Roman" w:cs="Times New Roman"/>
          <w:noProof/>
          <w:sz w:val="24"/>
          <w:vertAlign w:val="superscript"/>
          <w:lang w:val="en-GB"/>
        </w:rPr>
        <w:t>23</w:t>
      </w:r>
      <w:r w:rsidR="00A503FF" w:rsidRPr="006704E4">
        <w:rPr>
          <w:rFonts w:ascii="Times New Roman" w:hAnsi="Times New Roman" w:cs="Times New Roman"/>
          <w:sz w:val="24"/>
          <w:lang w:val="en-GB"/>
        </w:rPr>
        <w:fldChar w:fldCharType="end"/>
      </w:r>
      <w:r w:rsidRPr="006704E4">
        <w:rPr>
          <w:rFonts w:ascii="Times New Roman" w:hAnsi="Times New Roman" w:cs="Times New Roman"/>
          <w:sz w:val="24"/>
          <w:lang w:val="en-GB"/>
        </w:rPr>
        <w:t xml:space="preserve">. Dating: human bone 3634-3377 </w:t>
      </w:r>
      <w:r w:rsidRPr="006704E4">
        <w:rPr>
          <w:rFonts w:ascii="Times New Roman" w:hAnsi="Times New Roman" w:cs="Times New Roman"/>
          <w:noProof/>
          <w:sz w:val="24"/>
          <w:lang w:val="en-GB"/>
        </w:rPr>
        <w:t>calBCE</w:t>
      </w:r>
      <w:r w:rsidRPr="006704E4">
        <w:rPr>
          <w:rFonts w:ascii="Times New Roman" w:hAnsi="Times New Roman" w:cs="Times New Roman"/>
          <w:sz w:val="24"/>
          <w:lang w:val="en-GB"/>
        </w:rPr>
        <w:t xml:space="preserve"> (</w:t>
      </w:r>
      <w:r w:rsidRPr="006704E4">
        <w:rPr>
          <w:rFonts w:ascii="Times New Roman" w:eastAsia="Times New Roman" w:hAnsi="Times New Roman" w:cs="Times New Roman"/>
          <w:sz w:val="24"/>
          <w:lang w:val="en-GB"/>
        </w:rPr>
        <w:t>4726</w:t>
      </w:r>
      <w:r w:rsidRPr="006704E4">
        <w:rPr>
          <w:rFonts w:ascii="Times New Roman" w:hAnsi="Times New Roman" w:cs="Times New Roman"/>
          <w:sz w:val="24"/>
          <w:lang w:val="en-GB"/>
        </w:rPr>
        <w:t xml:space="preserve">±31 BP, </w:t>
      </w:r>
      <w:r w:rsidR="00CC4533" w:rsidRPr="006704E4">
        <w:rPr>
          <w:rFonts w:ascii="Times New Roman" w:eastAsia="Times New Roman" w:hAnsi="Times New Roman" w:cs="Times New Roman"/>
          <w:sz w:val="24"/>
          <w:lang w:val="en-GB"/>
        </w:rPr>
        <w:t>OxA-16147), animal bone</w:t>
      </w:r>
      <w:r w:rsidRPr="006704E4">
        <w:rPr>
          <w:rFonts w:ascii="Times New Roman" w:eastAsia="Times New Roman" w:hAnsi="Times New Roman" w:cs="Times New Roman"/>
          <w:sz w:val="24"/>
          <w:lang w:val="en-GB"/>
        </w:rPr>
        <w:t xml:space="preserve"> 3638-3531 </w:t>
      </w:r>
      <w:r w:rsidRPr="006704E4">
        <w:rPr>
          <w:rFonts w:ascii="Times New Roman" w:eastAsia="Times New Roman" w:hAnsi="Times New Roman" w:cs="Times New Roman"/>
          <w:noProof/>
          <w:sz w:val="24"/>
          <w:lang w:val="en-GB"/>
        </w:rPr>
        <w:t>calBCE</w:t>
      </w:r>
      <w:r w:rsidRPr="006704E4">
        <w:rPr>
          <w:rFonts w:ascii="Times New Roman" w:eastAsia="Times New Roman" w:hAnsi="Times New Roman" w:cs="Times New Roman"/>
          <w:sz w:val="24"/>
          <w:lang w:val="en-GB"/>
        </w:rPr>
        <w:t xml:space="preserve"> (4798±33 BP, OxA-16201)</w:t>
      </w:r>
      <w:r w:rsidR="009D6CA9" w:rsidRPr="006704E4">
        <w:rPr>
          <w:rFonts w:ascii="Times New Roman" w:eastAsia="Times New Roman" w:hAnsi="Times New Roman" w:cs="Times New Roman"/>
          <w:sz w:val="24"/>
          <w:lang w:val="en-GB"/>
        </w:rPr>
        <w:t>, showing no radiocarbon offset in diet</w:t>
      </w:r>
      <w:r w:rsidR="00344AAA">
        <w:rPr>
          <w:rFonts w:ascii="Times New Roman" w:eastAsia="Times New Roman" w:hAnsi="Times New Roman" w:cs="Times New Roman"/>
          <w:sz w:val="24"/>
          <w:lang w:val="en-GB"/>
        </w:rPr>
        <w:fldChar w:fldCharType="begin"/>
      </w:r>
      <w:r w:rsidR="002A4911">
        <w:rPr>
          <w:rFonts w:ascii="Times New Roman" w:eastAsia="Times New Roman" w:hAnsi="Times New Roman" w:cs="Times New Roman"/>
          <w:sz w:val="24"/>
          <w:lang w:val="en-GB"/>
        </w:rPr>
        <w:instrText xml:space="preserve"> ADDIN EN.CITE &lt;EndNote&gt;&lt;Cite&gt;&lt;Author&gt;Hollund&lt;/Author&gt;&lt;Year&gt;2010&lt;/Year&gt;&lt;RecNum&gt;3601&lt;/RecNum&gt;&lt;DisplayText&gt;&lt;style face="superscript"&gt;25&lt;/style&gt;&lt;/DisplayText&gt;&lt;record&gt;&lt;rec-number&gt;3601&lt;/rec-number&gt;&lt;foreign-keys&gt;&lt;key app="EN" db-id="zfr9rtt90p5rzeer0t352xv4p95xfzts5s9p" timestamp="1519432507"&gt;3601&lt;/key&gt;&lt;/foreign-keys&gt;&lt;ref-type name="Journal Article"&gt;17&lt;/ref-type&gt;&lt;contributors&gt;&lt;authors&gt;&lt;author&gt;Hollund, H. I.&lt;/author&gt;&lt;author&gt;Higham, Thomas.&lt;/author&gt;&lt;author&gt;Belinskiy, Andey B.&lt;/author&gt;&lt;author&gt;Korenevskiy, Sergey N.&lt;/author&gt;&lt;/authors&gt;&lt;/contributors&gt;&lt;titles&gt;&lt;title&gt;Investigation of palaeodiet in the North Caucasus (South Russia) Bronze Age using stable isotope analysis and AMS dating of human and animal bones&lt;/title&gt;&lt;secondary-title&gt;Journal of Archaeological Science&lt;/secondary-title&gt;&lt;short-title&gt;Hollund, Higham et al. 2010 – Investigation of palaeodiet&lt;/short-title&gt;&lt;/titles&gt;&lt;periodical&gt;&lt;full-title&gt;Journal of Archaeological Science&lt;/full-title&gt;&lt;/periodical&gt;&lt;pages&gt;2971–2983&lt;/pages&gt;&lt;volume&gt;37&lt;/volume&gt;&lt;number&gt;12&lt;/number&gt;&lt;dates&gt;&lt;year&gt;2010&lt;/year&gt;&lt;/dates&gt;&lt;urls&gt;&lt;/urls&gt;&lt;/record&gt;&lt;/Cite&gt;&lt;/EndNote&gt;</w:instrText>
      </w:r>
      <w:r w:rsidR="00344AAA">
        <w:rPr>
          <w:rFonts w:ascii="Times New Roman" w:eastAsia="Times New Roman" w:hAnsi="Times New Roman" w:cs="Times New Roman"/>
          <w:sz w:val="24"/>
          <w:lang w:val="en-GB"/>
        </w:rPr>
        <w:fldChar w:fldCharType="separate"/>
      </w:r>
      <w:r w:rsidR="002A4911" w:rsidRPr="002A4911">
        <w:rPr>
          <w:rFonts w:ascii="Times New Roman" w:eastAsia="Times New Roman" w:hAnsi="Times New Roman" w:cs="Times New Roman"/>
          <w:noProof/>
          <w:sz w:val="24"/>
          <w:vertAlign w:val="superscript"/>
          <w:lang w:val="en-GB"/>
        </w:rPr>
        <w:t>25</w:t>
      </w:r>
      <w:r w:rsidR="00344AAA">
        <w:rPr>
          <w:rFonts w:ascii="Times New Roman" w:eastAsia="Times New Roman" w:hAnsi="Times New Roman" w:cs="Times New Roman"/>
          <w:sz w:val="24"/>
          <w:lang w:val="en-GB"/>
        </w:rPr>
        <w:fldChar w:fldCharType="end"/>
      </w:r>
      <w:r w:rsidR="00344AAA">
        <w:rPr>
          <w:rFonts w:ascii="Times New Roman" w:eastAsia="Times New Roman" w:hAnsi="Times New Roman" w:cs="Times New Roman"/>
          <w:sz w:val="24"/>
          <w:lang w:val="en-GB"/>
        </w:rPr>
        <w:t>.</w:t>
      </w:r>
      <w:r w:rsidR="009D6CA9" w:rsidRPr="006704E4">
        <w:rPr>
          <w:rFonts w:ascii="Times New Roman" w:eastAsia="Times New Roman" w:hAnsi="Times New Roman" w:cs="Times New Roman"/>
          <w:sz w:val="24"/>
          <w:lang w:val="en-GB"/>
        </w:rPr>
        <w:t xml:space="preserve"> </w:t>
      </w:r>
    </w:p>
    <w:p w14:paraId="7FDB4DB9" w14:textId="3FA8EC1A" w:rsidR="00E77EB1" w:rsidRPr="006704E4" w:rsidRDefault="00E77EB1" w:rsidP="008B1ABF">
      <w:pPr>
        <w:pStyle w:val="ListParagraph"/>
        <w:numPr>
          <w:ilvl w:val="0"/>
          <w:numId w:val="2"/>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lastRenderedPageBreak/>
        <w:t>AY2001.A0101.TF1 (</w:t>
      </w:r>
      <w:r w:rsidRPr="006704E4">
        <w:rPr>
          <w:rFonts w:ascii="Times New Roman" w:hAnsi="Times New Roman" w:cs="Times New Roman"/>
          <w:noProof/>
          <w:sz w:val="24"/>
          <w:lang w:val="en-GB"/>
        </w:rPr>
        <w:t>BZNK</w:t>
      </w:r>
      <w:r w:rsidRPr="006704E4">
        <w:rPr>
          <w:rFonts w:ascii="Times New Roman" w:hAnsi="Times New Roman" w:cs="Times New Roman"/>
          <w:sz w:val="24"/>
          <w:lang w:val="en-GB"/>
        </w:rPr>
        <w:t>-290/1), kurga</w:t>
      </w:r>
      <w:r w:rsidR="00A503FF" w:rsidRPr="006704E4">
        <w:rPr>
          <w:rFonts w:ascii="Times New Roman" w:hAnsi="Times New Roman" w:cs="Times New Roman"/>
          <w:sz w:val="24"/>
          <w:lang w:val="en-GB"/>
        </w:rPr>
        <w:t xml:space="preserve">n 22, grave 15 of </w:t>
      </w:r>
      <w:r w:rsidR="00A503FF" w:rsidRPr="006704E4">
        <w:rPr>
          <w:rFonts w:ascii="Times New Roman" w:hAnsi="Times New Roman" w:cs="Times New Roman"/>
          <w:noProof/>
          <w:sz w:val="24"/>
          <w:lang w:val="en-GB"/>
        </w:rPr>
        <w:t>an 55-65</w:t>
      </w:r>
      <w:r w:rsidR="00110221" w:rsidRPr="006704E4">
        <w:rPr>
          <w:rFonts w:ascii="Times New Roman" w:hAnsi="Times New Roman" w:cs="Times New Roman"/>
          <w:noProof/>
          <w:sz w:val="24"/>
          <w:lang w:val="en-GB"/>
        </w:rPr>
        <w:t>-</w:t>
      </w:r>
      <w:r w:rsidR="00A503FF" w:rsidRPr="006704E4">
        <w:rPr>
          <w:rFonts w:ascii="Times New Roman" w:hAnsi="Times New Roman" w:cs="Times New Roman"/>
          <w:noProof/>
          <w:sz w:val="24"/>
          <w:lang w:val="en-GB"/>
        </w:rPr>
        <w:t>year-</w:t>
      </w:r>
      <w:r w:rsidRPr="006704E4">
        <w:rPr>
          <w:rFonts w:ascii="Times New Roman" w:hAnsi="Times New Roman" w:cs="Times New Roman"/>
          <w:noProof/>
          <w:sz w:val="24"/>
          <w:lang w:val="en-GB"/>
        </w:rPr>
        <w:t>old</w:t>
      </w:r>
      <w:r w:rsidRPr="006704E4">
        <w:rPr>
          <w:rFonts w:ascii="Times New Roman" w:hAnsi="Times New Roman" w:cs="Times New Roman"/>
          <w:sz w:val="24"/>
          <w:lang w:val="en-GB"/>
        </w:rPr>
        <w:t xml:space="preserve"> female in a long-oval pit with entrance shaft, partly covered by stones and associated with a ceramic </w:t>
      </w:r>
      <w:r w:rsidR="00CC4533" w:rsidRPr="006704E4">
        <w:rPr>
          <w:rFonts w:ascii="Times New Roman" w:hAnsi="Times New Roman" w:cs="Times New Roman"/>
          <w:sz w:val="24"/>
          <w:lang w:val="en-GB"/>
        </w:rPr>
        <w:t>vessel. Dating: human bone 3359-</w:t>
      </w:r>
      <w:r w:rsidRPr="006704E4">
        <w:rPr>
          <w:rFonts w:ascii="Times New Roman" w:hAnsi="Times New Roman" w:cs="Times New Roman"/>
          <w:sz w:val="24"/>
          <w:lang w:val="en-GB"/>
        </w:rPr>
        <w:t xml:space="preserve">3013 </w:t>
      </w:r>
      <w:r w:rsidRPr="006704E4">
        <w:rPr>
          <w:rFonts w:ascii="Times New Roman" w:hAnsi="Times New Roman" w:cs="Times New Roman"/>
          <w:noProof/>
          <w:sz w:val="24"/>
          <w:lang w:val="en-GB"/>
        </w:rPr>
        <w:t>calBCE</w:t>
      </w:r>
      <w:r w:rsidRPr="006704E4">
        <w:rPr>
          <w:rFonts w:ascii="Times New Roman" w:hAnsi="Times New Roman" w:cs="Times New Roman"/>
          <w:sz w:val="24"/>
          <w:lang w:val="en-GB"/>
        </w:rPr>
        <w:t xml:space="preserve"> (4480±50 BP, GIN-11811), 3630-3372 </w:t>
      </w:r>
      <w:r w:rsidRPr="006704E4">
        <w:rPr>
          <w:rFonts w:ascii="Times New Roman" w:hAnsi="Times New Roman" w:cs="Times New Roman"/>
          <w:noProof/>
          <w:sz w:val="24"/>
          <w:lang w:val="en-GB"/>
        </w:rPr>
        <w:t>calBCE</w:t>
      </w:r>
      <w:r w:rsidRPr="006704E4">
        <w:rPr>
          <w:rFonts w:ascii="Times New Roman" w:hAnsi="Times New Roman" w:cs="Times New Roman"/>
          <w:sz w:val="24"/>
          <w:lang w:val="en-GB"/>
        </w:rPr>
        <w:t xml:space="preserve"> (</w:t>
      </w:r>
      <w:r w:rsidRPr="006704E4">
        <w:rPr>
          <w:rFonts w:ascii="Times New Roman" w:eastAsia="Times New Roman" w:hAnsi="Times New Roman" w:cs="Times New Roman"/>
          <w:sz w:val="24"/>
          <w:lang w:val="en-GB"/>
        </w:rPr>
        <w:t>4698</w:t>
      </w:r>
      <w:r w:rsidRPr="006704E4">
        <w:rPr>
          <w:rFonts w:ascii="Times New Roman" w:hAnsi="Times New Roman" w:cs="Times New Roman"/>
          <w:sz w:val="24"/>
          <w:lang w:val="en-GB"/>
        </w:rPr>
        <w:t xml:space="preserve">±32 BP, </w:t>
      </w:r>
      <w:r w:rsidRPr="006704E4">
        <w:rPr>
          <w:rFonts w:ascii="Times New Roman" w:eastAsia="Times New Roman" w:hAnsi="Times New Roman" w:cs="Times New Roman"/>
          <w:sz w:val="24"/>
          <w:lang w:val="en-GB"/>
        </w:rPr>
        <w:t xml:space="preserve">OxA-16182), animal bone 3619-3378 </w:t>
      </w:r>
      <w:proofErr w:type="spellStart"/>
      <w:r w:rsidRPr="006704E4">
        <w:rPr>
          <w:rFonts w:ascii="Times New Roman" w:eastAsia="Times New Roman" w:hAnsi="Times New Roman" w:cs="Times New Roman"/>
          <w:sz w:val="24"/>
          <w:lang w:val="en-GB"/>
        </w:rPr>
        <w:t>cal</w:t>
      </w:r>
      <w:proofErr w:type="spellEnd"/>
      <w:r w:rsidRPr="006704E4">
        <w:rPr>
          <w:rFonts w:ascii="Times New Roman" w:eastAsia="Times New Roman" w:hAnsi="Times New Roman" w:cs="Times New Roman"/>
          <w:sz w:val="24"/>
          <w:lang w:val="en-GB"/>
        </w:rPr>
        <w:t xml:space="preserve"> BCE </w:t>
      </w:r>
      <w:r w:rsidRPr="006704E4">
        <w:rPr>
          <w:rFonts w:ascii="Times New Roman" w:hAnsi="Times New Roman" w:cs="Times New Roman"/>
          <w:sz w:val="24"/>
          <w:lang w:val="en-GB"/>
        </w:rPr>
        <w:t>(</w:t>
      </w:r>
      <w:r w:rsidR="00D54760" w:rsidRPr="006704E4">
        <w:rPr>
          <w:rFonts w:ascii="Times New Roman" w:hAnsi="Times New Roman" w:cs="Times New Roman"/>
          <w:sz w:val="24"/>
          <w:lang w:val="en-GB"/>
        </w:rPr>
        <w:t>4608</w:t>
      </w:r>
      <w:r w:rsidRPr="006704E4">
        <w:rPr>
          <w:rFonts w:ascii="Times New Roman" w:hAnsi="Times New Roman" w:cs="Times New Roman"/>
          <w:sz w:val="24"/>
          <w:lang w:val="en-GB"/>
        </w:rPr>
        <w:t>±</w:t>
      </w:r>
      <w:r w:rsidR="00D54760" w:rsidRPr="006704E4">
        <w:rPr>
          <w:rFonts w:ascii="Times New Roman" w:hAnsi="Times New Roman" w:cs="Times New Roman"/>
          <w:sz w:val="24"/>
          <w:lang w:val="en-GB"/>
        </w:rPr>
        <w:t xml:space="preserve">31 </w:t>
      </w:r>
      <w:r w:rsidR="00292C2B" w:rsidRPr="006704E4">
        <w:rPr>
          <w:rFonts w:ascii="Times New Roman" w:hAnsi="Times New Roman" w:cs="Times New Roman"/>
          <w:sz w:val="24"/>
          <w:lang w:val="en-GB"/>
        </w:rPr>
        <w:t>BP</w:t>
      </w:r>
      <w:r w:rsidRPr="006704E4">
        <w:rPr>
          <w:rFonts w:ascii="Times New Roman" w:hAnsi="Times New Roman" w:cs="Times New Roman"/>
          <w:sz w:val="24"/>
          <w:lang w:val="en-GB"/>
        </w:rPr>
        <w:t>, OxA-</w:t>
      </w:r>
      <w:r w:rsidR="00D54760" w:rsidRPr="006704E4">
        <w:rPr>
          <w:rFonts w:ascii="Times New Roman" w:hAnsi="Times New Roman" w:cs="Times New Roman"/>
          <w:sz w:val="24"/>
          <w:lang w:val="en-GB"/>
        </w:rPr>
        <w:t>16183</w:t>
      </w:r>
      <w:r w:rsidRPr="006704E4">
        <w:rPr>
          <w:rFonts w:ascii="Times New Roman" w:hAnsi="Times New Roman" w:cs="Times New Roman"/>
          <w:sz w:val="24"/>
          <w:lang w:val="en-GB"/>
        </w:rPr>
        <w:t>)</w:t>
      </w:r>
      <w:r w:rsidR="00D54760" w:rsidRPr="006704E4">
        <w:rPr>
          <w:rFonts w:ascii="Times New Roman" w:hAnsi="Times New Roman" w:cs="Times New Roman"/>
          <w:sz w:val="24"/>
          <w:lang w:val="en-GB"/>
        </w:rPr>
        <w:t>, indicating a reservoir offset of -157 to -97 years. We would suggest that the age of the human is more likely to date to the period indicated by the animal bone dated</w:t>
      </w:r>
      <w:r w:rsidR="00F02CC8">
        <w:rPr>
          <w:rFonts w:ascii="Times New Roman" w:hAnsi="Times New Roman" w:cs="Times New Roman"/>
          <w:sz w:val="24"/>
          <w:lang w:val="en-GB"/>
        </w:rPr>
        <w:fldChar w:fldCharType="begin"/>
      </w:r>
      <w:r w:rsidR="002A4911">
        <w:rPr>
          <w:rFonts w:ascii="Times New Roman" w:hAnsi="Times New Roman" w:cs="Times New Roman"/>
          <w:sz w:val="24"/>
          <w:lang w:val="en-GB"/>
        </w:rPr>
        <w:instrText xml:space="preserve"> ADDIN EN.CITE &lt;EndNote&gt;&lt;Cite&gt;&lt;Author&gt;Hollund&lt;/Author&gt;&lt;Year&gt;2010&lt;/Year&gt;&lt;RecNum&gt;3601&lt;/RecNum&gt;&lt;DisplayText&gt;&lt;style face="superscript"&gt;25&lt;/style&gt;&lt;/DisplayText&gt;&lt;record&gt;&lt;rec-number&gt;3601&lt;/rec-number&gt;&lt;foreign-keys&gt;&lt;key app="EN" db-id="zfr9rtt90p5rzeer0t352xv4p95xfzts5s9p" timestamp="1519432507"&gt;3601&lt;/key&gt;&lt;/foreign-keys&gt;&lt;ref-type name="Journal Article"&gt;17&lt;/ref-type&gt;&lt;contributors&gt;&lt;authors&gt;&lt;author&gt;Hollund, H. I.&lt;/author&gt;&lt;author&gt;Higham, Thomas.&lt;/author&gt;&lt;author&gt;Belinskiy, Andey B.&lt;/author&gt;&lt;author&gt;Korenevskiy, Sergey N.&lt;/author&gt;&lt;/authors&gt;&lt;/contributors&gt;&lt;titles&gt;&lt;title&gt;Investigation of palaeodiet in the North Caucasus (South Russia) Bronze Age using stable isotope analysis and AMS dating of human and animal bones&lt;/title&gt;&lt;secondary-title&gt;Journal of Archaeological Science&lt;/secondary-title&gt;&lt;short-title&gt;Hollund, Higham et al. 2010 – Investigation of palaeodiet&lt;/short-title&gt;&lt;/titles&gt;&lt;periodical&gt;&lt;full-title&gt;Journal of Archaeological Science&lt;/full-title&gt;&lt;/periodical&gt;&lt;pages&gt;2971–2983&lt;/pages&gt;&lt;volume&gt;37&lt;/volume&gt;&lt;number&gt;12&lt;/number&gt;&lt;dates&gt;&lt;year&gt;2010&lt;/year&gt;&lt;/dates&gt;&lt;urls&gt;&lt;/urls&gt;&lt;/record&gt;&lt;/Cite&gt;&lt;/EndNote&gt;</w:instrText>
      </w:r>
      <w:r w:rsidR="00F02CC8">
        <w:rPr>
          <w:rFonts w:ascii="Times New Roman" w:hAnsi="Times New Roman" w:cs="Times New Roman"/>
          <w:sz w:val="24"/>
          <w:lang w:val="en-GB"/>
        </w:rPr>
        <w:fldChar w:fldCharType="separate"/>
      </w:r>
      <w:r w:rsidR="002A4911" w:rsidRPr="002A4911">
        <w:rPr>
          <w:rFonts w:ascii="Times New Roman" w:hAnsi="Times New Roman" w:cs="Times New Roman"/>
          <w:noProof/>
          <w:sz w:val="24"/>
          <w:vertAlign w:val="superscript"/>
          <w:lang w:val="en-GB"/>
        </w:rPr>
        <w:t>25</w:t>
      </w:r>
      <w:r w:rsidR="00F02CC8">
        <w:rPr>
          <w:rFonts w:ascii="Times New Roman" w:hAnsi="Times New Roman" w:cs="Times New Roman"/>
          <w:sz w:val="24"/>
          <w:lang w:val="en-GB"/>
        </w:rPr>
        <w:fldChar w:fldCharType="end"/>
      </w:r>
      <w:r w:rsidR="00D54760" w:rsidRPr="006704E4">
        <w:rPr>
          <w:rFonts w:ascii="Times New Roman" w:hAnsi="Times New Roman" w:cs="Times New Roman"/>
          <w:sz w:val="24"/>
          <w:lang w:val="en-GB"/>
        </w:rPr>
        <w:t xml:space="preserve">. </w:t>
      </w:r>
    </w:p>
    <w:p w14:paraId="1B41A66C" w14:textId="77777777" w:rsidR="00E77EB1" w:rsidRPr="006704E4" w:rsidRDefault="00E77EB1" w:rsidP="008B1ABF">
      <w:pPr>
        <w:spacing w:line="240" w:lineRule="auto"/>
        <w:rPr>
          <w:rFonts w:ascii="Times New Roman" w:hAnsi="Times New Roman" w:cs="Times New Roman"/>
          <w:b/>
          <w:sz w:val="24"/>
          <w:lang w:val="en-GB"/>
        </w:rPr>
      </w:pPr>
    </w:p>
    <w:p w14:paraId="409A4C95" w14:textId="77777777" w:rsidR="00344D11" w:rsidRPr="006704E4" w:rsidRDefault="00344D11" w:rsidP="008B1ABF">
      <w:pPr>
        <w:spacing w:line="240" w:lineRule="auto"/>
        <w:rPr>
          <w:rFonts w:ascii="Times New Roman" w:hAnsi="Times New Roman" w:cs="Times New Roman"/>
          <w:b/>
          <w:sz w:val="24"/>
          <w:lang w:val="en-GB"/>
        </w:rPr>
      </w:pPr>
    </w:p>
    <w:p w14:paraId="7A78D7AD" w14:textId="77777777" w:rsidR="00E77EB1" w:rsidRPr="006704E4" w:rsidRDefault="00E77EB1" w:rsidP="008B1ABF">
      <w:pPr>
        <w:spacing w:line="240" w:lineRule="auto"/>
        <w:rPr>
          <w:rFonts w:ascii="Times New Roman" w:hAnsi="Times New Roman" w:cs="Times New Roman"/>
          <w:b/>
          <w:sz w:val="24"/>
          <w:lang w:val="en-GB"/>
        </w:rPr>
      </w:pPr>
      <w:proofErr w:type="spellStart"/>
      <w:r w:rsidRPr="006704E4">
        <w:rPr>
          <w:rFonts w:ascii="Times New Roman" w:hAnsi="Times New Roman" w:cs="Times New Roman"/>
          <w:b/>
          <w:sz w:val="24"/>
          <w:lang w:val="en-GB"/>
        </w:rPr>
        <w:t>Baksanyonok</w:t>
      </w:r>
      <w:proofErr w:type="spellEnd"/>
      <w:r w:rsidRPr="006704E4">
        <w:rPr>
          <w:rFonts w:ascii="Times New Roman" w:hAnsi="Times New Roman" w:cs="Times New Roman"/>
          <w:b/>
          <w:sz w:val="24"/>
          <w:lang w:val="en-GB"/>
        </w:rPr>
        <w:t>, Russia</w:t>
      </w:r>
    </w:p>
    <w:p w14:paraId="3914692E" w14:textId="1B8F05F9" w:rsidR="00DE587A" w:rsidRDefault="00DE587A"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N 4</w:t>
      </w:r>
      <w:r>
        <w:rPr>
          <w:rFonts w:ascii="Times New Roman" w:hAnsi="Times New Roman" w:cs="Times New Roman"/>
          <w:sz w:val="24"/>
          <w:lang w:val="en-GB"/>
        </w:rPr>
        <w:t>3.695°, E 43.644</w:t>
      </w:r>
      <w:r w:rsidRPr="006704E4">
        <w:rPr>
          <w:rFonts w:ascii="Times New Roman" w:hAnsi="Times New Roman" w:cs="Times New Roman"/>
          <w:sz w:val="24"/>
          <w:lang w:val="en-GB"/>
        </w:rPr>
        <w:t>°</w:t>
      </w:r>
    </w:p>
    <w:p w14:paraId="0824EAAA" w14:textId="2B26B2C5" w:rsidR="00E77EB1" w:rsidRPr="006704E4" w:rsidRDefault="00E77EB1" w:rsidP="008B1ABF">
      <w:pPr>
        <w:spacing w:line="240" w:lineRule="auto"/>
        <w:rPr>
          <w:sz w:val="24"/>
          <w:lang w:val="en-GB"/>
        </w:rPr>
      </w:pPr>
      <w:r w:rsidRPr="006704E4">
        <w:rPr>
          <w:rFonts w:ascii="Times New Roman" w:hAnsi="Times New Roman" w:cs="Times New Roman"/>
          <w:sz w:val="24"/>
          <w:lang w:val="en-GB"/>
        </w:rPr>
        <w:t>Excavation ‘Institute of Archaeology of the Caucasus’, Nalchik</w:t>
      </w:r>
    </w:p>
    <w:p w14:paraId="7F6032F9" w14:textId="31CF72AA" w:rsidR="00DE587A" w:rsidRDefault="00DE587A" w:rsidP="00DE587A">
      <w:pPr>
        <w:spacing w:line="240" w:lineRule="auto"/>
        <w:rPr>
          <w:rFonts w:ascii="Times New Roman" w:hAnsi="Times New Roman" w:cs="Times New Roman"/>
          <w:sz w:val="24"/>
          <w:lang w:val="en-GB"/>
        </w:rPr>
      </w:pPr>
      <w:r>
        <w:rPr>
          <w:rFonts w:ascii="Times New Roman" w:hAnsi="Times New Roman" w:cs="Times New Roman"/>
          <w:sz w:val="24"/>
          <w:lang w:val="en-GB"/>
        </w:rPr>
        <w:t xml:space="preserve">The mound belongs to a number of mid-size and larger mounds in the vicinity of the village </w:t>
      </w:r>
      <w:proofErr w:type="spellStart"/>
      <w:r>
        <w:rPr>
          <w:rFonts w:ascii="Times New Roman" w:hAnsi="Times New Roman" w:cs="Times New Roman"/>
          <w:sz w:val="24"/>
          <w:lang w:val="en-GB"/>
        </w:rPr>
        <w:t>Baksanyonok</w:t>
      </w:r>
      <w:proofErr w:type="spellEnd"/>
      <w:r>
        <w:rPr>
          <w:rFonts w:ascii="Times New Roman" w:hAnsi="Times New Roman" w:cs="Times New Roman"/>
          <w:sz w:val="24"/>
          <w:lang w:val="en-GB"/>
        </w:rPr>
        <w:t>. These were excavated during over the course of several years in various rescue archaeology projects.</w:t>
      </w:r>
    </w:p>
    <w:p w14:paraId="5C745895" w14:textId="77777777" w:rsidR="00E77EB1" w:rsidRPr="006704E4" w:rsidRDefault="00E77EB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One individual produced genome-wide data:</w:t>
      </w:r>
    </w:p>
    <w:p w14:paraId="767733AD" w14:textId="77777777" w:rsidR="00344D11" w:rsidRPr="006704E4" w:rsidRDefault="00344D11" w:rsidP="008B1ABF">
      <w:pPr>
        <w:spacing w:line="240" w:lineRule="auto"/>
        <w:rPr>
          <w:rFonts w:ascii="Times New Roman" w:hAnsi="Times New Roman" w:cs="Times New Roman"/>
          <w:sz w:val="24"/>
          <w:lang w:val="en-GB"/>
        </w:rPr>
      </w:pPr>
    </w:p>
    <w:p w14:paraId="56067519" w14:textId="29CC3648" w:rsidR="00E77EB1" w:rsidRPr="006704E4" w:rsidRDefault="00E77EB1" w:rsidP="008B1ABF">
      <w:pPr>
        <w:pStyle w:val="ListParagraph"/>
        <w:numPr>
          <w:ilvl w:val="0"/>
          <w:numId w:val="5"/>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 xml:space="preserve">I1720, kurgan 2, grave 5, </w:t>
      </w:r>
      <w:r w:rsidR="00DE587A">
        <w:rPr>
          <w:rFonts w:ascii="Times New Roman" w:hAnsi="Times New Roman" w:cs="Times New Roman"/>
          <w:sz w:val="24"/>
          <w:lang w:val="en-GB"/>
        </w:rPr>
        <w:t xml:space="preserve">a </w:t>
      </w:r>
      <w:r w:rsidR="00DE587A" w:rsidRPr="00DE587A">
        <w:rPr>
          <w:rFonts w:ascii="Times New Roman" w:hAnsi="Times New Roman" w:cs="Times New Roman"/>
          <w:i/>
          <w:sz w:val="24"/>
          <w:lang w:val="en-GB"/>
        </w:rPr>
        <w:t>Maykop</w:t>
      </w:r>
      <w:r w:rsidR="00DE587A">
        <w:rPr>
          <w:rFonts w:ascii="Times New Roman" w:hAnsi="Times New Roman" w:cs="Times New Roman"/>
          <w:sz w:val="24"/>
          <w:lang w:val="en-GB"/>
        </w:rPr>
        <w:t xml:space="preserve"> burial from a mid-size burial mound.</w:t>
      </w:r>
      <w:r w:rsidR="00DE587A" w:rsidRPr="005D7087">
        <w:rPr>
          <w:rFonts w:ascii="Times New Roman" w:hAnsi="Times New Roman" w:cs="Times New Roman"/>
          <w:sz w:val="24"/>
          <w:lang w:val="en-GB"/>
        </w:rPr>
        <w:t xml:space="preserve"> </w:t>
      </w:r>
      <w:r w:rsidR="00DE587A">
        <w:rPr>
          <w:rFonts w:ascii="Times New Roman" w:hAnsi="Times New Roman" w:cs="Times New Roman"/>
          <w:sz w:val="24"/>
          <w:lang w:val="en-GB"/>
        </w:rPr>
        <w:t>No further information is available.</w:t>
      </w:r>
    </w:p>
    <w:p w14:paraId="50C726A8" w14:textId="77777777" w:rsidR="00344D11" w:rsidRPr="006704E4" w:rsidRDefault="00344D11" w:rsidP="008B1ABF">
      <w:pPr>
        <w:spacing w:line="240" w:lineRule="auto"/>
        <w:jc w:val="left"/>
        <w:rPr>
          <w:rFonts w:ascii="Times New Roman" w:hAnsi="Times New Roman" w:cs="Times New Roman"/>
          <w:sz w:val="24"/>
          <w:lang w:val="en-GB"/>
        </w:rPr>
      </w:pPr>
    </w:p>
    <w:p w14:paraId="0322EE6D" w14:textId="77777777" w:rsidR="00344D11" w:rsidRPr="006704E4" w:rsidRDefault="00344D11" w:rsidP="008B1ABF">
      <w:pPr>
        <w:spacing w:line="240" w:lineRule="auto"/>
        <w:jc w:val="left"/>
        <w:rPr>
          <w:rFonts w:ascii="Times New Roman" w:hAnsi="Times New Roman" w:cs="Times New Roman"/>
          <w:sz w:val="24"/>
          <w:lang w:val="en-GB"/>
        </w:rPr>
      </w:pPr>
    </w:p>
    <w:p w14:paraId="6E217495" w14:textId="77777777" w:rsidR="00E77EB1" w:rsidRPr="006704E4" w:rsidRDefault="00E77EB1" w:rsidP="008B1ABF">
      <w:pPr>
        <w:spacing w:line="240" w:lineRule="auto"/>
        <w:rPr>
          <w:rFonts w:ascii="Times New Roman" w:hAnsi="Times New Roman" w:cs="Times New Roman"/>
          <w:b/>
          <w:sz w:val="24"/>
          <w:lang w:val="en-GB"/>
        </w:rPr>
      </w:pPr>
      <w:proofErr w:type="spellStart"/>
      <w:r w:rsidRPr="006704E4">
        <w:rPr>
          <w:rFonts w:ascii="Times New Roman" w:hAnsi="Times New Roman" w:cs="Times New Roman"/>
          <w:b/>
          <w:sz w:val="24"/>
          <w:lang w:val="en-GB"/>
        </w:rPr>
        <w:t>Beliy</w:t>
      </w:r>
      <w:proofErr w:type="spellEnd"/>
      <w:r w:rsidRPr="006704E4">
        <w:rPr>
          <w:rFonts w:ascii="Times New Roman" w:hAnsi="Times New Roman" w:cs="Times New Roman"/>
          <w:b/>
          <w:sz w:val="24"/>
          <w:lang w:val="en-GB"/>
        </w:rPr>
        <w:t xml:space="preserve"> </w:t>
      </w:r>
      <w:proofErr w:type="spellStart"/>
      <w:r w:rsidRPr="006704E4">
        <w:rPr>
          <w:rFonts w:ascii="Times New Roman" w:hAnsi="Times New Roman" w:cs="Times New Roman"/>
          <w:b/>
          <w:sz w:val="24"/>
          <w:lang w:val="en-GB"/>
        </w:rPr>
        <w:t>Ugol</w:t>
      </w:r>
      <w:proofErr w:type="spellEnd"/>
      <w:r w:rsidRPr="006704E4">
        <w:rPr>
          <w:rFonts w:ascii="Times New Roman" w:hAnsi="Times New Roman" w:cs="Times New Roman"/>
          <w:b/>
          <w:sz w:val="24"/>
          <w:lang w:val="en-GB"/>
        </w:rPr>
        <w:t xml:space="preserve"> 2, Russia</w:t>
      </w:r>
    </w:p>
    <w:p w14:paraId="14825FAF" w14:textId="77777777" w:rsidR="00E77EB1" w:rsidRPr="006704E4" w:rsidRDefault="00E77EB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N 44.023°, E 42.818°</w:t>
      </w:r>
    </w:p>
    <w:p w14:paraId="689D882D" w14:textId="77777777" w:rsidR="00E77EB1" w:rsidRPr="006704E4" w:rsidRDefault="00E77EB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Excavation ‘</w:t>
      </w:r>
      <w:proofErr w:type="spellStart"/>
      <w:r w:rsidRPr="006704E4">
        <w:rPr>
          <w:rFonts w:ascii="Times New Roman" w:hAnsi="Times New Roman" w:cs="Times New Roman"/>
          <w:sz w:val="24"/>
          <w:lang w:val="en-GB"/>
        </w:rPr>
        <w:t>Nasledie</w:t>
      </w:r>
      <w:proofErr w:type="spellEnd"/>
      <w:r w:rsidRPr="006704E4">
        <w:rPr>
          <w:rFonts w:ascii="Times New Roman" w:hAnsi="Times New Roman" w:cs="Times New Roman"/>
          <w:sz w:val="24"/>
          <w:lang w:val="en-GB"/>
        </w:rPr>
        <w:t xml:space="preserve">’ 2003, </w:t>
      </w:r>
      <w:r w:rsidR="00344D11" w:rsidRPr="006704E4">
        <w:rPr>
          <w:rFonts w:ascii="Times New Roman" w:hAnsi="Times New Roman" w:cs="Times New Roman"/>
          <w:sz w:val="24"/>
          <w:lang w:val="en-GB"/>
        </w:rPr>
        <w:t>Stavropol, licence №2003-95 (V.</w:t>
      </w:r>
      <w:r w:rsidRPr="006704E4">
        <w:rPr>
          <w:rFonts w:ascii="Times New Roman" w:hAnsi="Times New Roman" w:cs="Times New Roman"/>
          <w:sz w:val="24"/>
          <w:lang w:val="en-GB"/>
        </w:rPr>
        <w:t xml:space="preserve">A. </w:t>
      </w:r>
      <w:proofErr w:type="spellStart"/>
      <w:r w:rsidRPr="006704E4">
        <w:rPr>
          <w:rFonts w:ascii="Times New Roman" w:hAnsi="Times New Roman" w:cs="Times New Roman"/>
          <w:sz w:val="24"/>
          <w:lang w:val="en-GB"/>
        </w:rPr>
        <w:t>Babenko</w:t>
      </w:r>
      <w:proofErr w:type="spellEnd"/>
      <w:r w:rsidRPr="006704E4">
        <w:rPr>
          <w:rFonts w:ascii="Times New Roman" w:hAnsi="Times New Roman" w:cs="Times New Roman"/>
          <w:sz w:val="24"/>
          <w:lang w:val="en-GB"/>
        </w:rPr>
        <w:t>).</w:t>
      </w:r>
    </w:p>
    <w:p w14:paraId="7E7E0AC0" w14:textId="5B390AD3" w:rsidR="00E77EB1" w:rsidRPr="006704E4" w:rsidRDefault="00E77EB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 xml:space="preserve">The site </w:t>
      </w:r>
      <w:r w:rsidR="00CC4533" w:rsidRPr="006704E4">
        <w:rPr>
          <w:rFonts w:ascii="Times New Roman" w:hAnsi="Times New Roman" w:cs="Times New Roman"/>
          <w:sz w:val="24"/>
          <w:lang w:val="en-GB"/>
        </w:rPr>
        <w:t xml:space="preserve">of </w:t>
      </w:r>
      <w:proofErr w:type="spellStart"/>
      <w:r w:rsidRPr="006704E4">
        <w:rPr>
          <w:rFonts w:ascii="Times New Roman" w:hAnsi="Times New Roman" w:cs="Times New Roman"/>
          <w:sz w:val="24"/>
          <w:lang w:val="en-GB"/>
        </w:rPr>
        <w:t>Beliy</w:t>
      </w:r>
      <w:proofErr w:type="spellEnd"/>
      <w:r w:rsidRPr="006704E4">
        <w:rPr>
          <w:rFonts w:ascii="Times New Roman" w:hAnsi="Times New Roman" w:cs="Times New Roman"/>
          <w:sz w:val="24"/>
          <w:lang w:val="en-GB"/>
        </w:rPr>
        <w:t xml:space="preserve"> </w:t>
      </w:r>
      <w:proofErr w:type="spellStart"/>
      <w:r w:rsidRPr="006704E4">
        <w:rPr>
          <w:rFonts w:ascii="Times New Roman" w:hAnsi="Times New Roman" w:cs="Times New Roman"/>
          <w:sz w:val="24"/>
          <w:lang w:val="en-GB"/>
        </w:rPr>
        <w:t>Ugol</w:t>
      </w:r>
      <w:proofErr w:type="spellEnd"/>
      <w:r w:rsidRPr="006704E4">
        <w:rPr>
          <w:rFonts w:ascii="Times New Roman" w:hAnsi="Times New Roman" w:cs="Times New Roman"/>
          <w:sz w:val="24"/>
          <w:lang w:val="en-GB"/>
        </w:rPr>
        <w:t xml:space="preserve"> 2 is a burial mound cemetery situated in the North Caucasian foothills near the city of </w:t>
      </w:r>
      <w:proofErr w:type="spellStart"/>
      <w:r w:rsidRPr="006704E4">
        <w:rPr>
          <w:rFonts w:ascii="Times New Roman" w:hAnsi="Times New Roman" w:cs="Times New Roman"/>
          <w:sz w:val="24"/>
          <w:lang w:val="en-GB"/>
        </w:rPr>
        <w:t>Essentuki</w:t>
      </w:r>
      <w:proofErr w:type="spellEnd"/>
      <w:r w:rsidRPr="006704E4">
        <w:rPr>
          <w:rFonts w:ascii="Times New Roman" w:hAnsi="Times New Roman" w:cs="Times New Roman"/>
          <w:sz w:val="24"/>
          <w:lang w:val="en-GB"/>
        </w:rPr>
        <w:t xml:space="preserve">, directly at the opening of a narrow gorge into the mountain valleys. The site </w:t>
      </w:r>
      <w:r w:rsidRPr="006704E4">
        <w:rPr>
          <w:rFonts w:ascii="Times New Roman" w:hAnsi="Times New Roman" w:cs="Times New Roman"/>
          <w:noProof/>
          <w:sz w:val="24"/>
          <w:lang w:val="en-GB"/>
        </w:rPr>
        <w:t>is situated</w:t>
      </w:r>
      <w:r w:rsidRPr="006704E4">
        <w:rPr>
          <w:rFonts w:ascii="Times New Roman" w:hAnsi="Times New Roman" w:cs="Times New Roman"/>
          <w:sz w:val="24"/>
          <w:lang w:val="en-GB"/>
        </w:rPr>
        <w:t xml:space="preserve"> in a </w:t>
      </w:r>
      <w:r w:rsidRPr="006704E4">
        <w:rPr>
          <w:rFonts w:ascii="Times New Roman" w:hAnsi="Times New Roman" w:cs="Times New Roman"/>
          <w:noProof/>
          <w:sz w:val="24"/>
          <w:lang w:val="en-GB"/>
        </w:rPr>
        <w:t>forest steppe</w:t>
      </w:r>
      <w:r w:rsidRPr="006704E4">
        <w:rPr>
          <w:rFonts w:ascii="Times New Roman" w:hAnsi="Times New Roman" w:cs="Times New Roman"/>
          <w:sz w:val="24"/>
          <w:lang w:val="en-GB"/>
        </w:rPr>
        <w:t xml:space="preserve"> to </w:t>
      </w:r>
      <w:r w:rsidRPr="006704E4">
        <w:rPr>
          <w:rFonts w:ascii="Times New Roman" w:hAnsi="Times New Roman" w:cs="Times New Roman"/>
          <w:noProof/>
          <w:sz w:val="24"/>
          <w:lang w:val="en-GB"/>
        </w:rPr>
        <w:t>forest</w:t>
      </w:r>
      <w:r w:rsidRPr="006704E4">
        <w:rPr>
          <w:rFonts w:ascii="Times New Roman" w:hAnsi="Times New Roman" w:cs="Times New Roman"/>
          <w:sz w:val="24"/>
          <w:lang w:val="en-GB"/>
        </w:rPr>
        <w:t xml:space="preserve"> environment, which </w:t>
      </w:r>
      <w:r w:rsidRPr="006704E4">
        <w:rPr>
          <w:rFonts w:ascii="Times New Roman" w:hAnsi="Times New Roman" w:cs="Times New Roman"/>
          <w:noProof/>
          <w:sz w:val="24"/>
          <w:lang w:val="en-GB"/>
        </w:rPr>
        <w:t>belong</w:t>
      </w:r>
      <w:r w:rsidR="00110221" w:rsidRPr="006704E4">
        <w:rPr>
          <w:rFonts w:ascii="Times New Roman" w:hAnsi="Times New Roman" w:cs="Times New Roman"/>
          <w:noProof/>
          <w:sz w:val="24"/>
          <w:lang w:val="en-GB"/>
        </w:rPr>
        <w:t>s</w:t>
      </w:r>
      <w:r w:rsidRPr="006704E4">
        <w:rPr>
          <w:rFonts w:ascii="Times New Roman" w:hAnsi="Times New Roman" w:cs="Times New Roman"/>
          <w:sz w:val="24"/>
          <w:lang w:val="en-GB"/>
        </w:rPr>
        <w:t xml:space="preserve"> to the Caucasian mountain vegetation zones</w:t>
      </w:r>
      <w:r w:rsidR="00984337" w:rsidRPr="006704E4">
        <w:rPr>
          <w:rFonts w:ascii="Times New Roman" w:hAnsi="Times New Roman" w:cs="Times New Roman"/>
          <w:sz w:val="24"/>
          <w:lang w:val="en-GB"/>
        </w:rPr>
        <w:fldChar w:fldCharType="begin"/>
      </w:r>
      <w:r w:rsidR="00984337" w:rsidRPr="006704E4">
        <w:rPr>
          <w:rFonts w:ascii="Times New Roman" w:hAnsi="Times New Roman" w:cs="Times New Roman"/>
          <w:sz w:val="24"/>
          <w:lang w:val="en-GB"/>
        </w:rPr>
        <w:instrText xml:space="preserve"> ADDIN EN.CITE &lt;EndNote&gt;&lt;Cite&gt;&lt;Author&gt;Bohn&lt;/Author&gt;&lt;Year&gt;2000&lt;/Year&gt;&lt;RecNum&gt;3582&lt;/RecNum&gt;&lt;DisplayText&gt;&lt;style face="superscript"&gt;1&lt;/style&gt;&lt;/DisplayText&gt;&lt;record&gt;&lt;rec-number&gt;3582&lt;/rec-number&gt;&lt;foreign-keys&gt;&lt;key app="EN" db-id="zfr9rtt90p5rzeer0t352xv4p95xfzts5s9p" timestamp="1519432507"&gt;3582&lt;/key&gt;&lt;/foreign-keys&gt;&lt;ref-type name="Edited Book"&gt;28&lt;/ref-type&gt;&lt;contributors&gt;&lt;authors&gt;&lt;author&gt;Bohn, Udo&lt;/author&gt;&lt;author&gt;Neuhäusel, R.&lt;/author&gt;&lt;/authors&gt;&lt;/contributors&gt;&lt;titles&gt;&lt;title&gt;Karte der natürlichen Vegetation Europas / Map of the Natural Vegetation of Europe.: Maßstab / Scale 1 : 2 5 00 000&lt;/title&gt;&lt;short-title&gt;Bohn, Neuhäusel (Hg.) – Karte der natürlichen Vegetation Europas&lt;/short-title&gt;&lt;/titles&gt;&lt;dates&gt;&lt;year&gt;2000&lt;/year&gt;&lt;/dates&gt;&lt;pub-location&gt;Münster&lt;/pub-location&gt;&lt;publisher&gt;Landwirtschaftsverlag&lt;/publisher&gt;&lt;urls&gt;&lt;/urls&gt;&lt;/record&gt;&lt;/Cite&gt;&lt;/EndNote&gt;</w:instrText>
      </w:r>
      <w:r w:rsidR="00984337" w:rsidRPr="006704E4">
        <w:rPr>
          <w:rFonts w:ascii="Times New Roman" w:hAnsi="Times New Roman" w:cs="Times New Roman"/>
          <w:sz w:val="24"/>
          <w:lang w:val="en-GB"/>
        </w:rPr>
        <w:fldChar w:fldCharType="separate"/>
      </w:r>
      <w:r w:rsidR="00984337" w:rsidRPr="006704E4">
        <w:rPr>
          <w:rFonts w:ascii="Times New Roman" w:hAnsi="Times New Roman" w:cs="Times New Roman"/>
          <w:noProof/>
          <w:sz w:val="24"/>
          <w:vertAlign w:val="superscript"/>
          <w:lang w:val="en-GB"/>
        </w:rPr>
        <w:t>1</w:t>
      </w:r>
      <w:r w:rsidR="00984337" w:rsidRPr="006704E4">
        <w:rPr>
          <w:rFonts w:ascii="Times New Roman" w:hAnsi="Times New Roman" w:cs="Times New Roman"/>
          <w:sz w:val="24"/>
          <w:lang w:val="en-GB"/>
        </w:rPr>
        <w:fldChar w:fldCharType="end"/>
      </w:r>
      <w:r w:rsidRPr="006704E4">
        <w:rPr>
          <w:rFonts w:ascii="Times New Roman" w:hAnsi="Times New Roman" w:cs="Times New Roman"/>
          <w:sz w:val="24"/>
          <w:lang w:val="en-GB"/>
        </w:rPr>
        <w:t xml:space="preserve">.The largest mound </w:t>
      </w:r>
      <w:r w:rsidRPr="006704E4">
        <w:rPr>
          <w:rFonts w:ascii="Times New Roman" w:hAnsi="Times New Roman" w:cs="Times New Roman"/>
          <w:noProof/>
          <w:sz w:val="24"/>
          <w:lang w:val="en-GB"/>
        </w:rPr>
        <w:t>1</w:t>
      </w:r>
      <w:r w:rsidRPr="006704E4">
        <w:rPr>
          <w:rFonts w:ascii="Times New Roman" w:hAnsi="Times New Roman" w:cs="Times New Roman"/>
          <w:sz w:val="24"/>
          <w:lang w:val="en-GB"/>
        </w:rPr>
        <w:t xml:space="preserve"> </w:t>
      </w:r>
      <w:r w:rsidRPr="006704E4">
        <w:rPr>
          <w:rFonts w:ascii="Times New Roman" w:hAnsi="Times New Roman" w:cs="Times New Roman"/>
          <w:noProof/>
          <w:sz w:val="24"/>
          <w:lang w:val="en-GB"/>
        </w:rPr>
        <w:t>was excavated</w:t>
      </w:r>
      <w:r w:rsidRPr="006704E4">
        <w:rPr>
          <w:rFonts w:ascii="Times New Roman" w:hAnsi="Times New Roman" w:cs="Times New Roman"/>
          <w:sz w:val="24"/>
          <w:lang w:val="en-GB"/>
        </w:rPr>
        <w:t xml:space="preserve"> during rescue excavations, and parts of the burials had </w:t>
      </w:r>
      <w:r w:rsidRPr="006704E4">
        <w:rPr>
          <w:rFonts w:ascii="Times New Roman" w:hAnsi="Times New Roman" w:cs="Times New Roman"/>
          <w:noProof/>
          <w:sz w:val="24"/>
          <w:lang w:val="en-GB"/>
        </w:rPr>
        <w:t>been seriously damaged</w:t>
      </w:r>
      <w:r w:rsidRPr="006704E4">
        <w:rPr>
          <w:rFonts w:ascii="Times New Roman" w:hAnsi="Times New Roman" w:cs="Times New Roman"/>
          <w:sz w:val="24"/>
          <w:lang w:val="en-GB"/>
        </w:rPr>
        <w:t xml:space="preserve">. Before the </w:t>
      </w:r>
      <w:r w:rsidRPr="006704E4">
        <w:rPr>
          <w:rFonts w:ascii="Times New Roman" w:hAnsi="Times New Roman" w:cs="Times New Roman"/>
          <w:noProof/>
          <w:sz w:val="24"/>
          <w:lang w:val="en-GB"/>
        </w:rPr>
        <w:t>destruction</w:t>
      </w:r>
      <w:r w:rsidRPr="006704E4">
        <w:rPr>
          <w:rFonts w:ascii="Times New Roman" w:hAnsi="Times New Roman" w:cs="Times New Roman"/>
          <w:sz w:val="24"/>
          <w:lang w:val="en-GB"/>
        </w:rPr>
        <w:t xml:space="preserve"> the mound had a diameter of approximately 40 m and a height of 3.7 m. In the </w:t>
      </w:r>
      <w:r w:rsidRPr="006704E4">
        <w:rPr>
          <w:rFonts w:ascii="Times New Roman" w:hAnsi="Times New Roman" w:cs="Times New Roman"/>
          <w:noProof/>
          <w:sz w:val="24"/>
          <w:lang w:val="en-GB"/>
        </w:rPr>
        <w:t>barrow</w:t>
      </w:r>
      <w:r w:rsidRPr="006704E4">
        <w:rPr>
          <w:rFonts w:ascii="Times New Roman" w:hAnsi="Times New Roman" w:cs="Times New Roman"/>
          <w:sz w:val="24"/>
          <w:lang w:val="en-GB"/>
        </w:rPr>
        <w:t xml:space="preserve"> 37 burials were excavated. The majority of 31 burials date to the North Caucasian cultural formation, but the complex stratigraphy suggests at least three major building phases that can be subdivided further. The individual from grave 11, which produced genome-wide data is the central grave of the fourth mound-shell, yet probably not the earliest interment in this phase. Mound-shell 4 </w:t>
      </w:r>
      <w:r w:rsidRPr="006704E4">
        <w:rPr>
          <w:rFonts w:ascii="Times New Roman" w:hAnsi="Times New Roman" w:cs="Times New Roman"/>
          <w:noProof/>
          <w:sz w:val="24"/>
          <w:lang w:val="en-GB"/>
        </w:rPr>
        <w:t>represent</w:t>
      </w:r>
      <w:r w:rsidR="00110221" w:rsidRPr="006704E4">
        <w:rPr>
          <w:rFonts w:ascii="Times New Roman" w:hAnsi="Times New Roman" w:cs="Times New Roman"/>
          <w:noProof/>
          <w:sz w:val="24"/>
          <w:lang w:val="en-GB"/>
        </w:rPr>
        <w:t>s</w:t>
      </w:r>
      <w:r w:rsidRPr="006704E4">
        <w:rPr>
          <w:rFonts w:ascii="Times New Roman" w:hAnsi="Times New Roman" w:cs="Times New Roman"/>
          <w:sz w:val="24"/>
          <w:lang w:val="en-GB"/>
        </w:rPr>
        <w:t xml:space="preserve"> the final stage of the first construction phase. The second and third construction phase</w:t>
      </w:r>
      <w:r w:rsidR="00CC4533" w:rsidRPr="006704E4">
        <w:rPr>
          <w:rFonts w:ascii="Times New Roman" w:hAnsi="Times New Roman" w:cs="Times New Roman"/>
          <w:sz w:val="24"/>
          <w:lang w:val="en-GB"/>
        </w:rPr>
        <w:t>s</w:t>
      </w:r>
      <w:r w:rsidRPr="006704E4">
        <w:rPr>
          <w:rFonts w:ascii="Times New Roman" w:hAnsi="Times New Roman" w:cs="Times New Roman"/>
          <w:sz w:val="24"/>
          <w:lang w:val="en-GB"/>
        </w:rPr>
        <w:t xml:space="preserve"> (mound-shell 5-7) likewise date to the North Caucasian epoch, yet three interments were catacomb graves. Mound-shell</w:t>
      </w:r>
      <w:r w:rsidR="00CC4533" w:rsidRPr="006704E4">
        <w:rPr>
          <w:rFonts w:ascii="Times New Roman" w:hAnsi="Times New Roman" w:cs="Times New Roman"/>
          <w:sz w:val="24"/>
          <w:lang w:val="en-GB"/>
        </w:rPr>
        <w:t>s</w:t>
      </w:r>
      <w:r w:rsidRPr="006704E4">
        <w:rPr>
          <w:rFonts w:ascii="Times New Roman" w:hAnsi="Times New Roman" w:cs="Times New Roman"/>
          <w:sz w:val="24"/>
          <w:lang w:val="en-GB"/>
        </w:rPr>
        <w:t xml:space="preserve"> 2, 5 and </w:t>
      </w:r>
      <w:r w:rsidRPr="006704E4">
        <w:rPr>
          <w:rFonts w:ascii="Times New Roman" w:hAnsi="Times New Roman" w:cs="Times New Roman"/>
          <w:noProof/>
          <w:sz w:val="24"/>
          <w:lang w:val="en-GB"/>
        </w:rPr>
        <w:t>6</w:t>
      </w:r>
      <w:r w:rsidRPr="006704E4">
        <w:rPr>
          <w:rFonts w:ascii="Times New Roman" w:hAnsi="Times New Roman" w:cs="Times New Roman"/>
          <w:sz w:val="24"/>
          <w:lang w:val="en-GB"/>
        </w:rPr>
        <w:t xml:space="preserve"> </w:t>
      </w:r>
      <w:r w:rsidRPr="006704E4">
        <w:rPr>
          <w:rFonts w:ascii="Times New Roman" w:hAnsi="Times New Roman" w:cs="Times New Roman"/>
          <w:noProof/>
          <w:sz w:val="24"/>
          <w:lang w:val="en-GB"/>
        </w:rPr>
        <w:t>were surrounded</w:t>
      </w:r>
      <w:r w:rsidRPr="006704E4">
        <w:rPr>
          <w:rFonts w:ascii="Times New Roman" w:hAnsi="Times New Roman" w:cs="Times New Roman"/>
          <w:sz w:val="24"/>
          <w:lang w:val="en-GB"/>
        </w:rPr>
        <w:t xml:space="preserve"> by stone circles built with mid and large river pebbles. Three later graves were Sarmatian (Late Iron Age) and Medieval and several others could not be securely dated.</w:t>
      </w:r>
    </w:p>
    <w:p w14:paraId="446F50E0" w14:textId="77777777" w:rsidR="00E77EB1" w:rsidRPr="006704E4" w:rsidRDefault="00E77EB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One individual from the earlier North Caucasian construction produced genome-wide data:</w:t>
      </w:r>
    </w:p>
    <w:p w14:paraId="7D7E7537" w14:textId="77777777" w:rsidR="00E77EB1" w:rsidRPr="006704E4" w:rsidRDefault="00E77EB1" w:rsidP="008B1ABF">
      <w:pPr>
        <w:spacing w:line="240" w:lineRule="auto"/>
        <w:rPr>
          <w:rFonts w:ascii="Times New Roman" w:hAnsi="Times New Roman" w:cs="Times New Roman"/>
          <w:sz w:val="24"/>
          <w:lang w:val="en-GB"/>
        </w:rPr>
      </w:pPr>
    </w:p>
    <w:p w14:paraId="7763C8FF" w14:textId="749C4865" w:rsidR="00E77EB1" w:rsidRPr="006704E4" w:rsidRDefault="00E77EB1" w:rsidP="008B1ABF">
      <w:pPr>
        <w:pStyle w:val="ListParagraph"/>
        <w:numPr>
          <w:ilvl w:val="0"/>
          <w:numId w:val="4"/>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BU2001.A0101.TF1 (</w:t>
      </w:r>
      <w:r w:rsidRPr="006704E4">
        <w:rPr>
          <w:rFonts w:ascii="Times New Roman" w:hAnsi="Times New Roman" w:cs="Times New Roman"/>
          <w:noProof/>
          <w:sz w:val="24"/>
          <w:lang w:val="en-GB"/>
        </w:rPr>
        <w:t>BZNK</w:t>
      </w:r>
      <w:r w:rsidRPr="006704E4">
        <w:rPr>
          <w:rFonts w:ascii="Times New Roman" w:hAnsi="Times New Roman" w:cs="Times New Roman"/>
          <w:sz w:val="24"/>
          <w:lang w:val="en-GB"/>
        </w:rPr>
        <w:t xml:space="preserve">-305/1), kurgan 1, grave 11 was a poorly preserved inhumation in a wooden chamber inside of a classical </w:t>
      </w:r>
      <w:r w:rsidRPr="006704E4">
        <w:rPr>
          <w:rFonts w:ascii="Times New Roman" w:hAnsi="Times New Roman" w:cs="Times New Roman"/>
          <w:i/>
          <w:sz w:val="24"/>
          <w:lang w:val="en-GB"/>
        </w:rPr>
        <w:t>North Caucas</w:t>
      </w:r>
      <w:r w:rsidR="00955D29">
        <w:rPr>
          <w:rFonts w:ascii="Times New Roman" w:hAnsi="Times New Roman" w:cs="Times New Roman"/>
          <w:i/>
          <w:sz w:val="24"/>
          <w:lang w:val="en-GB"/>
        </w:rPr>
        <w:t>us</w:t>
      </w:r>
      <w:r w:rsidRPr="006704E4">
        <w:rPr>
          <w:rFonts w:ascii="Times New Roman" w:hAnsi="Times New Roman" w:cs="Times New Roman"/>
          <w:sz w:val="24"/>
          <w:lang w:val="en-GB"/>
        </w:rPr>
        <w:t xml:space="preserve"> </w:t>
      </w:r>
      <w:proofErr w:type="spellStart"/>
      <w:r w:rsidRPr="006704E4">
        <w:rPr>
          <w:rFonts w:ascii="Times New Roman" w:hAnsi="Times New Roman" w:cs="Times New Roman"/>
          <w:sz w:val="24"/>
          <w:lang w:val="en-GB"/>
        </w:rPr>
        <w:t>grave</w:t>
      </w:r>
      <w:proofErr w:type="spellEnd"/>
      <w:r w:rsidRPr="006704E4">
        <w:rPr>
          <w:rFonts w:ascii="Times New Roman" w:hAnsi="Times New Roman" w:cs="Times New Roman"/>
          <w:sz w:val="24"/>
          <w:lang w:val="en-GB"/>
        </w:rPr>
        <w:t xml:space="preserve"> pit. The grave inventory included a bronze weapon, bronze pins and ornaments as well as a collection of stone beads. Among the stone package on top of the </w:t>
      </w:r>
      <w:r w:rsidRPr="006704E4">
        <w:rPr>
          <w:rFonts w:ascii="Times New Roman" w:hAnsi="Times New Roman" w:cs="Times New Roman"/>
          <w:noProof/>
          <w:sz w:val="24"/>
          <w:lang w:val="en-GB"/>
        </w:rPr>
        <w:t>grave</w:t>
      </w:r>
      <w:r w:rsidRPr="006704E4">
        <w:rPr>
          <w:rFonts w:ascii="Times New Roman" w:hAnsi="Times New Roman" w:cs="Times New Roman"/>
          <w:sz w:val="24"/>
          <w:lang w:val="en-GB"/>
        </w:rPr>
        <w:t xml:space="preserve"> the head of a large animal was excavated. Dating: 2867-2581 </w:t>
      </w:r>
      <w:r w:rsidRPr="006704E4">
        <w:rPr>
          <w:rFonts w:ascii="Times New Roman" w:hAnsi="Times New Roman" w:cs="Times New Roman"/>
          <w:noProof/>
          <w:sz w:val="24"/>
          <w:lang w:val="en-GB"/>
        </w:rPr>
        <w:t>calBCE</w:t>
      </w:r>
      <w:r w:rsidRPr="006704E4">
        <w:rPr>
          <w:rFonts w:ascii="Times New Roman" w:hAnsi="Times New Roman" w:cs="Times New Roman"/>
          <w:sz w:val="24"/>
          <w:lang w:val="en-GB"/>
        </w:rPr>
        <w:t xml:space="preserve"> (4125±19 BP, HD-29619)</w:t>
      </w:r>
    </w:p>
    <w:p w14:paraId="4A22CEF4" w14:textId="77777777" w:rsidR="00E77EB1" w:rsidRPr="006704E4" w:rsidRDefault="00E77EB1" w:rsidP="008B1ABF">
      <w:pPr>
        <w:spacing w:line="240" w:lineRule="auto"/>
        <w:rPr>
          <w:rFonts w:ascii="Times New Roman" w:hAnsi="Times New Roman" w:cs="Times New Roman"/>
          <w:sz w:val="24"/>
          <w:lang w:val="en-GB"/>
        </w:rPr>
      </w:pPr>
    </w:p>
    <w:p w14:paraId="346A4B45" w14:textId="77777777" w:rsidR="00344D11" w:rsidRPr="006704E4" w:rsidRDefault="00344D11" w:rsidP="008B1ABF">
      <w:pPr>
        <w:spacing w:line="240" w:lineRule="auto"/>
        <w:rPr>
          <w:rFonts w:ascii="Times New Roman" w:hAnsi="Times New Roman" w:cs="Times New Roman"/>
          <w:sz w:val="24"/>
          <w:lang w:val="en-GB"/>
        </w:rPr>
      </w:pPr>
    </w:p>
    <w:p w14:paraId="6CD66DBB" w14:textId="77777777" w:rsidR="00E77EB1" w:rsidRPr="006704E4" w:rsidRDefault="00E77EB1" w:rsidP="008B1ABF">
      <w:pPr>
        <w:spacing w:line="240" w:lineRule="auto"/>
        <w:rPr>
          <w:rFonts w:ascii="Times New Roman" w:hAnsi="Times New Roman" w:cs="Times New Roman"/>
          <w:b/>
          <w:sz w:val="24"/>
          <w:lang w:val="en-GB"/>
        </w:rPr>
      </w:pPr>
      <w:proofErr w:type="spellStart"/>
      <w:r w:rsidRPr="006704E4">
        <w:rPr>
          <w:rFonts w:ascii="Times New Roman" w:hAnsi="Times New Roman" w:cs="Times New Roman"/>
          <w:b/>
          <w:sz w:val="24"/>
          <w:lang w:val="en-GB"/>
        </w:rPr>
        <w:t>Goryachevodskiy</w:t>
      </w:r>
      <w:proofErr w:type="spellEnd"/>
      <w:r w:rsidRPr="006704E4">
        <w:rPr>
          <w:rFonts w:ascii="Times New Roman" w:hAnsi="Times New Roman" w:cs="Times New Roman"/>
          <w:b/>
          <w:sz w:val="24"/>
          <w:lang w:val="en-GB"/>
        </w:rPr>
        <w:t xml:space="preserve"> 2, Russia</w:t>
      </w:r>
    </w:p>
    <w:p w14:paraId="793C8CB3" w14:textId="6C3AC4AC" w:rsidR="00E77EB1" w:rsidRPr="006704E4" w:rsidRDefault="003A273C" w:rsidP="008B1ABF">
      <w:pPr>
        <w:spacing w:line="240" w:lineRule="auto"/>
        <w:rPr>
          <w:rFonts w:ascii="Times New Roman" w:hAnsi="Times New Roman" w:cs="Times New Roman"/>
          <w:sz w:val="24"/>
          <w:lang w:val="en-GB"/>
        </w:rPr>
      </w:pPr>
      <w:r>
        <w:rPr>
          <w:rFonts w:ascii="Times New Roman" w:hAnsi="Times New Roman" w:cs="Times New Roman"/>
          <w:sz w:val="24"/>
          <w:lang w:val="en-GB"/>
        </w:rPr>
        <w:t>N 44.</w:t>
      </w:r>
      <w:r w:rsidR="00E77EB1" w:rsidRPr="006704E4">
        <w:rPr>
          <w:rFonts w:ascii="Times New Roman" w:hAnsi="Times New Roman" w:cs="Times New Roman"/>
          <w:sz w:val="24"/>
          <w:lang w:val="en-GB"/>
        </w:rPr>
        <w:t>031°, E</w:t>
      </w:r>
      <w:r>
        <w:rPr>
          <w:rFonts w:ascii="Times New Roman" w:hAnsi="Times New Roman" w:cs="Times New Roman"/>
          <w:sz w:val="24"/>
          <w:lang w:val="en-GB"/>
        </w:rPr>
        <w:t xml:space="preserve"> </w:t>
      </w:r>
      <w:r w:rsidR="00E77EB1" w:rsidRPr="006704E4">
        <w:rPr>
          <w:rFonts w:ascii="Times New Roman" w:hAnsi="Times New Roman" w:cs="Times New Roman"/>
          <w:sz w:val="24"/>
          <w:lang w:val="en-GB"/>
        </w:rPr>
        <w:t>43</w:t>
      </w:r>
      <w:r>
        <w:rPr>
          <w:rFonts w:ascii="Times New Roman" w:hAnsi="Times New Roman" w:cs="Times New Roman"/>
          <w:sz w:val="24"/>
          <w:lang w:val="en-GB"/>
        </w:rPr>
        <w:t>.</w:t>
      </w:r>
      <w:r w:rsidR="00E77EB1" w:rsidRPr="006704E4">
        <w:rPr>
          <w:rFonts w:ascii="Times New Roman" w:hAnsi="Times New Roman" w:cs="Times New Roman"/>
          <w:sz w:val="24"/>
          <w:lang w:val="en-GB"/>
        </w:rPr>
        <w:t>129°</w:t>
      </w:r>
    </w:p>
    <w:p w14:paraId="22EEB347" w14:textId="77777777" w:rsidR="00E77EB1" w:rsidRPr="006704E4" w:rsidRDefault="00E77EB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lastRenderedPageBreak/>
        <w:t>Excavation ‘Institute of Archaeology of the Caucasus’, Nalchik 1999, licence № 1999-</w:t>
      </w:r>
      <w:r w:rsidRPr="00E30E98">
        <w:rPr>
          <w:rFonts w:ascii="Times New Roman" w:hAnsi="Times New Roman" w:cs="Times New Roman"/>
          <w:sz w:val="24"/>
          <w:lang w:val="en-GB"/>
        </w:rPr>
        <w:t>###</w:t>
      </w:r>
      <w:r w:rsidR="00344D11" w:rsidRPr="006704E4">
        <w:rPr>
          <w:rFonts w:ascii="Times New Roman" w:hAnsi="Times New Roman" w:cs="Times New Roman"/>
          <w:sz w:val="24"/>
          <w:lang w:val="en-GB"/>
        </w:rPr>
        <w:t xml:space="preserve"> (B.</w:t>
      </w:r>
      <w:r w:rsidRPr="006704E4">
        <w:rPr>
          <w:rFonts w:ascii="Times New Roman" w:hAnsi="Times New Roman" w:cs="Times New Roman"/>
          <w:sz w:val="24"/>
          <w:lang w:val="en-GB"/>
        </w:rPr>
        <w:t xml:space="preserve">M. </w:t>
      </w:r>
      <w:proofErr w:type="spellStart"/>
      <w:r w:rsidRPr="006704E4">
        <w:rPr>
          <w:rFonts w:ascii="Times New Roman" w:hAnsi="Times New Roman" w:cs="Times New Roman"/>
          <w:sz w:val="24"/>
          <w:lang w:val="en-GB"/>
        </w:rPr>
        <w:t>Batchaev</w:t>
      </w:r>
      <w:proofErr w:type="spellEnd"/>
      <w:r w:rsidRPr="006704E4">
        <w:rPr>
          <w:rFonts w:ascii="Times New Roman" w:hAnsi="Times New Roman" w:cs="Times New Roman"/>
          <w:sz w:val="24"/>
          <w:lang w:val="en-GB"/>
        </w:rPr>
        <w:t>)</w:t>
      </w:r>
    </w:p>
    <w:p w14:paraId="3A607533" w14:textId="67335336" w:rsidR="00E77EB1" w:rsidRPr="006704E4" w:rsidRDefault="00E77EB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 xml:space="preserve">The </w:t>
      </w:r>
      <w:r w:rsidR="00A503FF" w:rsidRPr="006704E4">
        <w:rPr>
          <w:rFonts w:ascii="Times New Roman" w:hAnsi="Times New Roman" w:cs="Times New Roman"/>
          <w:sz w:val="24"/>
          <w:lang w:val="en-GB"/>
        </w:rPr>
        <w:t xml:space="preserve">site </w:t>
      </w:r>
      <w:r w:rsidRPr="006704E4">
        <w:rPr>
          <w:rFonts w:ascii="Times New Roman" w:hAnsi="Times New Roman" w:cs="Times New Roman"/>
          <w:sz w:val="24"/>
          <w:lang w:val="en-GB"/>
        </w:rPr>
        <w:t xml:space="preserve">of </w:t>
      </w:r>
      <w:proofErr w:type="spellStart"/>
      <w:r w:rsidRPr="006704E4">
        <w:rPr>
          <w:rFonts w:ascii="Times New Roman" w:hAnsi="Times New Roman" w:cs="Times New Roman"/>
          <w:sz w:val="24"/>
          <w:lang w:val="en-GB"/>
        </w:rPr>
        <w:t>Goryachkevodsky</w:t>
      </w:r>
      <w:proofErr w:type="spellEnd"/>
      <w:r w:rsidRPr="006704E4">
        <w:rPr>
          <w:rFonts w:ascii="Times New Roman" w:hAnsi="Times New Roman" w:cs="Times New Roman"/>
          <w:sz w:val="24"/>
          <w:lang w:val="en-GB"/>
        </w:rPr>
        <w:t xml:space="preserve"> 2 near the city of Pyatigorsk </w:t>
      </w:r>
      <w:r w:rsidRPr="006704E4">
        <w:rPr>
          <w:rFonts w:ascii="Times New Roman" w:hAnsi="Times New Roman" w:cs="Times New Roman"/>
          <w:noProof/>
          <w:sz w:val="24"/>
          <w:lang w:val="en-GB"/>
        </w:rPr>
        <w:t>is situated</w:t>
      </w:r>
      <w:r w:rsidRPr="006704E4">
        <w:rPr>
          <w:rFonts w:ascii="Times New Roman" w:hAnsi="Times New Roman" w:cs="Times New Roman"/>
          <w:sz w:val="24"/>
          <w:lang w:val="en-GB"/>
        </w:rPr>
        <w:t xml:space="preserve"> in the North Caucasian foothills </w:t>
      </w:r>
      <w:r w:rsidRPr="006704E4">
        <w:rPr>
          <w:rFonts w:ascii="Times New Roman" w:hAnsi="Times New Roman" w:cs="Times New Roman"/>
          <w:noProof/>
          <w:sz w:val="24"/>
          <w:lang w:val="en-GB"/>
        </w:rPr>
        <w:t>neighboring</w:t>
      </w:r>
      <w:r w:rsidRPr="006704E4">
        <w:rPr>
          <w:rFonts w:ascii="Times New Roman" w:hAnsi="Times New Roman" w:cs="Times New Roman"/>
          <w:sz w:val="24"/>
          <w:lang w:val="en-GB"/>
        </w:rPr>
        <w:t xml:space="preserve"> a hilly landscape formed by former volcanic activities. The </w:t>
      </w:r>
      <w:proofErr w:type="spellStart"/>
      <w:r w:rsidRPr="006704E4">
        <w:rPr>
          <w:rFonts w:ascii="Times New Roman" w:hAnsi="Times New Roman" w:cs="Times New Roman"/>
          <w:sz w:val="24"/>
          <w:lang w:val="en-GB"/>
        </w:rPr>
        <w:t>Konstantinov</w:t>
      </w:r>
      <w:proofErr w:type="spellEnd"/>
      <w:r w:rsidRPr="006704E4">
        <w:rPr>
          <w:rFonts w:ascii="Times New Roman" w:hAnsi="Times New Roman" w:cs="Times New Roman"/>
          <w:sz w:val="24"/>
          <w:lang w:val="en-GB"/>
        </w:rPr>
        <w:t xml:space="preserve"> plateau where the site is situated is well known for dense clusters of burial mounds, which </w:t>
      </w:r>
      <w:r w:rsidRPr="006704E4">
        <w:rPr>
          <w:rFonts w:ascii="Times New Roman" w:hAnsi="Times New Roman" w:cs="Times New Roman"/>
          <w:noProof/>
          <w:sz w:val="24"/>
          <w:lang w:val="en-GB"/>
        </w:rPr>
        <w:t>are chiefly found</w:t>
      </w:r>
      <w:r w:rsidRPr="006704E4">
        <w:rPr>
          <w:rFonts w:ascii="Times New Roman" w:hAnsi="Times New Roman" w:cs="Times New Roman"/>
          <w:sz w:val="24"/>
          <w:lang w:val="en-GB"/>
        </w:rPr>
        <w:t xml:space="preserve"> at the watersheds between smaller creeks. The vegetation zone is </w:t>
      </w:r>
      <w:r w:rsidRPr="006704E4">
        <w:rPr>
          <w:rFonts w:ascii="Times New Roman" w:hAnsi="Times New Roman" w:cs="Times New Roman"/>
          <w:noProof/>
          <w:sz w:val="24"/>
          <w:lang w:val="en-GB"/>
        </w:rPr>
        <w:t>forest steppe</w:t>
      </w:r>
      <w:r w:rsidRPr="006704E4">
        <w:rPr>
          <w:rFonts w:ascii="Times New Roman" w:hAnsi="Times New Roman" w:cs="Times New Roman"/>
          <w:sz w:val="24"/>
          <w:lang w:val="en-GB"/>
        </w:rPr>
        <w:t xml:space="preserve"> environment</w:t>
      </w:r>
      <w:r w:rsidR="009C3D68" w:rsidRPr="006704E4">
        <w:rPr>
          <w:rFonts w:ascii="Times New Roman" w:hAnsi="Times New Roman" w:cs="Times New Roman"/>
          <w:sz w:val="24"/>
          <w:lang w:val="en-GB"/>
        </w:rPr>
        <w:fldChar w:fldCharType="begin"/>
      </w:r>
      <w:r w:rsidR="009C3D68" w:rsidRPr="006704E4">
        <w:rPr>
          <w:rFonts w:ascii="Times New Roman" w:hAnsi="Times New Roman" w:cs="Times New Roman"/>
          <w:sz w:val="24"/>
          <w:lang w:val="en-GB"/>
        </w:rPr>
        <w:instrText xml:space="preserve"> ADDIN EN.CITE &lt;EndNote&gt;&lt;Cite&gt;&lt;Author&gt;Bohn&lt;/Author&gt;&lt;Year&gt;2000&lt;/Year&gt;&lt;RecNum&gt;3582&lt;/RecNum&gt;&lt;DisplayText&gt;&lt;style face="superscript"&gt;1&lt;/style&gt;&lt;/DisplayText&gt;&lt;record&gt;&lt;rec-number&gt;3582&lt;/rec-number&gt;&lt;foreign-keys&gt;&lt;key app="EN" db-id="zfr9rtt90p5rzeer0t352xv4p95xfzts5s9p" timestamp="1519432507"&gt;3582&lt;/key&gt;&lt;/foreign-keys&gt;&lt;ref-type name="Edited Book"&gt;28&lt;/ref-type&gt;&lt;contributors&gt;&lt;authors&gt;&lt;author&gt;Bohn, Udo&lt;/author&gt;&lt;author&gt;Neuhäusel, R.&lt;/author&gt;&lt;/authors&gt;&lt;/contributors&gt;&lt;titles&gt;&lt;title&gt;Karte der natürlichen Vegetation Europas / Map of the Natural Vegetation of Europe.: Maßstab / Scale 1 : 2 5 00 000&lt;/title&gt;&lt;short-title&gt;Bohn, Neuhäusel (Hg.) – Karte der natürlichen Vegetation Europas&lt;/short-title&gt;&lt;/titles&gt;&lt;dates&gt;&lt;year&gt;2000&lt;/year&gt;&lt;/dates&gt;&lt;pub-location&gt;Münster&lt;/pub-location&gt;&lt;publisher&gt;Landwirtschaftsverlag&lt;/publisher&gt;&lt;urls&gt;&lt;/urls&gt;&lt;/record&gt;&lt;/Cite&gt;&lt;/EndNote&gt;</w:instrText>
      </w:r>
      <w:r w:rsidR="009C3D68" w:rsidRPr="006704E4">
        <w:rPr>
          <w:rFonts w:ascii="Times New Roman" w:hAnsi="Times New Roman" w:cs="Times New Roman"/>
          <w:sz w:val="24"/>
          <w:lang w:val="en-GB"/>
        </w:rPr>
        <w:fldChar w:fldCharType="separate"/>
      </w:r>
      <w:r w:rsidR="009C3D68" w:rsidRPr="006704E4">
        <w:rPr>
          <w:rFonts w:ascii="Times New Roman" w:hAnsi="Times New Roman" w:cs="Times New Roman"/>
          <w:noProof/>
          <w:sz w:val="24"/>
          <w:vertAlign w:val="superscript"/>
          <w:lang w:val="en-GB"/>
        </w:rPr>
        <w:t>1</w:t>
      </w:r>
      <w:r w:rsidR="009C3D68" w:rsidRPr="006704E4">
        <w:rPr>
          <w:rFonts w:ascii="Times New Roman" w:hAnsi="Times New Roman" w:cs="Times New Roman"/>
          <w:sz w:val="24"/>
          <w:lang w:val="en-GB"/>
        </w:rPr>
        <w:fldChar w:fldCharType="end"/>
      </w:r>
      <w:r w:rsidRPr="006704E4">
        <w:rPr>
          <w:rFonts w:ascii="Times New Roman" w:hAnsi="Times New Roman" w:cs="Times New Roman"/>
          <w:sz w:val="24"/>
          <w:lang w:val="en-GB"/>
        </w:rPr>
        <w:t xml:space="preserve">. The location of the site is </w:t>
      </w:r>
      <w:r w:rsidRPr="006704E4">
        <w:rPr>
          <w:rFonts w:ascii="Times New Roman" w:hAnsi="Times New Roman" w:cs="Times New Roman"/>
          <w:noProof/>
          <w:sz w:val="24"/>
          <w:lang w:val="en-GB"/>
        </w:rPr>
        <w:t>at</w:t>
      </w:r>
      <w:r w:rsidRPr="006704E4">
        <w:rPr>
          <w:rFonts w:ascii="Times New Roman" w:hAnsi="Times New Roman" w:cs="Times New Roman"/>
          <w:sz w:val="24"/>
          <w:lang w:val="en-GB"/>
        </w:rPr>
        <w:t xml:space="preserve"> the right side of the </w:t>
      </w:r>
      <w:proofErr w:type="spellStart"/>
      <w:r w:rsidRPr="006704E4">
        <w:rPr>
          <w:rFonts w:ascii="Times New Roman" w:hAnsi="Times New Roman" w:cs="Times New Roman"/>
          <w:sz w:val="24"/>
          <w:lang w:val="en-GB"/>
        </w:rPr>
        <w:t>Podkumok</w:t>
      </w:r>
      <w:proofErr w:type="spellEnd"/>
      <w:r w:rsidRPr="006704E4">
        <w:rPr>
          <w:rFonts w:ascii="Times New Roman" w:hAnsi="Times New Roman" w:cs="Times New Roman"/>
          <w:sz w:val="24"/>
          <w:lang w:val="en-GB"/>
        </w:rPr>
        <w:t xml:space="preserve"> river, approximately 25 km downstream from </w:t>
      </w:r>
      <w:proofErr w:type="spellStart"/>
      <w:r w:rsidRPr="006704E4">
        <w:rPr>
          <w:rFonts w:ascii="Times New Roman" w:hAnsi="Times New Roman" w:cs="Times New Roman"/>
          <w:sz w:val="24"/>
          <w:lang w:val="en-GB"/>
        </w:rPr>
        <w:t>Beliy</w:t>
      </w:r>
      <w:proofErr w:type="spellEnd"/>
      <w:r w:rsidRPr="006704E4">
        <w:rPr>
          <w:rFonts w:ascii="Times New Roman" w:hAnsi="Times New Roman" w:cs="Times New Roman"/>
          <w:sz w:val="24"/>
          <w:lang w:val="en-GB"/>
        </w:rPr>
        <w:t xml:space="preserve"> </w:t>
      </w:r>
      <w:proofErr w:type="spellStart"/>
      <w:r w:rsidRPr="006704E4">
        <w:rPr>
          <w:rFonts w:ascii="Times New Roman" w:hAnsi="Times New Roman" w:cs="Times New Roman"/>
          <w:sz w:val="24"/>
          <w:lang w:val="en-GB"/>
        </w:rPr>
        <w:t>Ugol</w:t>
      </w:r>
      <w:proofErr w:type="spellEnd"/>
      <w:r w:rsidRPr="006704E4">
        <w:rPr>
          <w:rFonts w:ascii="Times New Roman" w:hAnsi="Times New Roman" w:cs="Times New Roman"/>
          <w:sz w:val="24"/>
          <w:lang w:val="en-GB"/>
        </w:rPr>
        <w:t xml:space="preserve"> 2. The </w:t>
      </w:r>
      <w:r w:rsidR="00A503FF" w:rsidRPr="006704E4">
        <w:rPr>
          <w:rFonts w:ascii="Times New Roman" w:hAnsi="Times New Roman" w:cs="Times New Roman"/>
          <w:sz w:val="24"/>
          <w:lang w:val="en-GB"/>
        </w:rPr>
        <w:t>site</w:t>
      </w:r>
      <w:r w:rsidRPr="006704E4">
        <w:rPr>
          <w:rFonts w:ascii="Times New Roman" w:hAnsi="Times New Roman" w:cs="Times New Roman"/>
          <w:sz w:val="24"/>
          <w:lang w:val="en-GB"/>
        </w:rPr>
        <w:t xml:space="preserve"> consisted of at least five mounds, severely </w:t>
      </w:r>
      <w:r w:rsidR="00A503FF" w:rsidRPr="006704E4">
        <w:rPr>
          <w:rFonts w:ascii="Times New Roman" w:hAnsi="Times New Roman" w:cs="Times New Roman"/>
          <w:sz w:val="24"/>
          <w:lang w:val="en-GB"/>
        </w:rPr>
        <w:t>affected</w:t>
      </w:r>
      <w:r w:rsidRPr="006704E4">
        <w:rPr>
          <w:rFonts w:ascii="Times New Roman" w:hAnsi="Times New Roman" w:cs="Times New Roman"/>
          <w:sz w:val="24"/>
          <w:lang w:val="en-GB"/>
        </w:rPr>
        <w:t xml:space="preserve"> by agricultural activities. Mound 3 was excavated in 1999 </w:t>
      </w:r>
      <w:r w:rsidRPr="006704E4">
        <w:rPr>
          <w:rFonts w:ascii="Times New Roman" w:hAnsi="Times New Roman" w:cs="Times New Roman"/>
          <w:noProof/>
          <w:sz w:val="24"/>
          <w:lang w:val="en-GB"/>
        </w:rPr>
        <w:t>prior to</w:t>
      </w:r>
      <w:r w:rsidRPr="006704E4">
        <w:rPr>
          <w:rFonts w:ascii="Times New Roman" w:hAnsi="Times New Roman" w:cs="Times New Roman"/>
          <w:sz w:val="24"/>
          <w:lang w:val="en-GB"/>
        </w:rPr>
        <w:t xml:space="preserve"> road construction by the Institute of Archaeology of the Caucasus</w:t>
      </w:r>
      <w:r w:rsidR="009C3D68" w:rsidRPr="006704E4">
        <w:rPr>
          <w:rFonts w:ascii="Times New Roman" w:hAnsi="Times New Roman" w:cs="Times New Roman"/>
          <w:sz w:val="24"/>
          <w:lang w:val="en-GB"/>
        </w:rPr>
        <w:fldChar w:fldCharType="begin"/>
      </w:r>
      <w:r w:rsidR="002A4911">
        <w:rPr>
          <w:rFonts w:ascii="Times New Roman" w:hAnsi="Times New Roman" w:cs="Times New Roman"/>
          <w:sz w:val="24"/>
          <w:lang w:val="en-GB"/>
        </w:rPr>
        <w:instrText xml:space="preserve"> ADDIN EN.CITE &lt;EndNote&gt;&lt;Cite&gt;&lt;Author&gt;Korenevskiy&lt;/Author&gt;&lt;Year&gt;2004&lt;/Year&gt;&lt;RecNum&gt;3613&lt;/RecNum&gt;&lt;DisplayText&gt;&lt;style face="superscript"&gt;26&lt;/style&gt;&lt;/DisplayText&gt;&lt;record&gt;&lt;rec-number&gt;3613&lt;/rec-number&gt;&lt;foreign-keys&gt;&lt;key app="EN" db-id="zfr9rtt90p5rzeer0t352xv4p95xfzts5s9p" timestamp="1519432507"&gt;3613&lt;/key&gt;&lt;/foreign-keys&gt;&lt;ref-type name="Book Section"&gt;5&lt;/ref-type&gt;&lt;contributors&gt;&lt;authors&gt;&lt;author&gt;Korenevskiy, Sergey N.&lt;/author&gt;&lt;author&gt;Atabiev, Biaslan Ch.&lt;/author&gt;&lt;author&gt;Batchaev, Vitaliy M.&lt;/author&gt;&lt;/authors&gt;&lt;secondary-authors&gt;&lt;author&gt;Munchaev, Rauf M.&lt;/author&gt;&lt;author&gt;Korenevskiy, Sergey N.&lt;/author&gt;&lt;/secondary-authors&gt;&lt;/contributors&gt;&lt;titles&gt;&lt;title&gt;Pogrebeniya maykopsko-novosvobodenskoy obshchnosti mogilnika Goryachevodskiy&lt;/title&gt;&lt;secondary-title&gt;Problemy drevney istorii i kultury Severnogo Kavkaza&lt;/secondary-title&gt;&lt;short-title&gt;Korenevskiy, Atabiev et al. 2004 – Pogrebeniya maykopsko-novosvobodenskoy obshchnosti mogilnika Goryachevodskiy&lt;/short-title&gt;&lt;/titles&gt;&lt;pages&gt;62–82&lt;/pages&gt;&lt;dates&gt;&lt;year&gt;2004&lt;/year&gt;&lt;/dates&gt;&lt;pub-location&gt;Moscow&lt;/pub-location&gt;&lt;publisher&gt;Grif i K&lt;/publisher&gt;&lt;urls&gt;&lt;/urls&gt;&lt;/record&gt;&lt;/Cite&gt;&lt;/EndNote&gt;</w:instrText>
      </w:r>
      <w:r w:rsidR="009C3D68" w:rsidRPr="006704E4">
        <w:rPr>
          <w:rFonts w:ascii="Times New Roman" w:hAnsi="Times New Roman" w:cs="Times New Roman"/>
          <w:sz w:val="24"/>
          <w:lang w:val="en-GB"/>
        </w:rPr>
        <w:fldChar w:fldCharType="separate"/>
      </w:r>
      <w:r w:rsidR="002A4911" w:rsidRPr="002A4911">
        <w:rPr>
          <w:rFonts w:ascii="Times New Roman" w:hAnsi="Times New Roman" w:cs="Times New Roman"/>
          <w:noProof/>
          <w:sz w:val="24"/>
          <w:vertAlign w:val="superscript"/>
          <w:lang w:val="en-GB"/>
        </w:rPr>
        <w:t>26</w:t>
      </w:r>
      <w:r w:rsidR="009C3D68" w:rsidRPr="006704E4">
        <w:rPr>
          <w:rFonts w:ascii="Times New Roman" w:hAnsi="Times New Roman" w:cs="Times New Roman"/>
          <w:sz w:val="24"/>
          <w:lang w:val="en-GB"/>
        </w:rPr>
        <w:fldChar w:fldCharType="end"/>
      </w:r>
      <w:r w:rsidRPr="006704E4">
        <w:rPr>
          <w:rFonts w:ascii="Times New Roman" w:hAnsi="Times New Roman" w:cs="Times New Roman"/>
          <w:sz w:val="24"/>
          <w:lang w:val="en-GB"/>
        </w:rPr>
        <w:t>. It was severely damage</w:t>
      </w:r>
      <w:r w:rsidR="009C3D68" w:rsidRPr="006704E4">
        <w:rPr>
          <w:rFonts w:ascii="Times New Roman" w:hAnsi="Times New Roman" w:cs="Times New Roman"/>
          <w:sz w:val="24"/>
          <w:lang w:val="en-GB"/>
        </w:rPr>
        <w:t>d</w:t>
      </w:r>
      <w:r w:rsidRPr="006704E4">
        <w:rPr>
          <w:rFonts w:ascii="Times New Roman" w:hAnsi="Times New Roman" w:cs="Times New Roman"/>
          <w:sz w:val="24"/>
          <w:lang w:val="en-GB"/>
        </w:rPr>
        <w:t xml:space="preserve"> but formerly </w:t>
      </w:r>
      <w:r w:rsidR="00A503FF" w:rsidRPr="006704E4">
        <w:rPr>
          <w:rFonts w:ascii="Times New Roman" w:hAnsi="Times New Roman" w:cs="Times New Roman"/>
          <w:sz w:val="24"/>
          <w:lang w:val="en-GB"/>
        </w:rPr>
        <w:t xml:space="preserve">had </w:t>
      </w:r>
      <w:r w:rsidRPr="006704E4">
        <w:rPr>
          <w:rFonts w:ascii="Times New Roman" w:hAnsi="Times New Roman" w:cs="Times New Roman"/>
          <w:sz w:val="24"/>
          <w:lang w:val="en-GB"/>
        </w:rPr>
        <w:t xml:space="preserve">a diameter of at least 45 m and was still 1.7 m high. This mound was one of the smaller features of this cemetery. The first construction in the mound were three late Maykop </w:t>
      </w:r>
      <w:r w:rsidR="00A503FF" w:rsidRPr="006704E4">
        <w:rPr>
          <w:rFonts w:ascii="Times New Roman" w:hAnsi="Times New Roman" w:cs="Times New Roman"/>
          <w:sz w:val="24"/>
          <w:lang w:val="en-GB"/>
        </w:rPr>
        <w:t>burials</w:t>
      </w:r>
      <w:r w:rsidRPr="006704E4">
        <w:rPr>
          <w:rFonts w:ascii="Times New Roman" w:hAnsi="Times New Roman" w:cs="Times New Roman"/>
          <w:sz w:val="24"/>
          <w:lang w:val="en-GB"/>
        </w:rPr>
        <w:t xml:space="preserve"> (</w:t>
      </w:r>
      <w:r w:rsidR="00A503FF" w:rsidRPr="006704E4">
        <w:rPr>
          <w:rFonts w:ascii="Times New Roman" w:hAnsi="Times New Roman" w:cs="Times New Roman"/>
          <w:sz w:val="24"/>
          <w:lang w:val="en-GB"/>
        </w:rPr>
        <w:t>graves</w:t>
      </w:r>
      <w:r w:rsidRPr="006704E4">
        <w:rPr>
          <w:rFonts w:ascii="Times New Roman" w:hAnsi="Times New Roman" w:cs="Times New Roman"/>
          <w:sz w:val="24"/>
          <w:lang w:val="en-GB"/>
        </w:rPr>
        <w:t xml:space="preserve"> 4, 5, 6), which were placed in the centre parallel in rectang</w:t>
      </w:r>
      <w:r w:rsidR="00A503FF" w:rsidRPr="006704E4">
        <w:rPr>
          <w:rFonts w:ascii="Times New Roman" w:hAnsi="Times New Roman" w:cs="Times New Roman"/>
          <w:sz w:val="24"/>
          <w:lang w:val="en-GB"/>
        </w:rPr>
        <w:t xml:space="preserve">ular pits and covered by a long, </w:t>
      </w:r>
      <w:r w:rsidRPr="006704E4">
        <w:rPr>
          <w:rFonts w:ascii="Times New Roman" w:hAnsi="Times New Roman" w:cs="Times New Roman"/>
          <w:sz w:val="24"/>
          <w:lang w:val="en-GB"/>
        </w:rPr>
        <w:t xml:space="preserve">rectangular stone package. Graves 4 and 5 were dug into the ground after grave 6, which was placed on the former surface. Grave 5 is one of the few dendrochronologically dated complexes in the North Caucasus. It is 2 years younger than the grave 12 from </w:t>
      </w:r>
      <w:proofErr w:type="spellStart"/>
      <w:r w:rsidRPr="006704E4">
        <w:rPr>
          <w:rFonts w:ascii="Times New Roman" w:hAnsi="Times New Roman" w:cs="Times New Roman"/>
          <w:sz w:val="24"/>
          <w:lang w:val="en-GB"/>
        </w:rPr>
        <w:t>Marinskaya</w:t>
      </w:r>
      <w:proofErr w:type="spellEnd"/>
      <w:r w:rsidRPr="006704E4">
        <w:rPr>
          <w:rFonts w:ascii="Times New Roman" w:hAnsi="Times New Roman" w:cs="Times New Roman"/>
          <w:sz w:val="24"/>
          <w:lang w:val="en-GB"/>
        </w:rPr>
        <w:t xml:space="preserve"> 5</w:t>
      </w:r>
      <w:r w:rsidR="009C3D68" w:rsidRPr="006704E4">
        <w:rPr>
          <w:rFonts w:ascii="Times New Roman" w:hAnsi="Times New Roman" w:cs="Times New Roman"/>
          <w:sz w:val="24"/>
          <w:lang w:val="en-GB"/>
        </w:rPr>
        <w:fldChar w:fldCharType="begin"/>
      </w:r>
      <w:r w:rsidR="002A4911">
        <w:rPr>
          <w:rFonts w:ascii="Times New Roman" w:hAnsi="Times New Roman" w:cs="Times New Roman"/>
          <w:sz w:val="24"/>
          <w:lang w:val="en-GB"/>
        </w:rPr>
        <w:instrText xml:space="preserve"> ADDIN EN.CITE &lt;EndNote&gt;&lt;Cite&gt;&lt;Author&gt;Heussner&lt;/Author&gt;&lt;Year&gt;2013&lt;/Year&gt;&lt;RecNum&gt;3599&lt;/RecNum&gt;&lt;DisplayText&gt;&lt;style face="superscript"&gt;27&lt;/style&gt;&lt;/DisplayText&gt;&lt;record&gt;&lt;rec-number&gt;3599&lt;/rec-number&gt;&lt;foreign-keys&gt;&lt;key app="EN" db-id="zfr9rtt90p5rzeer0t352xv4p95xfzts5s9p" timestamp="1519432507"&gt;3599&lt;/key&gt;&lt;/foreign-keys&gt;&lt;ref-type name="Generic"&gt;13&lt;/ref-type&gt;&lt;contributors&gt;&lt;authors&gt;&lt;author&gt;Heussner, Karl-Uwe&lt;/author&gt;&lt;author&gt;Belinskiy, Andrey&lt;/author&gt;&lt;author&gt;Reinhold, Sabine&lt;/author&gt;&lt;author&gt;Kantorovich, Alexey R.&lt;/author&gt;&lt;author&gt;Maslov, Vladimir E.&lt;/author&gt;&lt;/authors&gt;&lt;/contributors&gt;&lt;titles&gt;&lt;title&gt;Dendrochronology of Bronze Age tombs: Poster at the Humboldt-Kolleg &amp;apos;At the Northern Frontier of Near Eastern Archaeology, Venice January 9th to January 12, 2013&lt;/title&gt;&lt;short-title&gt;Heussner, Belinskiy et al. 2013 – Dendrochronology of Bronze Age tombs&lt;/short-title&gt;&lt;/titles&gt;&lt;dates&gt;&lt;year&gt;2013&lt;/year&gt;&lt;/dates&gt;&lt;pub-location&gt;Venice&lt;/pub-location&gt;&lt;publisher&gt;Ca&amp;apos;Foscari University of Venice&lt;/publisher&gt;&lt;urls&gt;&lt;/urls&gt;&lt;/record&gt;&lt;/Cite&gt;&lt;/EndNote&gt;</w:instrText>
      </w:r>
      <w:r w:rsidR="009C3D68" w:rsidRPr="006704E4">
        <w:rPr>
          <w:rFonts w:ascii="Times New Roman" w:hAnsi="Times New Roman" w:cs="Times New Roman"/>
          <w:sz w:val="24"/>
          <w:lang w:val="en-GB"/>
        </w:rPr>
        <w:fldChar w:fldCharType="separate"/>
      </w:r>
      <w:r w:rsidR="002A4911" w:rsidRPr="002A4911">
        <w:rPr>
          <w:rFonts w:ascii="Times New Roman" w:hAnsi="Times New Roman" w:cs="Times New Roman"/>
          <w:noProof/>
          <w:sz w:val="24"/>
          <w:vertAlign w:val="superscript"/>
          <w:lang w:val="en-GB"/>
        </w:rPr>
        <w:t>27</w:t>
      </w:r>
      <w:r w:rsidR="009C3D68" w:rsidRPr="006704E4">
        <w:rPr>
          <w:rFonts w:ascii="Times New Roman" w:hAnsi="Times New Roman" w:cs="Times New Roman"/>
          <w:sz w:val="24"/>
          <w:lang w:val="en-GB"/>
        </w:rPr>
        <w:fldChar w:fldCharType="end"/>
      </w:r>
      <w:r w:rsidRPr="006704E4">
        <w:rPr>
          <w:rFonts w:ascii="Times New Roman" w:hAnsi="Times New Roman" w:cs="Times New Roman"/>
          <w:sz w:val="24"/>
          <w:lang w:val="en-GB"/>
        </w:rPr>
        <w:t xml:space="preserve">. </w:t>
      </w:r>
      <w:r w:rsidR="00F16CB7" w:rsidRPr="006704E4">
        <w:rPr>
          <w:rFonts w:ascii="Times New Roman" w:hAnsi="Times New Roman" w:cs="Times New Roman"/>
          <w:sz w:val="24"/>
          <w:lang w:val="en-GB"/>
        </w:rPr>
        <w:t>The</w:t>
      </w:r>
      <w:r w:rsidRPr="006704E4">
        <w:rPr>
          <w:rFonts w:ascii="Times New Roman" w:hAnsi="Times New Roman" w:cs="Times New Roman"/>
          <w:sz w:val="24"/>
          <w:lang w:val="en-GB"/>
        </w:rPr>
        <w:t xml:space="preserve"> late Maykop grave 3 was placed directly on top of the central grave 6. Grave</w:t>
      </w:r>
      <w:r w:rsidR="00F16CB7" w:rsidRPr="006704E4">
        <w:rPr>
          <w:rFonts w:ascii="Times New Roman" w:hAnsi="Times New Roman" w:cs="Times New Roman"/>
          <w:sz w:val="24"/>
          <w:lang w:val="en-GB"/>
        </w:rPr>
        <w:t>s</w:t>
      </w:r>
      <w:r w:rsidRPr="006704E4">
        <w:rPr>
          <w:rFonts w:ascii="Times New Roman" w:hAnsi="Times New Roman" w:cs="Times New Roman"/>
          <w:sz w:val="24"/>
          <w:lang w:val="en-GB"/>
        </w:rPr>
        <w:t xml:space="preserve"> 8 and possibly 7 </w:t>
      </w:r>
      <w:r w:rsidR="00F16CB7" w:rsidRPr="006704E4">
        <w:rPr>
          <w:rFonts w:ascii="Times New Roman" w:hAnsi="Times New Roman" w:cs="Times New Roman"/>
          <w:sz w:val="24"/>
          <w:lang w:val="en-GB"/>
        </w:rPr>
        <w:t xml:space="preserve">also </w:t>
      </w:r>
      <w:r w:rsidRPr="006704E4">
        <w:rPr>
          <w:rFonts w:ascii="Times New Roman" w:hAnsi="Times New Roman" w:cs="Times New Roman"/>
          <w:sz w:val="24"/>
          <w:lang w:val="en-GB"/>
        </w:rPr>
        <w:t xml:space="preserve">belong to the late Maykop </w:t>
      </w:r>
      <w:r w:rsidR="00F16CB7" w:rsidRPr="006704E4">
        <w:rPr>
          <w:rFonts w:ascii="Times New Roman" w:hAnsi="Times New Roman" w:cs="Times New Roman"/>
          <w:sz w:val="24"/>
          <w:lang w:val="en-GB"/>
        </w:rPr>
        <w:t>phase</w:t>
      </w:r>
      <w:r w:rsidRPr="006704E4">
        <w:rPr>
          <w:rFonts w:ascii="Times New Roman" w:hAnsi="Times New Roman" w:cs="Times New Roman"/>
          <w:sz w:val="24"/>
          <w:lang w:val="en-GB"/>
        </w:rPr>
        <w:t>. The Maykop mound was bordered by a stone c</w:t>
      </w:r>
      <w:r w:rsidR="00A503FF" w:rsidRPr="006704E4">
        <w:rPr>
          <w:rFonts w:ascii="Times New Roman" w:hAnsi="Times New Roman" w:cs="Times New Roman"/>
          <w:sz w:val="24"/>
          <w:lang w:val="en-GB"/>
        </w:rPr>
        <w:t xml:space="preserve">ircle. A series of interments (graves 2, 9, 10) attributed to the North Caucasus formation </w:t>
      </w:r>
      <w:r w:rsidRPr="006704E4">
        <w:rPr>
          <w:rFonts w:ascii="Times New Roman" w:hAnsi="Times New Roman" w:cs="Times New Roman"/>
          <w:sz w:val="24"/>
          <w:lang w:val="en-GB"/>
        </w:rPr>
        <w:t>w</w:t>
      </w:r>
      <w:r w:rsidR="00351B8C" w:rsidRPr="006704E4">
        <w:rPr>
          <w:rFonts w:ascii="Times New Roman" w:hAnsi="Times New Roman" w:cs="Times New Roman"/>
          <w:sz w:val="24"/>
          <w:lang w:val="en-GB"/>
        </w:rPr>
        <w:t>ere</w:t>
      </w:r>
      <w:r w:rsidRPr="006704E4">
        <w:rPr>
          <w:rFonts w:ascii="Times New Roman" w:hAnsi="Times New Roman" w:cs="Times New Roman"/>
          <w:sz w:val="24"/>
          <w:lang w:val="en-GB"/>
        </w:rPr>
        <w:t xml:space="preserve"> inserted</w:t>
      </w:r>
      <w:r w:rsidR="00A503FF" w:rsidRPr="006704E4">
        <w:rPr>
          <w:rFonts w:ascii="Times New Roman" w:hAnsi="Times New Roman" w:cs="Times New Roman"/>
          <w:sz w:val="24"/>
          <w:lang w:val="en-GB"/>
        </w:rPr>
        <w:t xml:space="preserve"> into this circle</w:t>
      </w:r>
      <w:r w:rsidRPr="006704E4">
        <w:rPr>
          <w:rFonts w:ascii="Times New Roman" w:hAnsi="Times New Roman" w:cs="Times New Roman"/>
          <w:sz w:val="24"/>
          <w:lang w:val="en-GB"/>
        </w:rPr>
        <w:t>, partly destroying the Maykop construction. The last epi</w:t>
      </w:r>
      <w:r w:rsidR="00A503FF" w:rsidRPr="006704E4">
        <w:rPr>
          <w:rFonts w:ascii="Times New Roman" w:hAnsi="Times New Roman" w:cs="Times New Roman"/>
          <w:sz w:val="24"/>
          <w:lang w:val="en-GB"/>
        </w:rPr>
        <w:t>sode in this mound were a series</w:t>
      </w:r>
      <w:r w:rsidRPr="006704E4">
        <w:rPr>
          <w:rFonts w:ascii="Times New Roman" w:hAnsi="Times New Roman" w:cs="Times New Roman"/>
          <w:sz w:val="24"/>
          <w:lang w:val="en-GB"/>
        </w:rPr>
        <w:t xml:space="preserve"> of four or five graves of the post-Catacomb horizon.</w:t>
      </w:r>
      <w:r w:rsidR="00F16CB7" w:rsidRPr="006704E4">
        <w:rPr>
          <w:rFonts w:ascii="Times New Roman" w:hAnsi="Times New Roman" w:cs="Times New Roman"/>
          <w:sz w:val="24"/>
          <w:lang w:val="en-GB"/>
        </w:rPr>
        <w:t xml:space="preserve"> </w:t>
      </w:r>
      <w:r w:rsidRPr="006704E4">
        <w:rPr>
          <w:rFonts w:ascii="Times New Roman" w:hAnsi="Times New Roman" w:cs="Times New Roman"/>
          <w:sz w:val="24"/>
          <w:lang w:val="en-GB"/>
        </w:rPr>
        <w:t xml:space="preserve">Several graves from this site were </w:t>
      </w:r>
      <w:r w:rsidR="00CC4533" w:rsidRPr="006704E4">
        <w:rPr>
          <w:rFonts w:ascii="Times New Roman" w:hAnsi="Times New Roman" w:cs="Times New Roman"/>
          <w:sz w:val="24"/>
          <w:lang w:val="en-GB"/>
        </w:rPr>
        <w:t>subjected to analys</w:t>
      </w:r>
      <w:r w:rsidR="00351B8C" w:rsidRPr="006704E4">
        <w:rPr>
          <w:rFonts w:ascii="Times New Roman" w:hAnsi="Times New Roman" w:cs="Times New Roman"/>
          <w:sz w:val="24"/>
          <w:lang w:val="en-GB"/>
        </w:rPr>
        <w:t xml:space="preserve">es of </w:t>
      </w:r>
      <w:r w:rsidRPr="006704E4">
        <w:rPr>
          <w:rFonts w:ascii="Times New Roman" w:hAnsi="Times New Roman" w:cs="Times New Roman"/>
          <w:sz w:val="24"/>
          <w:lang w:val="en-GB"/>
        </w:rPr>
        <w:t>isotope composition and radiocarbon reservoir effects</w:t>
      </w:r>
      <w:r w:rsidR="009C3D68" w:rsidRPr="006704E4">
        <w:rPr>
          <w:rFonts w:ascii="Times New Roman" w:hAnsi="Times New Roman" w:cs="Times New Roman"/>
          <w:sz w:val="24"/>
          <w:lang w:val="en-GB"/>
        </w:rPr>
        <w:fldChar w:fldCharType="begin"/>
      </w:r>
      <w:r w:rsidR="002A4911">
        <w:rPr>
          <w:rFonts w:ascii="Times New Roman" w:hAnsi="Times New Roman" w:cs="Times New Roman"/>
          <w:sz w:val="24"/>
          <w:lang w:val="en-GB"/>
        </w:rPr>
        <w:instrText xml:space="preserve"> ADDIN EN.CITE &lt;EndNote&gt;&lt;Cite&gt;&lt;Author&gt;Hollund&lt;/Author&gt;&lt;Year&gt;2010&lt;/Year&gt;&lt;RecNum&gt;3601&lt;/RecNum&gt;&lt;DisplayText&gt;&lt;style face="superscript"&gt;25&lt;/style&gt;&lt;/DisplayText&gt;&lt;record&gt;&lt;rec-number&gt;3601&lt;/rec-number&gt;&lt;foreign-keys&gt;&lt;key app="EN" db-id="zfr9rtt90p5rzeer0t352xv4p95xfzts5s9p" timestamp="1519432507"&gt;3601&lt;/key&gt;&lt;/foreign-keys&gt;&lt;ref-type name="Journal Article"&gt;17&lt;/ref-type&gt;&lt;contributors&gt;&lt;authors&gt;&lt;author&gt;Hollund, H. I.&lt;/author&gt;&lt;author&gt;Higham, Thomas.&lt;/author&gt;&lt;author&gt;Belinskiy, Andey B.&lt;/author&gt;&lt;author&gt;Korenevskiy, Sergey N.&lt;/author&gt;&lt;/authors&gt;&lt;/contributors&gt;&lt;titles&gt;&lt;title&gt;Investigation of palaeodiet in the North Caucasus (South Russia) Bronze Age using stable isotope analysis and AMS dating of human and animal bones&lt;/title&gt;&lt;secondary-title&gt;Journal of Archaeological Science&lt;/secondary-title&gt;&lt;short-title&gt;Hollund, Higham et al. 2010 – Investigation of palaeodiet&lt;/short-title&gt;&lt;/titles&gt;&lt;periodical&gt;&lt;full-title&gt;Journal of Archaeological Science&lt;/full-title&gt;&lt;/periodical&gt;&lt;pages&gt;2971–2983&lt;/pages&gt;&lt;volume&gt;37&lt;/volume&gt;&lt;number&gt;12&lt;/number&gt;&lt;dates&gt;&lt;year&gt;2010&lt;/year&gt;&lt;/dates&gt;&lt;urls&gt;&lt;/urls&gt;&lt;/record&gt;&lt;/Cite&gt;&lt;/EndNote&gt;</w:instrText>
      </w:r>
      <w:r w:rsidR="009C3D68" w:rsidRPr="006704E4">
        <w:rPr>
          <w:rFonts w:ascii="Times New Roman" w:hAnsi="Times New Roman" w:cs="Times New Roman"/>
          <w:sz w:val="24"/>
          <w:lang w:val="en-GB"/>
        </w:rPr>
        <w:fldChar w:fldCharType="separate"/>
      </w:r>
      <w:r w:rsidR="002A4911" w:rsidRPr="002A4911">
        <w:rPr>
          <w:rFonts w:ascii="Times New Roman" w:hAnsi="Times New Roman" w:cs="Times New Roman"/>
          <w:noProof/>
          <w:sz w:val="24"/>
          <w:vertAlign w:val="superscript"/>
          <w:lang w:val="en-GB"/>
        </w:rPr>
        <w:t>25</w:t>
      </w:r>
      <w:r w:rsidR="009C3D68" w:rsidRPr="006704E4">
        <w:rPr>
          <w:rFonts w:ascii="Times New Roman" w:hAnsi="Times New Roman" w:cs="Times New Roman"/>
          <w:sz w:val="24"/>
          <w:lang w:val="en-GB"/>
        </w:rPr>
        <w:fldChar w:fldCharType="end"/>
      </w:r>
      <w:r w:rsidRPr="006704E4">
        <w:rPr>
          <w:rFonts w:ascii="Times New Roman" w:hAnsi="Times New Roman" w:cs="Times New Roman"/>
          <w:sz w:val="24"/>
          <w:lang w:val="en-GB"/>
        </w:rPr>
        <w:t xml:space="preserve">. </w:t>
      </w:r>
      <w:r w:rsidRPr="006704E4">
        <w:rPr>
          <w:rFonts w:ascii="Times New Roman" w:hAnsi="Times New Roman" w:cs="Times New Roman"/>
          <w:noProof/>
          <w:sz w:val="24"/>
          <w:lang w:val="en-GB"/>
        </w:rPr>
        <w:t xml:space="preserve">The </w:t>
      </w:r>
      <w:r w:rsidR="001F2361" w:rsidRPr="006704E4">
        <w:rPr>
          <w:rFonts w:ascii="Times New Roman" w:hAnsi="Times New Roman" w:cs="Times New Roman"/>
          <w:noProof/>
          <w:sz w:val="24"/>
          <w:lang w:val="en-GB"/>
        </w:rPr>
        <w:t xml:space="preserve">paired samples </w:t>
      </w:r>
      <w:r w:rsidRPr="006704E4">
        <w:rPr>
          <w:rFonts w:ascii="Times New Roman" w:hAnsi="Times New Roman" w:cs="Times New Roman"/>
          <w:noProof/>
          <w:sz w:val="24"/>
          <w:lang w:val="en-GB"/>
        </w:rPr>
        <w:t xml:space="preserve">from grave 5 </w:t>
      </w:r>
      <w:r w:rsidR="00684524" w:rsidRPr="006704E4">
        <w:rPr>
          <w:rFonts w:ascii="Times New Roman" w:hAnsi="Times New Roman" w:cs="Times New Roman"/>
          <w:noProof/>
          <w:sz w:val="24"/>
          <w:lang w:val="en-GB"/>
        </w:rPr>
        <w:t>[</w:t>
      </w:r>
      <w:r w:rsidRPr="006704E4">
        <w:rPr>
          <w:rFonts w:ascii="Times New Roman" w:hAnsi="Times New Roman" w:cs="Times New Roman"/>
          <w:noProof/>
          <w:sz w:val="24"/>
          <w:lang w:val="en-GB"/>
        </w:rPr>
        <w:t>grave 9</w:t>
      </w:r>
      <w:r w:rsidR="00F02CC8">
        <w:rPr>
          <w:rFonts w:ascii="Times New Roman" w:hAnsi="Times New Roman" w:cs="Times New Roman"/>
          <w:noProof/>
          <w:sz w:val="24"/>
          <w:lang w:val="en-GB"/>
        </w:rPr>
        <w:t xml:space="preserve"> in</w:t>
      </w:r>
      <w:r w:rsidR="00F02CC8">
        <w:rPr>
          <w:rFonts w:ascii="Times New Roman" w:hAnsi="Times New Roman" w:cs="Times New Roman"/>
          <w:noProof/>
          <w:sz w:val="24"/>
          <w:lang w:val="en-GB"/>
        </w:rPr>
        <w:fldChar w:fldCharType="begin"/>
      </w:r>
      <w:r w:rsidR="002A4911">
        <w:rPr>
          <w:rFonts w:ascii="Times New Roman" w:hAnsi="Times New Roman" w:cs="Times New Roman"/>
          <w:noProof/>
          <w:sz w:val="24"/>
          <w:lang w:val="en-GB"/>
        </w:rPr>
        <w:instrText xml:space="preserve"> ADDIN EN.CITE &lt;EndNote&gt;&lt;Cite&gt;&lt;Author&gt;Hollund&lt;/Author&gt;&lt;Year&gt;2010&lt;/Year&gt;&lt;RecNum&gt;3601&lt;/RecNum&gt;&lt;DisplayText&gt;&lt;style face="superscript"&gt;25&lt;/style&gt;&lt;/DisplayText&gt;&lt;record&gt;&lt;rec-number&gt;3601&lt;/rec-number&gt;&lt;foreign-keys&gt;&lt;key app="EN" db-id="zfr9rtt90p5rzeer0t352xv4p95xfzts5s9p" timestamp="1519432507"&gt;3601&lt;/key&gt;&lt;/foreign-keys&gt;&lt;ref-type name="Journal Article"&gt;17&lt;/ref-type&gt;&lt;contributors&gt;&lt;authors&gt;&lt;author&gt;Hollund, H. I.&lt;/author&gt;&lt;author&gt;Higham, Thomas.&lt;/author&gt;&lt;author&gt;Belinskiy, Andey B.&lt;/author&gt;&lt;author&gt;Korenevskiy, Sergey N.&lt;/author&gt;&lt;/authors&gt;&lt;/contributors&gt;&lt;titles&gt;&lt;title&gt;Investigation of palaeodiet in the North Caucasus (South Russia) Bronze Age using stable isotope analysis and AMS dating of human and animal bones&lt;/title&gt;&lt;secondary-title&gt;Journal of Archaeological Science&lt;/secondary-title&gt;&lt;short-title&gt;Hollund, Higham et al. 2010 – Investigation of palaeodiet&lt;/short-title&gt;&lt;/titles&gt;&lt;periodical&gt;&lt;full-title&gt;Journal of Archaeological Science&lt;/full-title&gt;&lt;/periodical&gt;&lt;pages&gt;2971–2983&lt;/pages&gt;&lt;volume&gt;37&lt;/volume&gt;&lt;number&gt;12&lt;/number&gt;&lt;dates&gt;&lt;year&gt;2010&lt;/year&gt;&lt;/dates&gt;&lt;urls&gt;&lt;/urls&gt;&lt;/record&gt;&lt;/Cite&gt;&lt;/EndNote&gt;</w:instrText>
      </w:r>
      <w:r w:rsidR="00F02CC8">
        <w:rPr>
          <w:rFonts w:ascii="Times New Roman" w:hAnsi="Times New Roman" w:cs="Times New Roman"/>
          <w:noProof/>
          <w:sz w:val="24"/>
          <w:lang w:val="en-GB"/>
        </w:rPr>
        <w:fldChar w:fldCharType="separate"/>
      </w:r>
      <w:r w:rsidR="002A4911" w:rsidRPr="002A4911">
        <w:rPr>
          <w:rFonts w:ascii="Times New Roman" w:hAnsi="Times New Roman" w:cs="Times New Roman"/>
          <w:noProof/>
          <w:sz w:val="24"/>
          <w:vertAlign w:val="superscript"/>
          <w:lang w:val="en-GB"/>
        </w:rPr>
        <w:t>25</w:t>
      </w:r>
      <w:r w:rsidR="00F02CC8">
        <w:rPr>
          <w:rFonts w:ascii="Times New Roman" w:hAnsi="Times New Roman" w:cs="Times New Roman"/>
          <w:noProof/>
          <w:sz w:val="24"/>
          <w:lang w:val="en-GB"/>
        </w:rPr>
        <w:fldChar w:fldCharType="end"/>
      </w:r>
      <w:r w:rsidRPr="006704E4">
        <w:rPr>
          <w:rFonts w:ascii="Times New Roman" w:hAnsi="Times New Roman" w:cs="Times New Roman"/>
          <w:noProof/>
          <w:sz w:val="24"/>
          <w:lang w:val="en-GB"/>
        </w:rPr>
        <w:t>]</w:t>
      </w:r>
      <w:r w:rsidR="001F2361" w:rsidRPr="006704E4">
        <w:rPr>
          <w:rFonts w:ascii="Times New Roman" w:hAnsi="Times New Roman" w:cs="Times New Roman"/>
          <w:noProof/>
          <w:sz w:val="24"/>
          <w:lang w:val="en-GB"/>
        </w:rPr>
        <w:t xml:space="preserve"> produced reproducible dates suggesting no reservoir offset</w:t>
      </w:r>
      <w:r w:rsidR="00F02CC8">
        <w:rPr>
          <w:rFonts w:ascii="Times New Roman" w:hAnsi="Times New Roman" w:cs="Times New Roman"/>
          <w:noProof/>
          <w:sz w:val="24"/>
          <w:lang w:val="en-GB"/>
        </w:rPr>
        <w:fldChar w:fldCharType="begin"/>
      </w:r>
      <w:r w:rsidR="002A4911">
        <w:rPr>
          <w:rFonts w:ascii="Times New Roman" w:hAnsi="Times New Roman" w:cs="Times New Roman"/>
          <w:noProof/>
          <w:sz w:val="24"/>
          <w:lang w:val="en-GB"/>
        </w:rPr>
        <w:instrText xml:space="preserve"> ADDIN EN.CITE &lt;EndNote&gt;&lt;Cite&gt;&lt;Author&gt;Hollund&lt;/Author&gt;&lt;Year&gt;2010&lt;/Year&gt;&lt;RecNum&gt;3601&lt;/RecNum&gt;&lt;DisplayText&gt;&lt;style face="superscript"&gt;25&lt;/style&gt;&lt;/DisplayText&gt;&lt;record&gt;&lt;rec-number&gt;3601&lt;/rec-number&gt;&lt;foreign-keys&gt;&lt;key app="EN" db-id="zfr9rtt90p5rzeer0t352xv4p95xfzts5s9p" timestamp="1519432507"&gt;3601&lt;/key&gt;&lt;/foreign-keys&gt;&lt;ref-type name="Journal Article"&gt;17&lt;/ref-type&gt;&lt;contributors&gt;&lt;authors&gt;&lt;author&gt;Hollund, H. I.&lt;/author&gt;&lt;author&gt;Higham, Thomas.&lt;/author&gt;&lt;author&gt;Belinskiy, Andey B.&lt;/author&gt;&lt;author&gt;Korenevskiy, Sergey N.&lt;/author&gt;&lt;/authors&gt;&lt;/contributors&gt;&lt;titles&gt;&lt;title&gt;Investigation of palaeodiet in the North Caucasus (South Russia) Bronze Age using stable isotope analysis and AMS dating of human and animal bones&lt;/title&gt;&lt;secondary-title&gt;Journal of Archaeological Science&lt;/secondary-title&gt;&lt;short-title&gt;Hollund, Higham et al. 2010 – Investigation of palaeodiet&lt;/short-title&gt;&lt;/titles&gt;&lt;periodical&gt;&lt;full-title&gt;Journal of Archaeological Science&lt;/full-title&gt;&lt;/periodical&gt;&lt;pages&gt;2971–2983&lt;/pages&gt;&lt;volume&gt;37&lt;/volume&gt;&lt;number&gt;12&lt;/number&gt;&lt;dates&gt;&lt;year&gt;2010&lt;/year&gt;&lt;/dates&gt;&lt;urls&gt;&lt;/urls&gt;&lt;/record&gt;&lt;/Cite&gt;&lt;/EndNote&gt;</w:instrText>
      </w:r>
      <w:r w:rsidR="00F02CC8">
        <w:rPr>
          <w:rFonts w:ascii="Times New Roman" w:hAnsi="Times New Roman" w:cs="Times New Roman"/>
          <w:noProof/>
          <w:sz w:val="24"/>
          <w:lang w:val="en-GB"/>
        </w:rPr>
        <w:fldChar w:fldCharType="separate"/>
      </w:r>
      <w:r w:rsidR="002A4911" w:rsidRPr="002A4911">
        <w:rPr>
          <w:rFonts w:ascii="Times New Roman" w:hAnsi="Times New Roman" w:cs="Times New Roman"/>
          <w:noProof/>
          <w:sz w:val="24"/>
          <w:vertAlign w:val="superscript"/>
          <w:lang w:val="en-GB"/>
        </w:rPr>
        <w:t>25</w:t>
      </w:r>
      <w:r w:rsidR="00F02CC8">
        <w:rPr>
          <w:rFonts w:ascii="Times New Roman" w:hAnsi="Times New Roman" w:cs="Times New Roman"/>
          <w:noProof/>
          <w:sz w:val="24"/>
          <w:lang w:val="en-GB"/>
        </w:rPr>
        <w:fldChar w:fldCharType="end"/>
      </w:r>
      <w:r w:rsidR="001F2361" w:rsidRPr="006704E4">
        <w:rPr>
          <w:rFonts w:ascii="Times New Roman" w:hAnsi="Times New Roman" w:cs="Times New Roman"/>
          <w:noProof/>
          <w:sz w:val="24"/>
          <w:lang w:val="en-GB"/>
        </w:rPr>
        <w:t xml:space="preserve">. </w:t>
      </w:r>
    </w:p>
    <w:p w14:paraId="217CE72B" w14:textId="77777777" w:rsidR="00E77EB1" w:rsidRPr="006704E4" w:rsidRDefault="00E77EB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Two individuals produced genome-wide data:</w:t>
      </w:r>
    </w:p>
    <w:p w14:paraId="4FBD1498" w14:textId="77777777" w:rsidR="00F16CB7" w:rsidRPr="006704E4" w:rsidRDefault="00F16CB7" w:rsidP="008B1ABF">
      <w:pPr>
        <w:spacing w:line="240" w:lineRule="auto"/>
        <w:rPr>
          <w:rFonts w:ascii="Times New Roman" w:hAnsi="Times New Roman" w:cs="Times New Roman"/>
          <w:sz w:val="24"/>
          <w:lang w:val="en-GB"/>
        </w:rPr>
      </w:pPr>
    </w:p>
    <w:p w14:paraId="23CBD8FF" w14:textId="501F105C" w:rsidR="00E77EB1" w:rsidRPr="006704E4" w:rsidRDefault="00E77EB1" w:rsidP="008B1ABF">
      <w:pPr>
        <w:pStyle w:val="ListParagraph"/>
        <w:numPr>
          <w:ilvl w:val="0"/>
          <w:numId w:val="4"/>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I1723, kurgan 3, grave 9</w:t>
      </w:r>
      <w:r w:rsidR="00804534" w:rsidRPr="006704E4">
        <w:rPr>
          <w:rFonts w:ascii="Times New Roman" w:hAnsi="Times New Roman" w:cs="Times New Roman"/>
          <w:sz w:val="24"/>
          <w:lang w:val="en-GB"/>
        </w:rPr>
        <w:t xml:space="preserve"> [or 5]</w:t>
      </w:r>
      <w:r w:rsidRPr="006704E4">
        <w:rPr>
          <w:rFonts w:ascii="Times New Roman" w:hAnsi="Times New Roman" w:cs="Times New Roman"/>
          <w:sz w:val="24"/>
          <w:lang w:val="en-GB"/>
        </w:rPr>
        <w:t xml:space="preserve">, which is a standard </w:t>
      </w:r>
      <w:r w:rsidR="00A503FF" w:rsidRPr="006704E4">
        <w:rPr>
          <w:rFonts w:ascii="Times New Roman" w:hAnsi="Times New Roman" w:cs="Times New Roman"/>
          <w:i/>
          <w:sz w:val="24"/>
          <w:lang w:val="en-GB"/>
        </w:rPr>
        <w:t>North Caucasus</w:t>
      </w:r>
      <w:r w:rsidRPr="006704E4">
        <w:rPr>
          <w:rFonts w:ascii="Times New Roman" w:hAnsi="Times New Roman" w:cs="Times New Roman"/>
          <w:i/>
          <w:sz w:val="24"/>
          <w:lang w:val="en-GB"/>
        </w:rPr>
        <w:t xml:space="preserve"> </w:t>
      </w:r>
      <w:r w:rsidRPr="006704E4">
        <w:rPr>
          <w:rFonts w:ascii="Times New Roman" w:hAnsi="Times New Roman" w:cs="Times New Roman"/>
          <w:sz w:val="24"/>
          <w:lang w:val="en-GB"/>
        </w:rPr>
        <w:t xml:space="preserve">grave in a wooden construction covered with stones, cutting the Maykop stone circle. No objects were found in the grave but remains of a cattle skull were on top of the grave cover. Dating: human bone 2877-2627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(415</w:t>
      </w:r>
      <w:r w:rsidR="00351B8C" w:rsidRPr="006704E4">
        <w:rPr>
          <w:rFonts w:ascii="Times New Roman" w:hAnsi="Times New Roman" w:cs="Times New Roman"/>
          <w:sz w:val="24"/>
          <w:lang w:val="en-GB"/>
        </w:rPr>
        <w:t xml:space="preserve">0±31BP, OxA-16190), animal bone </w:t>
      </w:r>
      <w:r w:rsidRPr="006704E4">
        <w:rPr>
          <w:rFonts w:ascii="Times New Roman" w:hAnsi="Times New Roman" w:cs="Times New Roman"/>
          <w:sz w:val="24"/>
          <w:lang w:val="en-GB"/>
        </w:rPr>
        <w:t>4158±30 BP, OxA-16191)</w:t>
      </w:r>
      <w:r w:rsidR="000B109E" w:rsidRPr="006704E4">
        <w:rPr>
          <w:rFonts w:ascii="Times New Roman" w:hAnsi="Times New Roman" w:cs="Times New Roman"/>
          <w:sz w:val="24"/>
          <w:lang w:val="en-GB"/>
        </w:rPr>
        <w:t>. There is no reservoir offset between the two dated bones.</w:t>
      </w:r>
    </w:p>
    <w:p w14:paraId="5E5076F1" w14:textId="77777777" w:rsidR="00E77EB1" w:rsidRPr="006704E4" w:rsidRDefault="00E77EB1" w:rsidP="008B1ABF">
      <w:pPr>
        <w:pStyle w:val="ListParagraph"/>
        <w:numPr>
          <w:ilvl w:val="0"/>
          <w:numId w:val="4"/>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 xml:space="preserve">GW1001.A0101.TF1 (BZNK-287/1), kurgan 3, grave 10, a likewise standard </w:t>
      </w:r>
      <w:r w:rsidR="00A503FF" w:rsidRPr="006704E4">
        <w:rPr>
          <w:rFonts w:ascii="Times New Roman" w:hAnsi="Times New Roman" w:cs="Times New Roman"/>
          <w:i/>
          <w:sz w:val="24"/>
          <w:lang w:val="en-GB"/>
        </w:rPr>
        <w:t>North Caucasus</w:t>
      </w:r>
      <w:r w:rsidRPr="006704E4">
        <w:rPr>
          <w:rFonts w:ascii="Times New Roman" w:hAnsi="Times New Roman" w:cs="Times New Roman"/>
          <w:sz w:val="24"/>
          <w:lang w:val="en-GB"/>
        </w:rPr>
        <w:t xml:space="preserve"> </w:t>
      </w:r>
      <w:proofErr w:type="spellStart"/>
      <w:r w:rsidRPr="006704E4">
        <w:rPr>
          <w:rFonts w:ascii="Times New Roman" w:hAnsi="Times New Roman" w:cs="Times New Roman"/>
          <w:sz w:val="24"/>
          <w:lang w:val="en-GB"/>
        </w:rPr>
        <w:t>grave</w:t>
      </w:r>
      <w:proofErr w:type="spellEnd"/>
      <w:r w:rsidRPr="006704E4">
        <w:rPr>
          <w:rFonts w:ascii="Times New Roman" w:hAnsi="Times New Roman" w:cs="Times New Roman"/>
          <w:sz w:val="24"/>
          <w:lang w:val="en-GB"/>
        </w:rPr>
        <w:t xml:space="preserve"> pit covered by stones, cutting the Maykop stone circle. The grave contained no objects. Dating: 2881-2671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(4174±24BP, MAMS-29807)</w:t>
      </w:r>
    </w:p>
    <w:p w14:paraId="4FEFE041" w14:textId="77777777" w:rsidR="00E77EB1" w:rsidRPr="006704E4" w:rsidRDefault="00E77EB1" w:rsidP="008B1ABF">
      <w:pPr>
        <w:spacing w:line="240" w:lineRule="auto"/>
        <w:rPr>
          <w:rFonts w:ascii="Times New Roman" w:hAnsi="Times New Roman" w:cs="Times New Roman"/>
          <w:sz w:val="24"/>
          <w:lang w:val="en-GB"/>
        </w:rPr>
      </w:pPr>
    </w:p>
    <w:p w14:paraId="407AFC3F" w14:textId="77777777" w:rsidR="00344D11" w:rsidRPr="006704E4" w:rsidRDefault="00344D11" w:rsidP="008B1ABF">
      <w:pPr>
        <w:spacing w:line="240" w:lineRule="auto"/>
        <w:rPr>
          <w:rFonts w:ascii="Times New Roman" w:hAnsi="Times New Roman" w:cs="Times New Roman"/>
          <w:sz w:val="24"/>
          <w:lang w:val="en-GB"/>
        </w:rPr>
      </w:pPr>
    </w:p>
    <w:p w14:paraId="492BE689" w14:textId="77777777" w:rsidR="00E77EB1" w:rsidRPr="006704E4" w:rsidRDefault="00E77EB1" w:rsidP="008B1ABF">
      <w:pPr>
        <w:spacing w:line="240" w:lineRule="auto"/>
        <w:rPr>
          <w:rFonts w:ascii="Times New Roman" w:hAnsi="Times New Roman" w:cs="Times New Roman"/>
          <w:b/>
          <w:sz w:val="24"/>
          <w:lang w:val="en-GB"/>
        </w:rPr>
      </w:pPr>
      <w:proofErr w:type="spellStart"/>
      <w:r w:rsidRPr="006704E4">
        <w:rPr>
          <w:rFonts w:ascii="Times New Roman" w:hAnsi="Times New Roman" w:cs="Times New Roman"/>
          <w:b/>
          <w:sz w:val="24"/>
          <w:lang w:val="en-GB"/>
        </w:rPr>
        <w:t>Ipatovo</w:t>
      </w:r>
      <w:proofErr w:type="spellEnd"/>
      <w:r w:rsidRPr="006704E4">
        <w:rPr>
          <w:rFonts w:ascii="Times New Roman" w:hAnsi="Times New Roman" w:cs="Times New Roman"/>
          <w:b/>
          <w:sz w:val="24"/>
          <w:lang w:val="en-GB"/>
        </w:rPr>
        <w:t xml:space="preserve"> 3, Russia</w:t>
      </w:r>
    </w:p>
    <w:p w14:paraId="3437F3F5" w14:textId="0142A2B5" w:rsidR="00E77EB1" w:rsidRPr="006704E4" w:rsidRDefault="00ED6D58" w:rsidP="008B1ABF">
      <w:pPr>
        <w:spacing w:line="240" w:lineRule="auto"/>
        <w:rPr>
          <w:rFonts w:ascii="Times New Roman" w:hAnsi="Times New Roman" w:cs="Times New Roman"/>
          <w:sz w:val="24"/>
          <w:lang w:val="en-GB"/>
        </w:rPr>
      </w:pPr>
      <w:r>
        <w:rPr>
          <w:rFonts w:ascii="Times New Roman" w:hAnsi="Times New Roman" w:cs="Times New Roman"/>
          <w:sz w:val="24"/>
          <w:lang w:val="en-GB"/>
        </w:rPr>
        <w:t>N 45.685°, E 42.</w:t>
      </w:r>
      <w:r w:rsidR="00E77EB1" w:rsidRPr="006704E4">
        <w:rPr>
          <w:rFonts w:ascii="Times New Roman" w:hAnsi="Times New Roman" w:cs="Times New Roman"/>
          <w:sz w:val="24"/>
          <w:lang w:val="en-GB"/>
        </w:rPr>
        <w:t>921°</w:t>
      </w:r>
    </w:p>
    <w:p w14:paraId="6196BDD7" w14:textId="77777777" w:rsidR="00E77EB1" w:rsidRPr="006704E4" w:rsidRDefault="00E77EB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Excavation ‘</w:t>
      </w:r>
      <w:proofErr w:type="spellStart"/>
      <w:r w:rsidRPr="006704E4">
        <w:rPr>
          <w:rFonts w:ascii="Times New Roman" w:hAnsi="Times New Roman" w:cs="Times New Roman"/>
          <w:sz w:val="24"/>
          <w:lang w:val="en-GB"/>
        </w:rPr>
        <w:t>Nasledie</w:t>
      </w:r>
      <w:proofErr w:type="spellEnd"/>
      <w:r w:rsidRPr="006704E4">
        <w:rPr>
          <w:rFonts w:ascii="Times New Roman" w:hAnsi="Times New Roman" w:cs="Times New Roman"/>
          <w:sz w:val="24"/>
          <w:lang w:val="en-GB"/>
        </w:rPr>
        <w:t xml:space="preserve">’, Stavropol 1998-1999, licence №1998-177 (A. B. </w:t>
      </w:r>
      <w:proofErr w:type="spellStart"/>
      <w:r w:rsidRPr="006704E4">
        <w:rPr>
          <w:rFonts w:ascii="Times New Roman" w:hAnsi="Times New Roman" w:cs="Times New Roman"/>
          <w:sz w:val="24"/>
          <w:lang w:val="en-GB"/>
        </w:rPr>
        <w:t>Belinskiy</w:t>
      </w:r>
      <w:proofErr w:type="spellEnd"/>
      <w:r w:rsidRPr="006704E4">
        <w:rPr>
          <w:rFonts w:ascii="Times New Roman" w:hAnsi="Times New Roman" w:cs="Times New Roman"/>
          <w:sz w:val="24"/>
          <w:lang w:val="en-GB"/>
        </w:rPr>
        <w:t>)</w:t>
      </w:r>
    </w:p>
    <w:p w14:paraId="6EFDD804" w14:textId="4CC4ECDB" w:rsidR="00E77EB1" w:rsidRPr="006704E4" w:rsidRDefault="00E77EB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 xml:space="preserve">The big mound of </w:t>
      </w:r>
      <w:proofErr w:type="spellStart"/>
      <w:r w:rsidRPr="006704E4">
        <w:rPr>
          <w:rFonts w:ascii="Times New Roman" w:hAnsi="Times New Roman" w:cs="Times New Roman"/>
          <w:sz w:val="24"/>
          <w:lang w:val="en-GB"/>
        </w:rPr>
        <w:t>Ipatovo</w:t>
      </w:r>
      <w:proofErr w:type="spellEnd"/>
      <w:r w:rsidRPr="006704E4">
        <w:rPr>
          <w:rFonts w:ascii="Times New Roman" w:hAnsi="Times New Roman" w:cs="Times New Roman"/>
          <w:sz w:val="24"/>
          <w:lang w:val="en-GB"/>
        </w:rPr>
        <w:t xml:space="preserve"> (</w:t>
      </w:r>
      <w:proofErr w:type="spellStart"/>
      <w:r w:rsidRPr="006704E4">
        <w:rPr>
          <w:rFonts w:ascii="Times New Roman" w:hAnsi="Times New Roman" w:cs="Times New Roman"/>
          <w:sz w:val="24"/>
          <w:lang w:val="en-GB"/>
        </w:rPr>
        <w:t>Ipatovo</w:t>
      </w:r>
      <w:proofErr w:type="spellEnd"/>
      <w:r w:rsidRPr="006704E4">
        <w:rPr>
          <w:rFonts w:ascii="Times New Roman" w:hAnsi="Times New Roman" w:cs="Times New Roman"/>
          <w:sz w:val="24"/>
          <w:lang w:val="en-GB"/>
        </w:rPr>
        <w:t xml:space="preserve"> </w:t>
      </w:r>
      <w:r w:rsidR="00F16CB7" w:rsidRPr="006704E4">
        <w:rPr>
          <w:rFonts w:ascii="Times New Roman" w:hAnsi="Times New Roman" w:cs="Times New Roman"/>
          <w:sz w:val="24"/>
          <w:lang w:val="en-GB"/>
        </w:rPr>
        <w:t>3, mound 2) was part of a series</w:t>
      </w:r>
      <w:r w:rsidRPr="006704E4">
        <w:rPr>
          <w:rFonts w:ascii="Times New Roman" w:hAnsi="Times New Roman" w:cs="Times New Roman"/>
          <w:sz w:val="24"/>
          <w:lang w:val="en-GB"/>
        </w:rPr>
        <w:t xml:space="preserve"> of linear alignments</w:t>
      </w:r>
      <w:r w:rsidR="00F16CB7" w:rsidRPr="006704E4">
        <w:rPr>
          <w:rFonts w:ascii="Times New Roman" w:hAnsi="Times New Roman" w:cs="Times New Roman"/>
          <w:sz w:val="24"/>
          <w:lang w:val="en-GB"/>
        </w:rPr>
        <w:t xml:space="preserve"> of mounds</w:t>
      </w:r>
      <w:r w:rsidRPr="006704E4">
        <w:rPr>
          <w:rFonts w:ascii="Times New Roman" w:hAnsi="Times New Roman" w:cs="Times New Roman"/>
          <w:sz w:val="24"/>
          <w:lang w:val="en-GB"/>
        </w:rPr>
        <w:t xml:space="preserve"> that run west-east crossing the system of the </w:t>
      </w:r>
      <w:proofErr w:type="spellStart"/>
      <w:r w:rsidRPr="006704E4">
        <w:rPr>
          <w:rFonts w:ascii="Times New Roman" w:hAnsi="Times New Roman" w:cs="Times New Roman"/>
          <w:sz w:val="24"/>
          <w:lang w:val="en-GB"/>
        </w:rPr>
        <w:t>Kalaus</w:t>
      </w:r>
      <w:proofErr w:type="spellEnd"/>
      <w:r w:rsidRPr="006704E4">
        <w:rPr>
          <w:rFonts w:ascii="Times New Roman" w:hAnsi="Times New Roman" w:cs="Times New Roman"/>
          <w:sz w:val="24"/>
          <w:lang w:val="en-GB"/>
        </w:rPr>
        <w:t xml:space="preserve"> river. Today the slightly hilly zone around the site is part of the Nort</w:t>
      </w:r>
      <w:r w:rsidR="00F16CB7" w:rsidRPr="006704E4">
        <w:rPr>
          <w:rFonts w:ascii="Times New Roman" w:hAnsi="Times New Roman" w:cs="Times New Roman"/>
          <w:sz w:val="24"/>
          <w:lang w:val="en-GB"/>
        </w:rPr>
        <w:t>h C</w:t>
      </w:r>
      <w:r w:rsidRPr="006704E4">
        <w:rPr>
          <w:rFonts w:ascii="Times New Roman" w:hAnsi="Times New Roman" w:cs="Times New Roman"/>
          <w:sz w:val="24"/>
          <w:lang w:val="en-GB"/>
        </w:rPr>
        <w:t xml:space="preserve">aucasian herb and grass-steppe formation, while the </w:t>
      </w:r>
      <w:proofErr w:type="spellStart"/>
      <w:r w:rsidRPr="006704E4">
        <w:rPr>
          <w:rFonts w:ascii="Times New Roman" w:hAnsi="Times New Roman" w:cs="Times New Roman"/>
          <w:sz w:val="24"/>
          <w:lang w:val="en-GB"/>
        </w:rPr>
        <w:t>Kalaus</w:t>
      </w:r>
      <w:proofErr w:type="spellEnd"/>
      <w:r w:rsidRPr="006704E4">
        <w:rPr>
          <w:rFonts w:ascii="Times New Roman" w:hAnsi="Times New Roman" w:cs="Times New Roman"/>
          <w:sz w:val="24"/>
          <w:lang w:val="en-GB"/>
        </w:rPr>
        <w:t xml:space="preserve"> valley</w:t>
      </w:r>
      <w:r w:rsidR="00F16CB7" w:rsidRPr="006704E4">
        <w:rPr>
          <w:rFonts w:ascii="Times New Roman" w:hAnsi="Times New Roman" w:cs="Times New Roman"/>
          <w:sz w:val="24"/>
          <w:lang w:val="en-GB"/>
        </w:rPr>
        <w:t xml:space="preserve"> itself</w:t>
      </w:r>
      <w:r w:rsidRPr="006704E4">
        <w:rPr>
          <w:rFonts w:ascii="Times New Roman" w:hAnsi="Times New Roman" w:cs="Times New Roman"/>
          <w:sz w:val="24"/>
          <w:lang w:val="en-GB"/>
        </w:rPr>
        <w:t xml:space="preserve"> is part of the desert-steppe</w:t>
      </w:r>
      <w:r w:rsidR="00F16CB7" w:rsidRPr="006704E4">
        <w:rPr>
          <w:rFonts w:ascii="Times New Roman" w:hAnsi="Times New Roman" w:cs="Times New Roman"/>
          <w:sz w:val="24"/>
          <w:lang w:val="en-GB"/>
        </w:rPr>
        <w:fldChar w:fldCharType="begin"/>
      </w:r>
      <w:r w:rsidR="00F16CB7" w:rsidRPr="006704E4">
        <w:rPr>
          <w:rFonts w:ascii="Times New Roman" w:hAnsi="Times New Roman" w:cs="Times New Roman"/>
          <w:sz w:val="24"/>
          <w:lang w:val="en-GB"/>
        </w:rPr>
        <w:instrText xml:space="preserve"> ADDIN EN.CITE &lt;EndNote&gt;&lt;Cite&gt;&lt;Author&gt;Bohn&lt;/Author&gt;&lt;Year&gt;2000&lt;/Year&gt;&lt;RecNum&gt;3582&lt;/RecNum&gt;&lt;DisplayText&gt;&lt;style face="superscript"&gt;1&lt;/style&gt;&lt;/DisplayText&gt;&lt;record&gt;&lt;rec-number&gt;3582&lt;/rec-number&gt;&lt;foreign-keys&gt;&lt;key app="EN" db-id="zfr9rtt90p5rzeer0t352xv4p95xfzts5s9p" timestamp="1519432507"&gt;3582&lt;/key&gt;&lt;/foreign-keys&gt;&lt;ref-type name="Edited Book"&gt;28&lt;/ref-type&gt;&lt;contributors&gt;&lt;authors&gt;&lt;author&gt;Bohn, Udo&lt;/author&gt;&lt;author&gt;Neuhäusel, R.&lt;/author&gt;&lt;/authors&gt;&lt;/contributors&gt;&lt;titles&gt;&lt;title&gt;Karte der natürlichen Vegetation Europas / Map of the Natural Vegetation of Europe.: Maßstab / Scale 1 : 2 5 00 000&lt;/title&gt;&lt;short-title&gt;Bohn, Neuhäusel (Hg.) – Karte der natürlichen Vegetation Europas&lt;/short-title&gt;&lt;/titles&gt;&lt;dates&gt;&lt;year&gt;2000&lt;/year&gt;&lt;/dates&gt;&lt;pub-location&gt;Münster&lt;/pub-location&gt;&lt;publisher&gt;Landwirtschaftsverlag&lt;/publisher&gt;&lt;urls&gt;&lt;/urls&gt;&lt;/record&gt;&lt;/Cite&gt;&lt;/EndNote&gt;</w:instrText>
      </w:r>
      <w:r w:rsidR="00F16CB7" w:rsidRPr="006704E4">
        <w:rPr>
          <w:rFonts w:ascii="Times New Roman" w:hAnsi="Times New Roman" w:cs="Times New Roman"/>
          <w:sz w:val="24"/>
          <w:lang w:val="en-GB"/>
        </w:rPr>
        <w:fldChar w:fldCharType="separate"/>
      </w:r>
      <w:r w:rsidR="00F16CB7" w:rsidRPr="006704E4">
        <w:rPr>
          <w:rFonts w:ascii="Times New Roman" w:hAnsi="Times New Roman" w:cs="Times New Roman"/>
          <w:noProof/>
          <w:sz w:val="24"/>
          <w:vertAlign w:val="superscript"/>
          <w:lang w:val="en-GB"/>
        </w:rPr>
        <w:t>1</w:t>
      </w:r>
      <w:r w:rsidR="00F16CB7" w:rsidRPr="006704E4">
        <w:rPr>
          <w:rFonts w:ascii="Times New Roman" w:hAnsi="Times New Roman" w:cs="Times New Roman"/>
          <w:sz w:val="24"/>
          <w:lang w:val="en-GB"/>
        </w:rPr>
        <w:fldChar w:fldCharType="end"/>
      </w:r>
      <w:r w:rsidRPr="006704E4">
        <w:rPr>
          <w:rFonts w:ascii="Times New Roman" w:hAnsi="Times New Roman" w:cs="Times New Roman"/>
          <w:sz w:val="24"/>
          <w:lang w:val="en-GB"/>
        </w:rPr>
        <w:t xml:space="preserve">. </w:t>
      </w:r>
      <w:r w:rsidR="00351B8C" w:rsidRPr="006704E4">
        <w:rPr>
          <w:rFonts w:ascii="Times New Roman" w:hAnsi="Times New Roman" w:cs="Times New Roman"/>
          <w:noProof/>
          <w:sz w:val="24"/>
          <w:lang w:val="en-GB"/>
        </w:rPr>
        <w:t>However, t</w:t>
      </w:r>
      <w:r w:rsidRPr="006704E4">
        <w:rPr>
          <w:rFonts w:ascii="Times New Roman" w:hAnsi="Times New Roman" w:cs="Times New Roman"/>
          <w:sz w:val="24"/>
          <w:lang w:val="en-GB"/>
        </w:rPr>
        <w:t>he vegetation formations likely shift</w:t>
      </w:r>
      <w:r w:rsidR="00F16CB7" w:rsidRPr="006704E4">
        <w:rPr>
          <w:rFonts w:ascii="Times New Roman" w:hAnsi="Times New Roman" w:cs="Times New Roman"/>
          <w:sz w:val="24"/>
          <w:lang w:val="en-GB"/>
        </w:rPr>
        <w:t>ed</w:t>
      </w:r>
      <w:r w:rsidRPr="006704E4">
        <w:rPr>
          <w:rFonts w:ascii="Times New Roman" w:hAnsi="Times New Roman" w:cs="Times New Roman"/>
          <w:sz w:val="24"/>
          <w:lang w:val="en-GB"/>
        </w:rPr>
        <w:t xml:space="preserve"> between </w:t>
      </w:r>
      <w:r w:rsidRPr="006704E4">
        <w:rPr>
          <w:rFonts w:ascii="Times New Roman" w:hAnsi="Times New Roman" w:cs="Times New Roman"/>
          <w:noProof/>
          <w:sz w:val="24"/>
          <w:lang w:val="en-GB"/>
        </w:rPr>
        <w:t>desert</w:t>
      </w:r>
      <w:r w:rsidRPr="006704E4">
        <w:rPr>
          <w:rFonts w:ascii="Times New Roman" w:hAnsi="Times New Roman" w:cs="Times New Roman"/>
          <w:sz w:val="24"/>
          <w:lang w:val="en-GB"/>
        </w:rPr>
        <w:t xml:space="preserve"> and grass steppe</w:t>
      </w:r>
      <w:r w:rsidR="00F16CB7" w:rsidRPr="006704E4">
        <w:rPr>
          <w:rFonts w:ascii="Times New Roman" w:hAnsi="Times New Roman" w:cs="Times New Roman"/>
          <w:sz w:val="24"/>
          <w:lang w:val="en-GB"/>
        </w:rPr>
        <w:t xml:space="preserve"> in prehistory</w:t>
      </w:r>
      <w:r w:rsidRPr="006704E4">
        <w:rPr>
          <w:rFonts w:ascii="Times New Roman" w:hAnsi="Times New Roman" w:cs="Times New Roman"/>
          <w:sz w:val="24"/>
          <w:lang w:val="en-GB"/>
        </w:rPr>
        <w:t xml:space="preserve">. During the construction of the mound the climate was </w:t>
      </w:r>
      <w:r w:rsidR="00351B8C" w:rsidRPr="006704E4">
        <w:rPr>
          <w:rFonts w:ascii="Times New Roman" w:hAnsi="Times New Roman" w:cs="Times New Roman"/>
          <w:sz w:val="24"/>
          <w:lang w:val="en-GB"/>
        </w:rPr>
        <w:t xml:space="preserve">generally </w:t>
      </w:r>
      <w:r w:rsidRPr="006704E4">
        <w:rPr>
          <w:rFonts w:ascii="Times New Roman" w:hAnsi="Times New Roman" w:cs="Times New Roman"/>
          <w:sz w:val="24"/>
          <w:lang w:val="en-GB"/>
        </w:rPr>
        <w:t>warmer and mo</w:t>
      </w:r>
      <w:r w:rsidR="00351B8C" w:rsidRPr="006704E4">
        <w:rPr>
          <w:rFonts w:ascii="Times New Roman" w:hAnsi="Times New Roman" w:cs="Times New Roman"/>
          <w:sz w:val="24"/>
          <w:lang w:val="en-GB"/>
        </w:rPr>
        <w:t>re humid</w:t>
      </w:r>
      <w:r w:rsidRPr="006704E4">
        <w:rPr>
          <w:rFonts w:ascii="Times New Roman" w:hAnsi="Times New Roman" w:cs="Times New Roman"/>
          <w:sz w:val="24"/>
          <w:lang w:val="en-GB"/>
        </w:rPr>
        <w:t xml:space="preserve"> than today </w:t>
      </w:r>
      <w:r w:rsidR="00351B8C" w:rsidRPr="006704E4">
        <w:rPr>
          <w:rFonts w:ascii="Times New Roman" w:hAnsi="Times New Roman" w:cs="Times New Roman"/>
          <w:sz w:val="24"/>
          <w:lang w:val="en-GB"/>
        </w:rPr>
        <w:t>and the landscape more forested</w:t>
      </w:r>
      <w:r w:rsidRPr="006704E4">
        <w:rPr>
          <w:rFonts w:ascii="Times New Roman" w:hAnsi="Times New Roman" w:cs="Times New Roman"/>
          <w:sz w:val="24"/>
          <w:lang w:val="en-GB"/>
        </w:rPr>
        <w:t>.</w:t>
      </w:r>
    </w:p>
    <w:p w14:paraId="1B54F569" w14:textId="018D4ED0" w:rsidR="00E77EB1" w:rsidRPr="006704E4" w:rsidRDefault="00E77EB1" w:rsidP="008B1ABF">
      <w:pPr>
        <w:spacing w:line="240" w:lineRule="auto"/>
        <w:rPr>
          <w:rFonts w:ascii="Arial" w:eastAsia="Times New Roman" w:hAnsi="Arial" w:cs="Arial"/>
          <w:sz w:val="24"/>
          <w:lang w:val="en-GB"/>
        </w:rPr>
      </w:pPr>
      <w:r w:rsidRPr="006704E4">
        <w:rPr>
          <w:rFonts w:ascii="Times New Roman" w:hAnsi="Times New Roman" w:cs="Times New Roman"/>
          <w:sz w:val="24"/>
          <w:lang w:val="en-GB"/>
        </w:rPr>
        <w:t>Mound 2 was the largest in a group of at least eleven mounds visible at aerial images. It was excavated due to construction work and yielded a total number of 195 burials in 11 construction phases</w:t>
      </w:r>
      <w:r w:rsidR="00F16CB7" w:rsidRPr="006704E4">
        <w:rPr>
          <w:rFonts w:ascii="Times New Roman" w:hAnsi="Times New Roman" w:cs="Times New Roman"/>
          <w:sz w:val="24"/>
          <w:lang w:val="en-GB"/>
        </w:rPr>
        <w:fldChar w:fldCharType="begin"/>
      </w:r>
      <w:r w:rsidR="002A4911">
        <w:rPr>
          <w:rFonts w:ascii="Times New Roman" w:hAnsi="Times New Roman" w:cs="Times New Roman"/>
          <w:sz w:val="24"/>
          <w:lang w:val="en-GB"/>
        </w:rPr>
        <w:instrText xml:space="preserve"> ADDIN EN.CITE &lt;EndNote&gt;&lt;Cite&gt;&lt;Author&gt;Korenevskiy&lt;/Author&gt;&lt;Year&gt;2007&lt;/Year&gt;&lt;RecNum&gt;3614&lt;/RecNum&gt;&lt;DisplayText&gt;&lt;style face="superscript"&gt;28&lt;/style&gt;&lt;/DisplayText&gt;&lt;record&gt;&lt;rec-number&gt;3614&lt;/rec-number&gt;&lt;foreign-keys&gt;&lt;key app="EN" db-id="zfr9rtt90p5rzeer0t352xv4p95xfzts5s9p" timestamp="1519432507"&gt;3614&lt;/key&gt;&lt;/foreign-keys&gt;&lt;ref-type name="Book"&gt;6&lt;/ref-type&gt;&lt;contributors&gt;&lt;authors&gt;&lt;author&gt;Korenevskiy, Sergey N.&lt;/author&gt;&lt;author&gt;Belinskiy, Andey B.&lt;/author&gt;&lt;author&gt;Kalmykov, A. A.&lt;/author&gt;&lt;/authors&gt;&lt;/contributors&gt;&lt;titles&gt;&lt;title&gt;Bolshoy Ipatovskiy kurgan na Stavropole: kak archeologicheskiy istochnik po epokhe bronzovogo veka na stepnoj granice Vostochnoy Evropy i Kavkaza&lt;/title&gt;&lt;short-title&gt;Korenevskiy, Belinskiy et al. 2007 – Bolshoy Ipatovskiy kurgan na Stavropole&lt;/short-title&gt;&lt;/titles&gt;&lt;dates&gt;&lt;year&gt;2007&lt;/year&gt;&lt;/dates&gt;&lt;pub-location&gt;Moscow&lt;/pub-location&gt;&lt;publisher&gt;Nauka&lt;/publisher&gt;&lt;urls&gt;&lt;/urls&gt;&lt;/record&gt;&lt;/Cite&gt;&lt;/EndNote&gt;</w:instrText>
      </w:r>
      <w:r w:rsidR="00F16CB7" w:rsidRPr="006704E4">
        <w:rPr>
          <w:rFonts w:ascii="Times New Roman" w:hAnsi="Times New Roman" w:cs="Times New Roman"/>
          <w:sz w:val="24"/>
          <w:lang w:val="en-GB"/>
        </w:rPr>
        <w:fldChar w:fldCharType="separate"/>
      </w:r>
      <w:r w:rsidR="002A4911" w:rsidRPr="002A4911">
        <w:rPr>
          <w:rFonts w:ascii="Times New Roman" w:hAnsi="Times New Roman" w:cs="Times New Roman"/>
          <w:noProof/>
          <w:sz w:val="24"/>
          <w:vertAlign w:val="superscript"/>
          <w:lang w:val="en-GB"/>
        </w:rPr>
        <w:t>28</w:t>
      </w:r>
      <w:r w:rsidR="00F16CB7" w:rsidRPr="006704E4">
        <w:rPr>
          <w:rFonts w:ascii="Times New Roman" w:hAnsi="Times New Roman" w:cs="Times New Roman"/>
          <w:sz w:val="24"/>
          <w:lang w:val="en-GB"/>
        </w:rPr>
        <w:fldChar w:fldCharType="end"/>
      </w:r>
      <w:r w:rsidRPr="006704E4">
        <w:rPr>
          <w:rFonts w:ascii="Times New Roman" w:hAnsi="Times New Roman" w:cs="Times New Roman"/>
          <w:sz w:val="24"/>
          <w:lang w:val="en-GB"/>
        </w:rPr>
        <w:t xml:space="preserve">. The majority of 151 interments were part of a </w:t>
      </w:r>
      <w:proofErr w:type="spellStart"/>
      <w:r w:rsidRPr="006704E4">
        <w:rPr>
          <w:rFonts w:ascii="Times New Roman" w:hAnsi="Times New Roman" w:cs="Times New Roman"/>
          <w:sz w:val="24"/>
          <w:lang w:val="en-GB"/>
        </w:rPr>
        <w:t>Nogay</w:t>
      </w:r>
      <w:proofErr w:type="spellEnd"/>
      <w:r w:rsidRPr="006704E4">
        <w:rPr>
          <w:rFonts w:ascii="Times New Roman" w:hAnsi="Times New Roman" w:cs="Times New Roman"/>
          <w:sz w:val="24"/>
          <w:lang w:val="en-GB"/>
        </w:rPr>
        <w:t xml:space="preserve"> cemetery dating to the 18</w:t>
      </w:r>
      <w:r w:rsidRPr="006704E4">
        <w:rPr>
          <w:rFonts w:ascii="Times New Roman" w:hAnsi="Times New Roman" w:cs="Times New Roman"/>
          <w:sz w:val="24"/>
          <w:vertAlign w:val="superscript"/>
          <w:lang w:val="en-GB"/>
        </w:rPr>
        <w:t>th</w:t>
      </w:r>
      <w:r w:rsidRPr="006704E4">
        <w:rPr>
          <w:rFonts w:ascii="Times New Roman" w:hAnsi="Times New Roman" w:cs="Times New Roman"/>
          <w:sz w:val="24"/>
          <w:lang w:val="en-GB"/>
        </w:rPr>
        <w:t xml:space="preserve"> century, one grave held the burial of a splendidly furnished Sarmatian woman</w:t>
      </w:r>
      <w:r w:rsidR="005F4000" w:rsidRPr="006704E4">
        <w:rPr>
          <w:rFonts w:ascii="Times New Roman" w:hAnsi="Times New Roman" w:cs="Times New Roman"/>
          <w:sz w:val="24"/>
          <w:lang w:val="en-GB"/>
        </w:rPr>
        <w:fldChar w:fldCharType="begin"/>
      </w:r>
      <w:r w:rsidR="002A4911">
        <w:rPr>
          <w:rFonts w:ascii="Times New Roman" w:hAnsi="Times New Roman" w:cs="Times New Roman"/>
          <w:sz w:val="24"/>
          <w:lang w:val="en-GB"/>
        </w:rPr>
        <w:instrText xml:space="preserve"> ADDIN EN.CITE &lt;EndNote&gt;&lt;Cite&gt;&lt;Author&gt;Belinskij&lt;/Author&gt;&lt;Year&gt;2000&lt;/Year&gt;&lt;RecNum&gt;3580&lt;/RecNum&gt;&lt;DisplayText&gt;&lt;style face="superscript"&gt;29&lt;/style&gt;&lt;/DisplayText&gt;&lt;record&gt;&lt;rec-number&gt;3580&lt;/rec-number&gt;&lt;foreign-keys&gt;&lt;key app="EN" db-id="zfr9rtt90p5rzeer0t352xv4p95xfzts5s9p" timestamp="1519432507"&gt;3580&lt;/key&gt;&lt;/foreign-keys&gt;&lt;ref-type name="Journal Article"&gt;17&lt;/ref-type&gt;&lt;contributors&gt;&lt;authors&gt;&lt;author&gt;Belinskij, Andrej B.&lt;/author&gt;&lt;author&gt;Kalmykov, Alexej A.&lt;/author&gt;&lt;author&gt;Korenevskiy, Sergey N.&lt;/author&gt;&lt;author&gt;Härke, Heinrich&lt;/author&gt;&lt;/authors&gt;&lt;/contributors&gt;&lt;titles&gt;&lt;title&gt;The Ipatovo kurgan on the North Caucasian Steppe (Russia)&lt;/title&gt;&lt;secondary-title&gt;Antiquity&lt;/secondary-title&gt;&lt;short-title&gt;Belinskij, Kalmykov et al. 2000 – The Ipatovo kurgan&lt;/short-title&gt;&lt;/titles&gt;&lt;periodical&gt;&lt;full-title&gt;Antiquity&lt;/full-title&gt;&lt;/periodical&gt;&lt;pages&gt;773–774&lt;/pages&gt;&lt;volume&gt;74&lt;/volume&gt;&lt;number&gt;286&lt;/number&gt;&lt;dates&gt;&lt;year&gt;2000&lt;/year&gt;&lt;/dates&gt;&lt;urls&gt;&lt;/urls&gt;&lt;electronic-resource-num&gt;10.1017/s0003598x00060385&lt;/electronic-resource-num&gt;&lt;remote-database-name&gt;CrossRef&lt;/remote-database-name&gt;&lt;/record&gt;&lt;/Cite&gt;&lt;/EndNote&gt;</w:instrText>
      </w:r>
      <w:r w:rsidR="005F4000" w:rsidRPr="006704E4">
        <w:rPr>
          <w:rFonts w:ascii="Times New Roman" w:hAnsi="Times New Roman" w:cs="Times New Roman"/>
          <w:sz w:val="24"/>
          <w:lang w:val="en-GB"/>
        </w:rPr>
        <w:fldChar w:fldCharType="separate"/>
      </w:r>
      <w:r w:rsidR="002A4911" w:rsidRPr="002A4911">
        <w:rPr>
          <w:rFonts w:ascii="Times New Roman" w:hAnsi="Times New Roman" w:cs="Times New Roman"/>
          <w:noProof/>
          <w:sz w:val="24"/>
          <w:vertAlign w:val="superscript"/>
          <w:lang w:val="en-GB"/>
        </w:rPr>
        <w:t>29</w:t>
      </w:r>
      <w:r w:rsidR="005F4000" w:rsidRPr="006704E4">
        <w:rPr>
          <w:rFonts w:ascii="Times New Roman" w:hAnsi="Times New Roman" w:cs="Times New Roman"/>
          <w:sz w:val="24"/>
          <w:lang w:val="en-GB"/>
        </w:rPr>
        <w:fldChar w:fldCharType="end"/>
      </w:r>
      <w:r w:rsidRPr="006704E4">
        <w:rPr>
          <w:rFonts w:ascii="Times New Roman" w:hAnsi="Times New Roman" w:cs="Times New Roman"/>
          <w:sz w:val="24"/>
          <w:lang w:val="en-GB"/>
        </w:rPr>
        <w:t xml:space="preserve">. The mound construction and 34 graves were assigned to a Bronze Age date and published in a monograph. Several of the Catacomb epoch interments </w:t>
      </w:r>
      <w:r w:rsidRPr="006704E4">
        <w:rPr>
          <w:rFonts w:ascii="Times New Roman" w:hAnsi="Times New Roman" w:cs="Times New Roman"/>
          <w:noProof/>
          <w:sz w:val="24"/>
          <w:lang w:val="en-GB"/>
        </w:rPr>
        <w:t>were accompanied</w:t>
      </w:r>
      <w:r w:rsidRPr="006704E4">
        <w:rPr>
          <w:rFonts w:ascii="Times New Roman" w:hAnsi="Times New Roman" w:cs="Times New Roman"/>
          <w:sz w:val="24"/>
          <w:lang w:val="en-GB"/>
        </w:rPr>
        <w:t xml:space="preserve"> by wooden wagon</w:t>
      </w:r>
      <w:r w:rsidR="00351B8C" w:rsidRPr="006704E4">
        <w:rPr>
          <w:rFonts w:ascii="Times New Roman" w:hAnsi="Times New Roman" w:cs="Times New Roman"/>
          <w:sz w:val="24"/>
          <w:lang w:val="en-GB"/>
        </w:rPr>
        <w:t>s</w:t>
      </w:r>
      <w:r w:rsidR="00103B3D" w:rsidRPr="006704E4">
        <w:rPr>
          <w:rFonts w:ascii="Times New Roman" w:hAnsi="Times New Roman" w:cs="Times New Roman"/>
          <w:sz w:val="24"/>
          <w:lang w:val="en-GB"/>
        </w:rPr>
        <w:fldChar w:fldCharType="begin"/>
      </w:r>
      <w:r w:rsidR="002A4911">
        <w:rPr>
          <w:rFonts w:ascii="Times New Roman" w:hAnsi="Times New Roman" w:cs="Times New Roman"/>
          <w:sz w:val="24"/>
          <w:lang w:val="en-GB"/>
        </w:rPr>
        <w:instrText xml:space="preserve"> ADDIN EN.CITE &lt;EndNote&gt;&lt;Cite&gt;&lt;Author&gt;Belinskij&lt;/Author&gt;&lt;Year&gt;2004&lt;/Year&gt;&lt;RecNum&gt;3579&lt;/RecNum&gt;&lt;DisplayText&gt;&lt;style face="superscript"&gt;30&lt;/style&gt;&lt;/DisplayText&gt;&lt;record&gt;&lt;rec-number&gt;3579&lt;/rec-number&gt;&lt;foreign-keys&gt;&lt;key app="EN" db-id="zfr9rtt90p5rzeer0t352xv4p95xfzts5s9p" timestamp="1519432507"&gt;3579&lt;/key&gt;&lt;/foreign-keys&gt;&lt;ref-type name="Book Section"&gt;5&lt;/ref-type&gt;&lt;contributors&gt;&lt;authors&gt;&lt;author&gt;Belinskij, Andrej B.&lt;/author&gt;&lt;author&gt;Kalmykov, Alexej A.&lt;/author&gt;&lt;/authors&gt;&lt;secondary-authors&gt;&lt;author&gt;Fansa, Mamoun&lt;/author&gt;&lt;/secondary-authors&gt;&lt;/contributors&gt;&lt;titles&gt;&lt;title&gt;Neue Wagenfunde aus Gräbern der Katakombengrabkultur im Steppengebiet des zentralen Vorkaukasus&lt;/title&gt;&lt;secondary-title&gt;Rad und Wagen&lt;/secondary-title&gt;&lt;tertiary-title&gt;Archäologische Mitteilungen aus Nordwestdeutschland Beiheft&lt;/tertiary-title&gt;&lt;short-title&gt;Belinskij, Kalmykov 2004 – Neue Wagenfunde aus Gräbern&lt;/short-title&gt;&lt;/titles&gt;&lt;pages&gt;201–220&lt;/pages&gt;&lt;number&gt;40&lt;/number&gt;&lt;dates&gt;&lt;year&gt;2004&lt;/year&gt;&lt;/dates&gt;&lt;pub-location&gt;Mainz am Rhein&lt;/pub-location&gt;&lt;publisher&gt;von Zabern&lt;/publisher&gt;&lt;isbn&gt;3-8053-3322-6&lt;/isbn&gt;&lt;urls&gt;&lt;/urls&gt;&lt;/record&gt;&lt;/Cite&gt;&lt;/EndNote&gt;</w:instrText>
      </w:r>
      <w:r w:rsidR="00103B3D" w:rsidRPr="006704E4">
        <w:rPr>
          <w:rFonts w:ascii="Times New Roman" w:hAnsi="Times New Roman" w:cs="Times New Roman"/>
          <w:sz w:val="24"/>
          <w:lang w:val="en-GB"/>
        </w:rPr>
        <w:fldChar w:fldCharType="separate"/>
      </w:r>
      <w:r w:rsidR="002A4911" w:rsidRPr="002A4911">
        <w:rPr>
          <w:rFonts w:ascii="Times New Roman" w:hAnsi="Times New Roman" w:cs="Times New Roman"/>
          <w:noProof/>
          <w:sz w:val="24"/>
          <w:vertAlign w:val="superscript"/>
          <w:lang w:val="en-GB"/>
        </w:rPr>
        <w:t>30</w:t>
      </w:r>
      <w:r w:rsidR="00103B3D" w:rsidRPr="006704E4">
        <w:rPr>
          <w:rFonts w:ascii="Times New Roman" w:hAnsi="Times New Roman" w:cs="Times New Roman"/>
          <w:sz w:val="24"/>
          <w:lang w:val="en-GB"/>
        </w:rPr>
        <w:fldChar w:fldCharType="end"/>
      </w:r>
      <w:r w:rsidRPr="006704E4">
        <w:rPr>
          <w:rFonts w:ascii="Times New Roman" w:hAnsi="Times New Roman" w:cs="Times New Roman"/>
          <w:sz w:val="24"/>
          <w:lang w:val="en-GB"/>
        </w:rPr>
        <w:t>.</w:t>
      </w:r>
      <w:r w:rsidR="00804534" w:rsidRPr="006704E4">
        <w:rPr>
          <w:rFonts w:ascii="Times New Roman" w:hAnsi="Times New Roman" w:cs="Times New Roman"/>
          <w:sz w:val="24"/>
          <w:lang w:val="en-GB"/>
        </w:rPr>
        <w:t xml:space="preserve"> </w:t>
      </w:r>
      <w:r w:rsidRPr="006704E4">
        <w:rPr>
          <w:rFonts w:ascii="Times New Roman" w:hAnsi="Times New Roman" w:cs="Times New Roman"/>
          <w:sz w:val="24"/>
          <w:lang w:val="en-GB"/>
        </w:rPr>
        <w:t xml:space="preserve">The first </w:t>
      </w:r>
      <w:r w:rsidRPr="006704E4">
        <w:rPr>
          <w:rFonts w:ascii="Times New Roman" w:hAnsi="Times New Roman" w:cs="Times New Roman"/>
          <w:sz w:val="24"/>
          <w:lang w:val="en-GB"/>
        </w:rPr>
        <w:lastRenderedPageBreak/>
        <w:t>three mound-shells are associated with graves that belong to an Eneolithic or Steppe-Maykop tradition. Grave 187, which is part of this study and has produced genome-wide data is the founding grave of the entire mound. It was attributed to a local Eneolithic tradition in the monograph</w:t>
      </w:r>
      <w:r w:rsidR="005F4000" w:rsidRPr="006704E4">
        <w:rPr>
          <w:rFonts w:ascii="Times New Roman" w:hAnsi="Times New Roman" w:cs="Times New Roman"/>
          <w:sz w:val="24"/>
          <w:lang w:val="en-GB"/>
        </w:rPr>
        <w:fldChar w:fldCharType="begin"/>
      </w:r>
      <w:r w:rsidR="002A4911">
        <w:rPr>
          <w:rFonts w:ascii="Times New Roman" w:hAnsi="Times New Roman" w:cs="Times New Roman"/>
          <w:sz w:val="24"/>
          <w:lang w:val="en-GB"/>
        </w:rPr>
        <w:instrText xml:space="preserve"> ADDIN EN.CITE &lt;EndNote&gt;&lt;Cite&gt;&lt;Author&gt;Korenevskiy&lt;/Author&gt;&lt;Year&gt;2007&lt;/Year&gt;&lt;RecNum&gt;3614&lt;/RecNum&gt;&lt;DisplayText&gt;&lt;style face="superscript"&gt;28&lt;/style&gt;&lt;/DisplayText&gt;&lt;record&gt;&lt;rec-number&gt;3614&lt;/rec-number&gt;&lt;foreign-keys&gt;&lt;key app="EN" db-id="zfr9rtt90p5rzeer0t352xv4p95xfzts5s9p" timestamp="1519432507"&gt;3614&lt;/key&gt;&lt;/foreign-keys&gt;&lt;ref-type name="Book"&gt;6&lt;/ref-type&gt;&lt;contributors&gt;&lt;authors&gt;&lt;author&gt;Korenevskiy, Sergey N.&lt;/author&gt;&lt;author&gt;Belinskiy, Andey B.&lt;/author&gt;&lt;author&gt;Kalmykov, A. A.&lt;/author&gt;&lt;/authors&gt;&lt;/contributors&gt;&lt;titles&gt;&lt;title&gt;Bolshoy Ipatovskiy kurgan na Stavropole: kak archeologicheskiy istochnik po epokhe bronzovogo veka na stepnoj granice Vostochnoy Evropy i Kavkaza&lt;/title&gt;&lt;short-title&gt;Korenevskiy, Belinskiy et al. 2007 – Bolshoy Ipatovskiy kurgan na Stavropole&lt;/short-title&gt;&lt;/titles&gt;&lt;dates&gt;&lt;year&gt;2007&lt;/year&gt;&lt;/dates&gt;&lt;pub-location&gt;Moscow&lt;/pub-location&gt;&lt;publisher&gt;Nauka&lt;/publisher&gt;&lt;urls&gt;&lt;/urls&gt;&lt;/record&gt;&lt;/Cite&gt;&lt;/EndNote&gt;</w:instrText>
      </w:r>
      <w:r w:rsidR="005F4000" w:rsidRPr="006704E4">
        <w:rPr>
          <w:rFonts w:ascii="Times New Roman" w:hAnsi="Times New Roman" w:cs="Times New Roman"/>
          <w:sz w:val="24"/>
          <w:lang w:val="en-GB"/>
        </w:rPr>
        <w:fldChar w:fldCharType="separate"/>
      </w:r>
      <w:r w:rsidR="002A4911" w:rsidRPr="002A4911">
        <w:rPr>
          <w:rFonts w:ascii="Times New Roman" w:hAnsi="Times New Roman" w:cs="Times New Roman"/>
          <w:noProof/>
          <w:sz w:val="24"/>
          <w:vertAlign w:val="superscript"/>
          <w:lang w:val="en-GB"/>
        </w:rPr>
        <w:t>28</w:t>
      </w:r>
      <w:r w:rsidR="005F4000" w:rsidRPr="006704E4">
        <w:rPr>
          <w:rFonts w:ascii="Times New Roman" w:hAnsi="Times New Roman" w:cs="Times New Roman"/>
          <w:sz w:val="24"/>
          <w:lang w:val="en-GB"/>
        </w:rPr>
        <w:fldChar w:fldCharType="end"/>
      </w:r>
      <w:r w:rsidRPr="006704E4">
        <w:rPr>
          <w:rFonts w:ascii="Times New Roman" w:hAnsi="Times New Roman" w:cs="Times New Roman"/>
          <w:sz w:val="24"/>
          <w:lang w:val="en-GB"/>
        </w:rPr>
        <w:t>. After re</w:t>
      </w:r>
      <w:r w:rsidR="00F83571" w:rsidRPr="006704E4">
        <w:rPr>
          <w:rFonts w:ascii="Times New Roman" w:hAnsi="Times New Roman" w:cs="Times New Roman"/>
          <w:sz w:val="24"/>
          <w:lang w:val="en-GB"/>
        </w:rPr>
        <w:t>-</w:t>
      </w:r>
      <w:r w:rsidRPr="006704E4">
        <w:rPr>
          <w:rFonts w:ascii="Times New Roman" w:hAnsi="Times New Roman" w:cs="Times New Roman"/>
          <w:sz w:val="24"/>
          <w:lang w:val="en-GB"/>
        </w:rPr>
        <w:t xml:space="preserve">evaluation of the data, we would now rather group it with the </w:t>
      </w:r>
      <w:r w:rsidR="005F4000" w:rsidRPr="006704E4">
        <w:rPr>
          <w:rFonts w:ascii="Times New Roman" w:hAnsi="Times New Roman" w:cs="Times New Roman"/>
          <w:sz w:val="24"/>
          <w:lang w:val="en-GB"/>
        </w:rPr>
        <w:t xml:space="preserve">Steppe </w:t>
      </w:r>
      <w:r w:rsidRPr="006704E4">
        <w:rPr>
          <w:rFonts w:ascii="Times New Roman" w:hAnsi="Times New Roman" w:cs="Times New Roman"/>
          <w:sz w:val="24"/>
          <w:lang w:val="en-GB"/>
        </w:rPr>
        <w:t>Maykop complexes.</w:t>
      </w:r>
    </w:p>
    <w:p w14:paraId="25577C9C" w14:textId="77777777" w:rsidR="00E77EB1" w:rsidRPr="006704E4" w:rsidRDefault="00E77EB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This individual produced genome-wide data:</w:t>
      </w:r>
    </w:p>
    <w:p w14:paraId="285440BE" w14:textId="77777777" w:rsidR="005F4000" w:rsidRPr="006704E4" w:rsidRDefault="005F4000" w:rsidP="008B1ABF">
      <w:pPr>
        <w:spacing w:line="240" w:lineRule="auto"/>
        <w:rPr>
          <w:rFonts w:ascii="Times New Roman" w:hAnsi="Times New Roman" w:cs="Times New Roman"/>
          <w:sz w:val="24"/>
          <w:lang w:val="en-GB"/>
        </w:rPr>
      </w:pPr>
    </w:p>
    <w:p w14:paraId="43448B38" w14:textId="308BE95D" w:rsidR="00E77EB1" w:rsidRPr="006704E4" w:rsidRDefault="00E77EB1" w:rsidP="008B1ABF">
      <w:pPr>
        <w:pStyle w:val="ListParagraph"/>
        <w:numPr>
          <w:ilvl w:val="0"/>
          <w:numId w:val="6"/>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 xml:space="preserve">IV3002.A0101.TF1 (BZNK-293/1), kurgan 2, grave 187, </w:t>
      </w:r>
      <w:r w:rsidR="00795187" w:rsidRPr="006704E4">
        <w:rPr>
          <w:rFonts w:ascii="Times New Roman" w:hAnsi="Times New Roman" w:cs="Times New Roman"/>
          <w:sz w:val="24"/>
          <w:lang w:val="en-GB"/>
        </w:rPr>
        <w:t>35-45-year-old</w:t>
      </w:r>
      <w:r w:rsidRPr="006704E4">
        <w:rPr>
          <w:rFonts w:ascii="Times New Roman" w:hAnsi="Times New Roman" w:cs="Times New Roman"/>
          <w:sz w:val="24"/>
          <w:lang w:val="en-GB"/>
        </w:rPr>
        <w:t xml:space="preserve"> male in a</w:t>
      </w:r>
      <w:r w:rsidR="005F4000" w:rsidRPr="006704E4">
        <w:rPr>
          <w:rFonts w:ascii="Times New Roman" w:hAnsi="Times New Roman" w:cs="Times New Roman"/>
          <w:sz w:val="24"/>
          <w:lang w:val="en-GB"/>
        </w:rPr>
        <w:t>n</w:t>
      </w:r>
      <w:r w:rsidRPr="006704E4">
        <w:rPr>
          <w:rFonts w:ascii="Times New Roman" w:hAnsi="Times New Roman" w:cs="Times New Roman"/>
          <w:sz w:val="24"/>
          <w:lang w:val="en-GB"/>
        </w:rPr>
        <w:t xml:space="preserve"> oval pit covered by stone slabs. No inventory was discovered. Dating: 3628-3127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(4630±50BP, GIN-10297)</w:t>
      </w:r>
    </w:p>
    <w:p w14:paraId="379DC726" w14:textId="77777777" w:rsidR="00E77EB1" w:rsidRPr="006704E4" w:rsidRDefault="00E77EB1" w:rsidP="008B1ABF">
      <w:pPr>
        <w:spacing w:line="240" w:lineRule="auto"/>
        <w:rPr>
          <w:rFonts w:ascii="Times New Roman" w:hAnsi="Times New Roman" w:cs="Times New Roman"/>
          <w:sz w:val="24"/>
          <w:lang w:val="en-GB"/>
        </w:rPr>
      </w:pPr>
    </w:p>
    <w:p w14:paraId="3AEDD48C" w14:textId="77777777" w:rsidR="00344D11" w:rsidRPr="006704E4" w:rsidRDefault="00344D11" w:rsidP="008B1ABF">
      <w:pPr>
        <w:spacing w:line="240" w:lineRule="auto"/>
        <w:rPr>
          <w:rFonts w:ascii="Times New Roman" w:hAnsi="Times New Roman" w:cs="Times New Roman"/>
          <w:sz w:val="24"/>
          <w:lang w:val="en-GB"/>
        </w:rPr>
      </w:pPr>
    </w:p>
    <w:p w14:paraId="50FFCD3C" w14:textId="77777777" w:rsidR="00E77EB1" w:rsidRPr="006704E4" w:rsidRDefault="00E77EB1" w:rsidP="008B1ABF">
      <w:pPr>
        <w:spacing w:line="240" w:lineRule="auto"/>
        <w:rPr>
          <w:rFonts w:ascii="Times New Roman" w:hAnsi="Times New Roman" w:cs="Times New Roman"/>
          <w:b/>
          <w:sz w:val="24"/>
          <w:lang w:val="en-GB"/>
        </w:rPr>
      </w:pPr>
      <w:proofErr w:type="spellStart"/>
      <w:r w:rsidRPr="006704E4">
        <w:rPr>
          <w:rFonts w:ascii="Times New Roman" w:hAnsi="Times New Roman" w:cs="Times New Roman"/>
          <w:b/>
          <w:sz w:val="24"/>
          <w:lang w:val="en-GB"/>
        </w:rPr>
        <w:t>Kabardinka</w:t>
      </w:r>
      <w:proofErr w:type="spellEnd"/>
      <w:r w:rsidRPr="006704E4">
        <w:rPr>
          <w:rFonts w:ascii="Times New Roman" w:hAnsi="Times New Roman" w:cs="Times New Roman"/>
          <w:b/>
          <w:sz w:val="24"/>
          <w:lang w:val="en-GB"/>
        </w:rPr>
        <w:t>, Russia</w:t>
      </w:r>
    </w:p>
    <w:p w14:paraId="0071507E" w14:textId="5C8E76C1" w:rsidR="00E77EB1" w:rsidRPr="006704E4" w:rsidRDefault="00ED6D58" w:rsidP="008B1ABF">
      <w:pPr>
        <w:spacing w:line="240" w:lineRule="auto"/>
        <w:rPr>
          <w:rFonts w:ascii="Times New Roman" w:hAnsi="Times New Roman" w:cs="Times New Roman"/>
          <w:sz w:val="24"/>
          <w:lang w:val="en-GB"/>
        </w:rPr>
      </w:pPr>
      <w:r>
        <w:rPr>
          <w:rFonts w:ascii="Times New Roman" w:hAnsi="Times New Roman" w:cs="Times New Roman"/>
          <w:sz w:val="24"/>
          <w:lang w:val="en-GB"/>
        </w:rPr>
        <w:t>N 43.826°, E 42.</w:t>
      </w:r>
      <w:r w:rsidR="00E77EB1" w:rsidRPr="006704E4">
        <w:rPr>
          <w:rFonts w:ascii="Times New Roman" w:hAnsi="Times New Roman" w:cs="Times New Roman"/>
          <w:sz w:val="24"/>
          <w:lang w:val="en-GB"/>
        </w:rPr>
        <w:t>716°</w:t>
      </w:r>
    </w:p>
    <w:p w14:paraId="16298F26" w14:textId="77777777" w:rsidR="00E77EB1" w:rsidRPr="006704E4" w:rsidRDefault="00E77EB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Excavation ‘</w:t>
      </w:r>
      <w:proofErr w:type="spellStart"/>
      <w:r w:rsidRPr="006704E4">
        <w:rPr>
          <w:rFonts w:ascii="Times New Roman" w:hAnsi="Times New Roman" w:cs="Times New Roman"/>
          <w:sz w:val="24"/>
          <w:lang w:val="en-GB"/>
        </w:rPr>
        <w:t>Nasledie</w:t>
      </w:r>
      <w:proofErr w:type="spellEnd"/>
      <w:r w:rsidRPr="006704E4">
        <w:rPr>
          <w:rFonts w:ascii="Times New Roman" w:hAnsi="Times New Roman" w:cs="Times New Roman"/>
          <w:sz w:val="24"/>
          <w:lang w:val="en-GB"/>
        </w:rPr>
        <w:t xml:space="preserve">’, Stavropol and Eurasia-Department DAI, Berlin 2011, licence №2011-50 (A.B. </w:t>
      </w:r>
      <w:proofErr w:type="spellStart"/>
      <w:r w:rsidRPr="006704E4">
        <w:rPr>
          <w:rFonts w:ascii="Times New Roman" w:hAnsi="Times New Roman" w:cs="Times New Roman"/>
          <w:sz w:val="24"/>
          <w:lang w:val="en-GB"/>
        </w:rPr>
        <w:t>Belinskiy</w:t>
      </w:r>
      <w:proofErr w:type="spellEnd"/>
      <w:r w:rsidRPr="006704E4">
        <w:rPr>
          <w:rFonts w:ascii="Times New Roman" w:hAnsi="Times New Roman" w:cs="Times New Roman"/>
          <w:sz w:val="24"/>
          <w:lang w:val="en-GB"/>
        </w:rPr>
        <w:t>)</w:t>
      </w:r>
    </w:p>
    <w:p w14:paraId="53656013" w14:textId="2D31500A" w:rsidR="00E77EB1" w:rsidRPr="006704E4" w:rsidRDefault="00E77EB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 xml:space="preserve">The cemetery of </w:t>
      </w:r>
      <w:proofErr w:type="spellStart"/>
      <w:r w:rsidRPr="006704E4">
        <w:rPr>
          <w:rFonts w:ascii="Times New Roman" w:hAnsi="Times New Roman" w:cs="Times New Roman"/>
          <w:sz w:val="24"/>
          <w:lang w:val="en-GB"/>
        </w:rPr>
        <w:t>Kabardinka</w:t>
      </w:r>
      <w:proofErr w:type="spellEnd"/>
      <w:r w:rsidRPr="006704E4">
        <w:rPr>
          <w:rFonts w:ascii="Times New Roman" w:hAnsi="Times New Roman" w:cs="Times New Roman"/>
          <w:sz w:val="24"/>
          <w:lang w:val="en-GB"/>
        </w:rPr>
        <w:t xml:space="preserve"> is the only site in this study, which is situated in the mountain part of the North Caucasus. The </w:t>
      </w:r>
      <w:r w:rsidR="005F4000" w:rsidRPr="006704E4">
        <w:rPr>
          <w:rFonts w:ascii="Times New Roman" w:hAnsi="Times New Roman" w:cs="Times New Roman"/>
          <w:sz w:val="24"/>
          <w:lang w:val="en-GB"/>
        </w:rPr>
        <w:t xml:space="preserve">site </w:t>
      </w:r>
      <w:r w:rsidR="005F4000" w:rsidRPr="006704E4">
        <w:rPr>
          <w:rFonts w:ascii="Times New Roman" w:hAnsi="Times New Roman" w:cs="Times New Roman"/>
          <w:noProof/>
          <w:sz w:val="24"/>
          <w:lang w:val="en-GB"/>
        </w:rPr>
        <w:t>is located</w:t>
      </w:r>
      <w:r w:rsidR="005F4000" w:rsidRPr="006704E4">
        <w:rPr>
          <w:rFonts w:ascii="Times New Roman" w:hAnsi="Times New Roman" w:cs="Times New Roman"/>
          <w:sz w:val="24"/>
          <w:lang w:val="en-GB"/>
        </w:rPr>
        <w:t xml:space="preserve"> in</w:t>
      </w:r>
      <w:r w:rsidRPr="006704E4">
        <w:rPr>
          <w:rFonts w:ascii="Times New Roman" w:hAnsi="Times New Roman" w:cs="Times New Roman"/>
          <w:sz w:val="24"/>
          <w:lang w:val="en-GB"/>
        </w:rPr>
        <w:t xml:space="preserve"> a mid-height mountain environment at the edge of a plateau overlooking the mineral spa of Kislovodsk. The excavation of one of the burial mounds and a stone circle in 2011 was part of a long-term archaeological investigation in the nearby settlement </w:t>
      </w:r>
      <w:proofErr w:type="spellStart"/>
      <w:r w:rsidRPr="006704E4">
        <w:rPr>
          <w:rFonts w:ascii="Times New Roman" w:hAnsi="Times New Roman" w:cs="Times New Roman"/>
          <w:sz w:val="24"/>
          <w:lang w:val="en-GB"/>
        </w:rPr>
        <w:t>Kabardinka</w:t>
      </w:r>
      <w:proofErr w:type="spellEnd"/>
      <w:r w:rsidRPr="006704E4">
        <w:rPr>
          <w:rFonts w:ascii="Times New Roman" w:hAnsi="Times New Roman" w:cs="Times New Roman"/>
          <w:sz w:val="24"/>
          <w:lang w:val="en-GB"/>
        </w:rPr>
        <w:t xml:space="preserve"> 2 and related sites</w:t>
      </w:r>
      <w:r w:rsidR="005F4000" w:rsidRPr="006704E4">
        <w:rPr>
          <w:rFonts w:ascii="Times New Roman" w:hAnsi="Times New Roman" w:cs="Times New Roman"/>
          <w:sz w:val="24"/>
          <w:lang w:val="en-GB"/>
        </w:rPr>
        <w:fldChar w:fldCharType="begin"/>
      </w:r>
      <w:r w:rsidR="002A4911">
        <w:rPr>
          <w:rFonts w:ascii="Times New Roman" w:hAnsi="Times New Roman" w:cs="Times New Roman"/>
          <w:sz w:val="24"/>
          <w:lang w:val="en-GB"/>
        </w:rPr>
        <w:instrText xml:space="preserve"> ADDIN EN.CITE &lt;EndNote&gt;&lt;Cite&gt;&lt;Author&gt;Reinhold&lt;/Author&gt;&lt;Year&gt;2017&lt;/Year&gt;&lt;RecNum&gt;3627&lt;/RecNum&gt;&lt;DisplayText&gt;&lt;style face="superscript"&gt;22&lt;/style&gt;&lt;/DisplayText&gt;&lt;record&gt;&lt;rec-number&gt;3627&lt;/rec-number&gt;&lt;foreign-keys&gt;&lt;key app="EN" db-id="zfr9rtt90p5rzeer0t352xv4p95xfzts5s9p" timestamp="1519432507"&gt;3627&lt;/key&gt;&lt;/foreign-keys&gt;&lt;ref-type name="Book"&gt;6&lt;/ref-type&gt;&lt;contributors&gt;&lt;authors&gt;&lt;author&gt;Reinhold, Sabine&lt;/author&gt;&lt;author&gt;Korobov Dmitriy S.&lt;/author&gt;&lt;author&gt;Belinskij, Andrej Borisovič&lt;/author&gt;&lt;/authors&gt;&lt;/contributors&gt;&lt;titles&gt;&lt;title&gt;Landschaftsarchäologie im Nordkaukasus: Studien zu einer neu entdeckten bronzezeitlichen Kulturlandschaft im Hochgebirge des Nordkaukasus&lt;/title&gt;&lt;secondary-title&gt;Archäologie in Eurasien&lt;/secondary-title&gt;&lt;short-title&gt;Reinhold, Korobov Dmitriy S. et al. 2017 – Landschaftsarchäologie im Nordkaukasus&lt;/short-title&gt;&lt;/titles&gt;&lt;pages&gt;38&lt;/pages&gt;&lt;number&gt;Band 38&lt;/number&gt;&lt;dates&gt;&lt;year&gt;2017&lt;/year&gt;&lt;/dates&gt;&lt;pub-location&gt;Bonn&lt;/pub-location&gt;&lt;publisher&gt;Habelt-Verlag&lt;/publisher&gt;&lt;isbn&gt;9783774941199&lt;/isbn&gt;&lt;urls&gt;&lt;/urls&gt;&lt;remote-database-name&gt;GBV Gemeinsamer Bibliotheksverbund&lt;/remote-database-name&gt;&lt;language&gt;ger&lt;/language&gt;&lt;/record&gt;&lt;/Cite&gt;&lt;/EndNote&gt;</w:instrText>
      </w:r>
      <w:r w:rsidR="005F4000" w:rsidRPr="006704E4">
        <w:rPr>
          <w:rFonts w:ascii="Times New Roman" w:hAnsi="Times New Roman" w:cs="Times New Roman"/>
          <w:sz w:val="24"/>
          <w:lang w:val="en-GB"/>
        </w:rPr>
        <w:fldChar w:fldCharType="separate"/>
      </w:r>
      <w:r w:rsidR="002A4911" w:rsidRPr="002A4911">
        <w:rPr>
          <w:rFonts w:ascii="Times New Roman" w:hAnsi="Times New Roman" w:cs="Times New Roman"/>
          <w:noProof/>
          <w:sz w:val="24"/>
          <w:vertAlign w:val="superscript"/>
          <w:lang w:val="en-GB"/>
        </w:rPr>
        <w:t>22</w:t>
      </w:r>
      <w:r w:rsidR="005F4000" w:rsidRPr="006704E4">
        <w:rPr>
          <w:rFonts w:ascii="Times New Roman" w:hAnsi="Times New Roman" w:cs="Times New Roman"/>
          <w:sz w:val="24"/>
          <w:lang w:val="en-GB"/>
        </w:rPr>
        <w:fldChar w:fldCharType="end"/>
      </w:r>
      <w:r w:rsidRPr="006704E4">
        <w:rPr>
          <w:rFonts w:ascii="Times New Roman" w:hAnsi="Times New Roman" w:cs="Times New Roman"/>
          <w:sz w:val="24"/>
          <w:lang w:val="en-GB"/>
        </w:rPr>
        <w:t>. The mound was constructed by communities of the North Caucasian tradition, but a later phase can be associated with a local group of the post-Catacomb/Late Bronze Age 1 horizon. The burial in the centre of the neighbo</w:t>
      </w:r>
      <w:r w:rsidR="00351B8C" w:rsidRPr="006704E4">
        <w:rPr>
          <w:rFonts w:ascii="Times New Roman" w:hAnsi="Times New Roman" w:cs="Times New Roman"/>
          <w:sz w:val="24"/>
          <w:lang w:val="en-GB"/>
        </w:rPr>
        <w:t>u</w:t>
      </w:r>
      <w:r w:rsidRPr="006704E4">
        <w:rPr>
          <w:rFonts w:ascii="Times New Roman" w:hAnsi="Times New Roman" w:cs="Times New Roman"/>
          <w:sz w:val="24"/>
          <w:lang w:val="en-GB"/>
        </w:rPr>
        <w:t xml:space="preserve">ring large stone circle and the associated burial of a child in a small stone circle </w:t>
      </w:r>
      <w:r w:rsidR="005F4000" w:rsidRPr="006704E4">
        <w:rPr>
          <w:rFonts w:ascii="Times New Roman" w:hAnsi="Times New Roman" w:cs="Times New Roman"/>
          <w:sz w:val="24"/>
          <w:lang w:val="en-GB"/>
        </w:rPr>
        <w:t>also date to the</w:t>
      </w:r>
      <w:r w:rsidRPr="006704E4">
        <w:rPr>
          <w:rFonts w:ascii="Times New Roman" w:hAnsi="Times New Roman" w:cs="Times New Roman"/>
          <w:sz w:val="24"/>
          <w:lang w:val="en-GB"/>
        </w:rPr>
        <w:t xml:space="preserve"> later phase of the cemetery. Both reve</w:t>
      </w:r>
      <w:r w:rsidR="005F4000" w:rsidRPr="006704E4">
        <w:rPr>
          <w:rFonts w:ascii="Times New Roman" w:hAnsi="Times New Roman" w:cs="Times New Roman"/>
          <w:sz w:val="24"/>
          <w:lang w:val="en-GB"/>
        </w:rPr>
        <w:t>a</w:t>
      </w:r>
      <w:r w:rsidRPr="006704E4">
        <w:rPr>
          <w:rFonts w:ascii="Times New Roman" w:hAnsi="Times New Roman" w:cs="Times New Roman"/>
          <w:sz w:val="24"/>
          <w:lang w:val="en-GB"/>
        </w:rPr>
        <w:t>led no indications for a mound embankment. The graves predate the neighbo</w:t>
      </w:r>
      <w:r w:rsidR="00351B8C" w:rsidRPr="006704E4">
        <w:rPr>
          <w:rFonts w:ascii="Times New Roman" w:hAnsi="Times New Roman" w:cs="Times New Roman"/>
          <w:sz w:val="24"/>
          <w:lang w:val="en-GB"/>
        </w:rPr>
        <w:t>u</w:t>
      </w:r>
      <w:r w:rsidRPr="006704E4">
        <w:rPr>
          <w:rFonts w:ascii="Times New Roman" w:hAnsi="Times New Roman" w:cs="Times New Roman"/>
          <w:sz w:val="24"/>
          <w:lang w:val="en-GB"/>
        </w:rPr>
        <w:t>ring Late Bronze Age 2 settlement and the shift from sedentary pastoralism to combined mountain agriculture associated with this epoch. Two Late Bronze Age 1 individuals of the site produced genome-wide data:</w:t>
      </w:r>
    </w:p>
    <w:p w14:paraId="732391E0" w14:textId="77777777" w:rsidR="005F4000" w:rsidRPr="006704E4" w:rsidRDefault="005F4000" w:rsidP="008B1ABF">
      <w:pPr>
        <w:spacing w:line="240" w:lineRule="auto"/>
        <w:rPr>
          <w:rFonts w:ascii="Times New Roman" w:hAnsi="Times New Roman" w:cs="Times New Roman"/>
          <w:sz w:val="24"/>
          <w:lang w:val="en-GB"/>
        </w:rPr>
      </w:pPr>
    </w:p>
    <w:p w14:paraId="36A04625" w14:textId="52B47D7E" w:rsidR="00E77EB1" w:rsidRPr="006704E4" w:rsidRDefault="00E77EB1" w:rsidP="008B1ABF">
      <w:pPr>
        <w:pStyle w:val="ListParagraph"/>
        <w:numPr>
          <w:ilvl w:val="0"/>
          <w:numId w:val="6"/>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 xml:space="preserve">KBD001.A0101+B0101(BZNK-123/2+4), kurgan 2, grave 1b. </w:t>
      </w:r>
      <w:r w:rsidR="00351B8C" w:rsidRPr="006704E4">
        <w:rPr>
          <w:rFonts w:ascii="Times New Roman" w:hAnsi="Times New Roman" w:cs="Times New Roman"/>
          <w:sz w:val="24"/>
          <w:lang w:val="en-GB"/>
        </w:rPr>
        <w:t>D</w:t>
      </w:r>
      <w:r w:rsidRPr="006704E4">
        <w:rPr>
          <w:rFonts w:ascii="Times New Roman" w:hAnsi="Times New Roman" w:cs="Times New Roman"/>
          <w:sz w:val="24"/>
          <w:lang w:val="en-GB"/>
        </w:rPr>
        <w:t xml:space="preserve">eep burial covered and pit lined by stones and surrounded by a massive stone circle. The grave had no inventory. Dating: 2196-1977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(3690±30BP, UGAMS-13455)</w:t>
      </w:r>
    </w:p>
    <w:p w14:paraId="3DAFD860" w14:textId="79FE0B1D" w:rsidR="00E77EB1" w:rsidRPr="006704E4" w:rsidRDefault="00E77EB1" w:rsidP="008B1ABF">
      <w:pPr>
        <w:pStyle w:val="ListParagraph"/>
        <w:numPr>
          <w:ilvl w:val="0"/>
          <w:numId w:val="6"/>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 xml:space="preserve">KBD002.A0101 (BZNK-124/4), kurgan 2, grave 2, child in </w:t>
      </w:r>
      <w:proofErr w:type="spellStart"/>
      <w:proofErr w:type="gramStart"/>
      <w:r w:rsidRPr="006704E4">
        <w:rPr>
          <w:rFonts w:ascii="Times New Roman" w:hAnsi="Times New Roman" w:cs="Times New Roman"/>
          <w:sz w:val="24"/>
          <w:lang w:val="en-GB"/>
        </w:rPr>
        <w:t>a</w:t>
      </w:r>
      <w:proofErr w:type="spellEnd"/>
      <w:proofErr w:type="gramEnd"/>
      <w:r w:rsidRPr="006704E4">
        <w:rPr>
          <w:rFonts w:ascii="Times New Roman" w:hAnsi="Times New Roman" w:cs="Times New Roman"/>
          <w:sz w:val="24"/>
          <w:lang w:val="en-GB"/>
        </w:rPr>
        <w:t xml:space="preserve"> oval pit. The skeleton was equipped with a few ornaments from shell and a ceramic vessel. Dating: 2188-2026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(3695±20BP, MAMS-19727)</w:t>
      </w:r>
    </w:p>
    <w:p w14:paraId="1E0CBA09" w14:textId="77777777" w:rsidR="00E77EB1" w:rsidRPr="006704E4" w:rsidRDefault="00E77EB1" w:rsidP="008B1ABF">
      <w:pPr>
        <w:autoSpaceDE w:val="0"/>
        <w:autoSpaceDN w:val="0"/>
        <w:adjustRightInd w:val="0"/>
        <w:spacing w:line="240" w:lineRule="auto"/>
        <w:rPr>
          <w:rFonts w:ascii="Times New Roman" w:hAnsi="Times New Roman" w:cs="Times New Roman"/>
          <w:sz w:val="24"/>
          <w:lang w:val="en-GB"/>
        </w:rPr>
      </w:pPr>
    </w:p>
    <w:p w14:paraId="6949B8F8" w14:textId="77777777" w:rsidR="00344D11" w:rsidRPr="006704E4" w:rsidRDefault="00344D11" w:rsidP="008B1ABF">
      <w:pPr>
        <w:autoSpaceDE w:val="0"/>
        <w:autoSpaceDN w:val="0"/>
        <w:adjustRightInd w:val="0"/>
        <w:spacing w:line="240" w:lineRule="auto"/>
        <w:rPr>
          <w:rFonts w:ascii="Times New Roman" w:hAnsi="Times New Roman" w:cs="Times New Roman"/>
          <w:sz w:val="24"/>
          <w:lang w:val="en-GB"/>
        </w:rPr>
      </w:pPr>
    </w:p>
    <w:p w14:paraId="4C49E9CB" w14:textId="77777777" w:rsidR="001C302E" w:rsidRPr="006704E4" w:rsidRDefault="00E77EB1" w:rsidP="008B1ABF">
      <w:pPr>
        <w:spacing w:line="240" w:lineRule="auto"/>
        <w:rPr>
          <w:rFonts w:ascii="Times New Roman" w:hAnsi="Times New Roman" w:cs="Times New Roman"/>
          <w:b/>
          <w:sz w:val="24"/>
          <w:lang w:val="en-GB"/>
        </w:rPr>
      </w:pPr>
      <w:proofErr w:type="spellStart"/>
      <w:r w:rsidRPr="006704E4">
        <w:rPr>
          <w:rFonts w:ascii="Times New Roman" w:hAnsi="Times New Roman" w:cs="Times New Roman"/>
          <w:b/>
          <w:sz w:val="24"/>
          <w:lang w:val="en-GB"/>
        </w:rPr>
        <w:t>Kaps</w:t>
      </w:r>
      <w:proofErr w:type="spellEnd"/>
      <w:r w:rsidRPr="006704E4">
        <w:rPr>
          <w:rFonts w:ascii="Times New Roman" w:hAnsi="Times New Roman" w:cs="Times New Roman"/>
          <w:b/>
          <w:sz w:val="24"/>
          <w:lang w:val="en-GB"/>
        </w:rPr>
        <w:t>, Armenia</w:t>
      </w:r>
      <w:r w:rsidR="006403C6" w:rsidRPr="006704E4">
        <w:rPr>
          <w:rFonts w:ascii="Times New Roman" w:hAnsi="Times New Roman" w:cs="Times New Roman"/>
          <w:b/>
          <w:sz w:val="24"/>
          <w:lang w:val="en-GB"/>
        </w:rPr>
        <w:t xml:space="preserve"> </w:t>
      </w:r>
    </w:p>
    <w:p w14:paraId="279BEE4A" w14:textId="77777777" w:rsidR="00E30E98" w:rsidRPr="006704E4" w:rsidRDefault="00E30E98" w:rsidP="00E30E98">
      <w:pPr>
        <w:spacing w:line="240" w:lineRule="auto"/>
        <w:rPr>
          <w:rFonts w:ascii="Times New Roman" w:hAnsi="Times New Roman" w:cs="Times New Roman"/>
          <w:sz w:val="24"/>
          <w:lang w:val="en-GB"/>
        </w:rPr>
      </w:pPr>
      <w:r>
        <w:rPr>
          <w:rFonts w:ascii="Times New Roman" w:hAnsi="Times New Roman" w:cs="Times New Roman"/>
          <w:sz w:val="24"/>
          <w:lang w:val="en-GB"/>
        </w:rPr>
        <w:t>N 40.</w:t>
      </w:r>
      <w:r w:rsidRPr="006704E4">
        <w:rPr>
          <w:rFonts w:ascii="Times New Roman" w:hAnsi="Times New Roman" w:cs="Times New Roman"/>
          <w:sz w:val="24"/>
          <w:lang w:val="en-GB"/>
        </w:rPr>
        <w:t>866667°, E 4</w:t>
      </w:r>
      <w:r>
        <w:rPr>
          <w:rFonts w:ascii="Times New Roman" w:hAnsi="Times New Roman" w:cs="Times New Roman"/>
          <w:sz w:val="24"/>
          <w:lang w:val="en-GB"/>
        </w:rPr>
        <w:t>3.</w:t>
      </w:r>
      <w:r w:rsidRPr="006704E4">
        <w:rPr>
          <w:rFonts w:ascii="Times New Roman" w:hAnsi="Times New Roman" w:cs="Times New Roman"/>
          <w:sz w:val="24"/>
          <w:lang w:val="en-GB"/>
        </w:rPr>
        <w:t>716667°</w:t>
      </w:r>
    </w:p>
    <w:p w14:paraId="4A9AF992" w14:textId="259E4305" w:rsidR="007F2062" w:rsidRPr="006704E4" w:rsidRDefault="00F83571" w:rsidP="00E30E98">
      <w:pPr>
        <w:spacing w:line="240" w:lineRule="auto"/>
        <w:rPr>
          <w:rFonts w:ascii="Times New Roman" w:hAnsi="Times New Roman" w:cs="Times New Roman"/>
          <w:sz w:val="24"/>
          <w:lang w:val="en-GB"/>
        </w:rPr>
      </w:pPr>
      <w:r w:rsidRPr="00D367B6">
        <w:rPr>
          <w:rFonts w:ascii="Times New Roman" w:eastAsia="Times New Roman" w:hAnsi="Times New Roman" w:cs="Times New Roman"/>
          <w:color w:val="000000"/>
          <w:sz w:val="24"/>
          <w:lang w:val="en-GB" w:eastAsia="en-US"/>
        </w:rPr>
        <w:t xml:space="preserve">L. </w:t>
      </w:r>
      <w:proofErr w:type="spellStart"/>
      <w:r w:rsidRPr="00D367B6">
        <w:rPr>
          <w:rFonts w:ascii="Times New Roman" w:eastAsia="Times New Roman" w:hAnsi="Times New Roman" w:cs="Times New Roman"/>
          <w:color w:val="000000"/>
          <w:sz w:val="24"/>
          <w:lang w:val="en-GB" w:eastAsia="en-US"/>
        </w:rPr>
        <w:t>Petrosyan</w:t>
      </w:r>
      <w:proofErr w:type="spellEnd"/>
      <w:r w:rsidRPr="00D367B6">
        <w:rPr>
          <w:rFonts w:ascii="Times New Roman" w:eastAsia="Times New Roman" w:hAnsi="Times New Roman" w:cs="Times New Roman"/>
          <w:color w:val="000000"/>
          <w:sz w:val="24"/>
          <w:lang w:val="en-GB" w:eastAsia="en-US"/>
        </w:rPr>
        <w:t xml:space="preserve"> (Institut</w:t>
      </w:r>
      <w:r w:rsidR="00F600AB" w:rsidRPr="00D367B6">
        <w:rPr>
          <w:rFonts w:ascii="Times New Roman" w:eastAsia="Times New Roman" w:hAnsi="Times New Roman" w:cs="Times New Roman"/>
          <w:color w:val="000000"/>
          <w:sz w:val="24"/>
          <w:lang w:val="en-GB" w:eastAsia="en-US"/>
        </w:rPr>
        <w:t>e for Archaeology and Ethnology</w:t>
      </w:r>
      <w:r w:rsidRPr="00D367B6">
        <w:rPr>
          <w:rFonts w:ascii="Times New Roman" w:eastAsia="Times New Roman" w:hAnsi="Times New Roman" w:cs="Times New Roman"/>
          <w:color w:val="000000"/>
          <w:sz w:val="24"/>
          <w:lang w:val="en-GB" w:eastAsia="en-US"/>
        </w:rPr>
        <w:t xml:space="preserve"> in Yerevan), L. </w:t>
      </w:r>
      <w:proofErr w:type="spellStart"/>
      <w:r w:rsidRPr="00D367B6">
        <w:rPr>
          <w:rFonts w:ascii="Times New Roman" w:eastAsia="Times New Roman" w:hAnsi="Times New Roman" w:cs="Times New Roman"/>
          <w:color w:val="000000"/>
          <w:sz w:val="24"/>
          <w:lang w:val="en-GB" w:eastAsia="en-US"/>
        </w:rPr>
        <w:t>Yeganyan</w:t>
      </w:r>
      <w:proofErr w:type="spellEnd"/>
      <w:r w:rsidRPr="00D367B6">
        <w:rPr>
          <w:rFonts w:ascii="Times New Roman" w:eastAsia="Times New Roman" w:hAnsi="Times New Roman" w:cs="Times New Roman"/>
          <w:color w:val="000000"/>
          <w:sz w:val="24"/>
          <w:lang w:val="en-GB" w:eastAsia="en-US"/>
        </w:rPr>
        <w:t xml:space="preserve"> &amp; H. </w:t>
      </w:r>
      <w:proofErr w:type="spellStart"/>
      <w:r w:rsidRPr="00D367B6">
        <w:rPr>
          <w:rFonts w:ascii="Times New Roman" w:eastAsia="Times New Roman" w:hAnsi="Times New Roman" w:cs="Times New Roman"/>
          <w:color w:val="000000"/>
          <w:sz w:val="24"/>
          <w:lang w:val="en-GB" w:eastAsia="en-US"/>
        </w:rPr>
        <w:t>Khachatryan</w:t>
      </w:r>
      <w:proofErr w:type="spellEnd"/>
      <w:r w:rsidRPr="00D367B6">
        <w:rPr>
          <w:rFonts w:ascii="Times New Roman" w:eastAsia="Times New Roman" w:hAnsi="Times New Roman" w:cs="Times New Roman"/>
          <w:color w:val="000000"/>
          <w:sz w:val="24"/>
          <w:lang w:val="en-GB" w:eastAsia="en-US"/>
        </w:rPr>
        <w:t xml:space="preserve"> </w:t>
      </w:r>
      <w:r w:rsidR="00F600AB" w:rsidRPr="00D367B6">
        <w:rPr>
          <w:rFonts w:ascii="Times New Roman" w:eastAsia="Times New Roman" w:hAnsi="Times New Roman" w:cs="Times New Roman"/>
          <w:color w:val="000000"/>
          <w:sz w:val="24"/>
          <w:lang w:val="en-GB" w:eastAsia="en-US"/>
        </w:rPr>
        <w:t xml:space="preserve">(Museum </w:t>
      </w:r>
      <w:proofErr w:type="spellStart"/>
      <w:r w:rsidR="00F600AB" w:rsidRPr="00D367B6">
        <w:rPr>
          <w:rFonts w:ascii="Times New Roman" w:eastAsia="Times New Roman" w:hAnsi="Times New Roman" w:cs="Times New Roman"/>
          <w:color w:val="000000"/>
          <w:sz w:val="24"/>
          <w:lang w:val="en-GB" w:eastAsia="en-US"/>
        </w:rPr>
        <w:t>Sirak</w:t>
      </w:r>
      <w:proofErr w:type="spellEnd"/>
      <w:r w:rsidR="006403C6" w:rsidRPr="00D367B6">
        <w:rPr>
          <w:rFonts w:ascii="Times New Roman" w:hAnsi="Times New Roman" w:cs="Times New Roman"/>
          <w:sz w:val="24"/>
          <w:lang w:val="en-GB"/>
        </w:rPr>
        <w:t>)</w:t>
      </w:r>
    </w:p>
    <w:p w14:paraId="639434C7" w14:textId="77777777" w:rsidR="00E77EB1" w:rsidRPr="006704E4" w:rsidRDefault="007F2062"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 xml:space="preserve">Expedition of the National Academy of Sciences of Armenia (rescue excavation, L. </w:t>
      </w:r>
      <w:proofErr w:type="spellStart"/>
      <w:r w:rsidRPr="006704E4">
        <w:rPr>
          <w:rFonts w:ascii="Times New Roman" w:hAnsi="Times New Roman" w:cs="Times New Roman"/>
          <w:sz w:val="24"/>
          <w:lang w:val="en-GB"/>
        </w:rPr>
        <w:t>Petrosyan</w:t>
      </w:r>
      <w:proofErr w:type="spellEnd"/>
      <w:r w:rsidRPr="006704E4">
        <w:rPr>
          <w:rFonts w:ascii="Times New Roman" w:hAnsi="Times New Roman" w:cs="Times New Roman"/>
          <w:sz w:val="24"/>
          <w:lang w:val="en-GB"/>
        </w:rPr>
        <w:t>)</w:t>
      </w:r>
    </w:p>
    <w:p w14:paraId="47B9A915" w14:textId="0F293EDB" w:rsidR="00E77EB1" w:rsidRPr="006704E4" w:rsidRDefault="007F2062" w:rsidP="007F2062">
      <w:pPr>
        <w:spacing w:line="240" w:lineRule="auto"/>
        <w:rPr>
          <w:rFonts w:ascii="Times New Roman" w:hAnsi="Times New Roman" w:cs="Times New Roman"/>
          <w:sz w:val="24"/>
          <w:lang w:val="en-GB"/>
        </w:rPr>
      </w:pPr>
      <w:r w:rsidRPr="006704E4">
        <w:rPr>
          <w:rFonts w:ascii="Times New Roman" w:hAnsi="Times New Roman" w:cs="Times New Roman"/>
          <w:sz w:val="24"/>
          <w:lang w:val="en-GB"/>
        </w:rPr>
        <w:t xml:space="preserve">The tombs of </w:t>
      </w:r>
      <w:proofErr w:type="spellStart"/>
      <w:r w:rsidRPr="006704E4">
        <w:rPr>
          <w:rFonts w:ascii="Times New Roman" w:hAnsi="Times New Roman" w:cs="Times New Roman"/>
          <w:sz w:val="24"/>
          <w:lang w:val="en-GB"/>
        </w:rPr>
        <w:t>Kaps</w:t>
      </w:r>
      <w:proofErr w:type="spellEnd"/>
      <w:r w:rsidRPr="006704E4">
        <w:rPr>
          <w:rFonts w:ascii="Times New Roman" w:hAnsi="Times New Roman" w:cs="Times New Roman"/>
          <w:sz w:val="24"/>
          <w:lang w:val="en-GB"/>
        </w:rPr>
        <w:t xml:space="preserve"> are located on the southern and eastern slopes of the ridge on the left bank of the Akhuryan River. Out of </w:t>
      </w:r>
      <w:r w:rsidR="00351B8C" w:rsidRPr="006704E4">
        <w:rPr>
          <w:rFonts w:ascii="Times New Roman" w:hAnsi="Times New Roman" w:cs="Times New Roman"/>
          <w:sz w:val="24"/>
          <w:lang w:val="en-GB"/>
        </w:rPr>
        <w:t>four</w:t>
      </w:r>
      <w:r w:rsidRPr="006704E4">
        <w:rPr>
          <w:rFonts w:ascii="Times New Roman" w:hAnsi="Times New Roman" w:cs="Times New Roman"/>
          <w:sz w:val="24"/>
          <w:lang w:val="en-GB"/>
        </w:rPr>
        <w:t xml:space="preserve"> st</w:t>
      </w:r>
      <w:r w:rsidR="00351B8C" w:rsidRPr="006704E4">
        <w:rPr>
          <w:rFonts w:ascii="Times New Roman" w:hAnsi="Times New Roman" w:cs="Times New Roman"/>
          <w:sz w:val="24"/>
          <w:lang w:val="en-GB"/>
        </w:rPr>
        <w:t>one-chamber tombs found only one (2</w:t>
      </w:r>
      <w:r w:rsidRPr="006704E4">
        <w:rPr>
          <w:rFonts w:ascii="Times New Roman" w:hAnsi="Times New Roman" w:cs="Times New Roman"/>
          <w:sz w:val="24"/>
          <w:lang w:val="en-GB"/>
        </w:rPr>
        <w:t xml:space="preserve">x2x1m) </w:t>
      </w:r>
      <w:r w:rsidR="00351B8C" w:rsidRPr="006704E4">
        <w:rPr>
          <w:rFonts w:ascii="Times New Roman" w:hAnsi="Times New Roman" w:cs="Times New Roman"/>
          <w:sz w:val="24"/>
          <w:lang w:val="en-GB"/>
        </w:rPr>
        <w:t>with a</w:t>
      </w:r>
      <w:r w:rsidRPr="006704E4">
        <w:rPr>
          <w:rFonts w:ascii="Times New Roman" w:hAnsi="Times New Roman" w:cs="Times New Roman"/>
          <w:sz w:val="24"/>
          <w:lang w:val="en-GB"/>
        </w:rPr>
        <w:t xml:space="preserve"> double-burial was remained untouched. The </w:t>
      </w:r>
      <w:r w:rsidR="00351B8C" w:rsidRPr="006704E4">
        <w:rPr>
          <w:rFonts w:ascii="Times New Roman" w:hAnsi="Times New Roman" w:cs="Times New Roman"/>
          <w:sz w:val="24"/>
          <w:lang w:val="en-GB"/>
        </w:rPr>
        <w:t>entrance of the chamber was located in the eastern wall</w:t>
      </w:r>
      <w:r w:rsidRPr="006704E4">
        <w:rPr>
          <w:rFonts w:ascii="Times New Roman" w:hAnsi="Times New Roman" w:cs="Times New Roman"/>
          <w:sz w:val="24"/>
          <w:lang w:val="en-GB"/>
        </w:rPr>
        <w:t xml:space="preserve">. There are three </w:t>
      </w:r>
      <w:r w:rsidRPr="006704E4">
        <w:rPr>
          <w:rStyle w:val="shorttext"/>
          <w:rFonts w:ascii="Times New Roman" w:hAnsi="Times New Roman" w:cs="Times New Roman"/>
          <w:sz w:val="24"/>
          <w:lang w:val="en-GB"/>
        </w:rPr>
        <w:t>synchronous burials in this chamber.</w:t>
      </w:r>
      <w:r w:rsidRPr="006704E4">
        <w:rPr>
          <w:rFonts w:ascii="Times New Roman" w:hAnsi="Times New Roman" w:cs="Times New Roman"/>
          <w:sz w:val="24"/>
          <w:lang w:val="en-GB"/>
        </w:rPr>
        <w:t xml:space="preserve"> Two human </w:t>
      </w:r>
      <w:r w:rsidR="00351B8C" w:rsidRPr="006704E4">
        <w:rPr>
          <w:rFonts w:ascii="Times New Roman" w:hAnsi="Times New Roman" w:cs="Times New Roman"/>
          <w:sz w:val="24"/>
          <w:lang w:val="en-GB"/>
        </w:rPr>
        <w:t>skeletons</w:t>
      </w:r>
      <w:r w:rsidRPr="006704E4">
        <w:rPr>
          <w:rFonts w:ascii="Times New Roman" w:hAnsi="Times New Roman" w:cs="Times New Roman"/>
          <w:sz w:val="24"/>
          <w:lang w:val="en-GB"/>
        </w:rPr>
        <w:t xml:space="preserve"> lying on</w:t>
      </w:r>
      <w:r w:rsidR="00351B8C" w:rsidRPr="006704E4">
        <w:rPr>
          <w:rFonts w:ascii="Times New Roman" w:hAnsi="Times New Roman" w:cs="Times New Roman"/>
          <w:sz w:val="24"/>
          <w:lang w:val="en-GB"/>
        </w:rPr>
        <w:t xml:space="preserve"> their</w:t>
      </w:r>
      <w:r w:rsidRPr="006704E4">
        <w:rPr>
          <w:rFonts w:ascii="Times New Roman" w:hAnsi="Times New Roman" w:cs="Times New Roman"/>
          <w:sz w:val="24"/>
          <w:lang w:val="en-GB"/>
        </w:rPr>
        <w:t xml:space="preserve"> right side were found directly beside the western wall, whereas the third burial was documented behind the </w:t>
      </w:r>
      <w:r w:rsidRPr="006704E4">
        <w:rPr>
          <w:rStyle w:val="gt-baf-word-clickable"/>
          <w:rFonts w:ascii="Times New Roman" w:hAnsi="Times New Roman" w:cs="Times New Roman"/>
          <w:sz w:val="24"/>
          <w:lang w:val="en-GB"/>
        </w:rPr>
        <w:t>immobile</w:t>
      </w:r>
      <w:r w:rsidRPr="006704E4">
        <w:rPr>
          <w:rFonts w:ascii="Times New Roman" w:hAnsi="Times New Roman" w:cs="Times New Roman"/>
          <w:sz w:val="24"/>
          <w:lang w:val="en-GB"/>
        </w:rPr>
        <w:t xml:space="preserve"> entrance stone. The head of the latter skeleton was oriented</w:t>
      </w:r>
      <w:r w:rsidR="00351B8C" w:rsidRPr="006704E4">
        <w:rPr>
          <w:rFonts w:ascii="Times New Roman" w:hAnsi="Times New Roman" w:cs="Times New Roman"/>
          <w:sz w:val="24"/>
          <w:lang w:val="en-GB"/>
        </w:rPr>
        <w:t xml:space="preserve"> towards</w:t>
      </w:r>
      <w:r w:rsidRPr="006704E4">
        <w:rPr>
          <w:rFonts w:ascii="Times New Roman" w:hAnsi="Times New Roman" w:cs="Times New Roman"/>
          <w:sz w:val="24"/>
          <w:lang w:val="en-GB"/>
        </w:rPr>
        <w:t xml:space="preserve"> to the east. Early Bronze</w:t>
      </w:r>
      <w:r w:rsidR="00F74888" w:rsidRPr="006704E4">
        <w:rPr>
          <w:rFonts w:ascii="Times New Roman" w:hAnsi="Times New Roman" w:cs="Times New Roman"/>
          <w:sz w:val="24"/>
          <w:lang w:val="en-GB"/>
        </w:rPr>
        <w:t xml:space="preserve"> Age Red-Black-</w:t>
      </w:r>
      <w:r w:rsidRPr="006704E4">
        <w:rPr>
          <w:rFonts w:ascii="Times New Roman" w:hAnsi="Times New Roman" w:cs="Times New Roman"/>
          <w:sz w:val="24"/>
          <w:lang w:val="en-GB"/>
        </w:rPr>
        <w:t xml:space="preserve">ceramic vessels and bronze objects were found in these chambers. A </w:t>
      </w:r>
      <w:r w:rsidRPr="006704E4">
        <w:rPr>
          <w:rStyle w:val="shorttext"/>
          <w:rFonts w:ascii="Times New Roman" w:hAnsi="Times New Roman" w:cs="Times New Roman"/>
          <w:sz w:val="24"/>
          <w:lang w:val="en-GB"/>
        </w:rPr>
        <w:t>synchronous</w:t>
      </w:r>
      <w:r w:rsidRPr="006704E4">
        <w:rPr>
          <w:rFonts w:ascii="Times New Roman" w:hAnsi="Times New Roman" w:cs="Times New Roman"/>
          <w:sz w:val="24"/>
          <w:lang w:val="en-GB"/>
        </w:rPr>
        <w:t xml:space="preserve"> </w:t>
      </w:r>
      <w:r w:rsidRPr="006704E4">
        <w:rPr>
          <w:rStyle w:val="gt-baf-word-clickable"/>
          <w:rFonts w:ascii="Times New Roman" w:hAnsi="Times New Roman" w:cs="Times New Roman"/>
          <w:sz w:val="24"/>
          <w:lang w:val="en-GB"/>
        </w:rPr>
        <w:t>settlement</w:t>
      </w:r>
      <w:r w:rsidRPr="006704E4">
        <w:rPr>
          <w:rFonts w:ascii="Times New Roman" w:hAnsi="Times New Roman" w:cs="Times New Roman"/>
          <w:sz w:val="24"/>
          <w:lang w:val="en-GB"/>
        </w:rPr>
        <w:t xml:space="preserve"> was documented near the burial ground, </w:t>
      </w:r>
      <w:r w:rsidR="00F74888" w:rsidRPr="006704E4">
        <w:rPr>
          <w:rFonts w:ascii="Times New Roman" w:hAnsi="Times New Roman" w:cs="Times New Roman"/>
          <w:sz w:val="24"/>
          <w:lang w:val="en-GB"/>
        </w:rPr>
        <w:t>including</w:t>
      </w:r>
      <w:r w:rsidRPr="006704E4">
        <w:rPr>
          <w:rFonts w:ascii="Times New Roman" w:hAnsi="Times New Roman" w:cs="Times New Roman"/>
          <w:sz w:val="24"/>
          <w:lang w:val="en-GB"/>
        </w:rPr>
        <w:t xml:space="preserve"> portable fireplaces and ceramics. However, the settlement had been damaged during </w:t>
      </w:r>
      <w:r w:rsidRPr="006704E4">
        <w:rPr>
          <w:rFonts w:ascii="Times New Roman" w:hAnsi="Times New Roman" w:cs="Times New Roman"/>
          <w:sz w:val="24"/>
          <w:lang w:val="en-GB"/>
        </w:rPr>
        <w:lastRenderedPageBreak/>
        <w:t xml:space="preserve">construction works. The archaeological site of </w:t>
      </w:r>
      <w:proofErr w:type="spellStart"/>
      <w:r w:rsidRPr="006704E4">
        <w:rPr>
          <w:rFonts w:ascii="Times New Roman" w:hAnsi="Times New Roman" w:cs="Times New Roman"/>
          <w:sz w:val="24"/>
          <w:lang w:val="en-GB"/>
        </w:rPr>
        <w:t>Kaps</w:t>
      </w:r>
      <w:proofErr w:type="spellEnd"/>
      <w:r w:rsidRPr="006704E4">
        <w:rPr>
          <w:rFonts w:ascii="Times New Roman" w:hAnsi="Times New Roman" w:cs="Times New Roman"/>
          <w:sz w:val="24"/>
          <w:lang w:val="en-GB"/>
        </w:rPr>
        <w:t xml:space="preserve"> is dated to the second stage of the Early </w:t>
      </w:r>
      <w:r w:rsidR="00F74888" w:rsidRPr="006704E4">
        <w:rPr>
          <w:rFonts w:ascii="Times New Roman" w:hAnsi="Times New Roman" w:cs="Times New Roman"/>
          <w:sz w:val="24"/>
          <w:lang w:val="en-GB"/>
        </w:rPr>
        <w:t>Bronze A</w:t>
      </w:r>
      <w:r w:rsidRPr="006704E4">
        <w:rPr>
          <w:rFonts w:ascii="Times New Roman" w:hAnsi="Times New Roman" w:cs="Times New Roman"/>
          <w:sz w:val="24"/>
          <w:lang w:val="en-GB"/>
        </w:rPr>
        <w:t>ge</w:t>
      </w:r>
      <w:r w:rsidR="00F74888" w:rsidRPr="006704E4">
        <w:rPr>
          <w:rFonts w:ascii="Times New Roman" w:hAnsi="Times New Roman" w:cs="Times New Roman"/>
          <w:sz w:val="24"/>
          <w:lang w:val="en-GB"/>
        </w:rPr>
        <w:t>; EBA</w:t>
      </w:r>
      <w:r w:rsidRPr="006704E4">
        <w:rPr>
          <w:rFonts w:ascii="Times New Roman" w:hAnsi="Times New Roman" w:cs="Times New Roman"/>
          <w:sz w:val="24"/>
          <w:lang w:val="en-GB"/>
        </w:rPr>
        <w:t xml:space="preserve"> (</w:t>
      </w:r>
      <w:r w:rsidR="0046352A" w:rsidRPr="006704E4">
        <w:rPr>
          <w:rFonts w:ascii="Times New Roman" w:hAnsi="Times New Roman" w:cs="Times New Roman"/>
          <w:sz w:val="24"/>
          <w:lang w:val="en-GB"/>
        </w:rPr>
        <w:t>4</w:t>
      </w:r>
      <w:r w:rsidR="0046352A" w:rsidRPr="006704E4">
        <w:rPr>
          <w:rFonts w:ascii="Times New Roman" w:hAnsi="Times New Roman" w:cs="Times New Roman"/>
          <w:sz w:val="24"/>
          <w:vertAlign w:val="superscript"/>
          <w:lang w:val="en-GB"/>
        </w:rPr>
        <w:t>th</w:t>
      </w:r>
      <w:r w:rsidR="0046352A" w:rsidRPr="006704E4">
        <w:rPr>
          <w:rFonts w:ascii="Times New Roman" w:hAnsi="Times New Roman" w:cs="Times New Roman"/>
          <w:sz w:val="24"/>
          <w:lang w:val="en-GB"/>
        </w:rPr>
        <w:t>-3</w:t>
      </w:r>
      <w:r w:rsidR="0046352A" w:rsidRPr="006704E4">
        <w:rPr>
          <w:rFonts w:ascii="Times New Roman" w:hAnsi="Times New Roman" w:cs="Times New Roman"/>
          <w:sz w:val="24"/>
          <w:vertAlign w:val="superscript"/>
          <w:lang w:val="en-GB"/>
        </w:rPr>
        <w:t>rd</w:t>
      </w:r>
      <w:r w:rsidR="0046352A" w:rsidRPr="006704E4">
        <w:rPr>
          <w:rFonts w:ascii="Times New Roman" w:hAnsi="Times New Roman" w:cs="Times New Roman"/>
          <w:sz w:val="24"/>
          <w:lang w:val="en-GB"/>
        </w:rPr>
        <w:t xml:space="preserve"> </w:t>
      </w:r>
      <w:r w:rsidRPr="006704E4">
        <w:rPr>
          <w:rFonts w:ascii="Times New Roman" w:hAnsi="Times New Roman" w:cs="Times New Roman"/>
          <w:sz w:val="24"/>
          <w:lang w:val="en-GB"/>
        </w:rPr>
        <w:t>mill</w:t>
      </w:r>
      <w:r w:rsidR="0046352A" w:rsidRPr="006704E4">
        <w:rPr>
          <w:rFonts w:ascii="Times New Roman" w:hAnsi="Times New Roman" w:cs="Times New Roman"/>
          <w:sz w:val="24"/>
          <w:lang w:val="en-GB"/>
        </w:rPr>
        <w:t>ennium</w:t>
      </w:r>
      <w:r w:rsidRPr="006704E4">
        <w:rPr>
          <w:rFonts w:ascii="Times New Roman" w:hAnsi="Times New Roman" w:cs="Times New Roman"/>
          <w:sz w:val="24"/>
          <w:lang w:val="en-GB"/>
        </w:rPr>
        <w:t>). The core area of the E</w:t>
      </w:r>
      <w:r w:rsidR="00F74888" w:rsidRPr="006704E4">
        <w:rPr>
          <w:rFonts w:ascii="Times New Roman" w:hAnsi="Times New Roman" w:cs="Times New Roman"/>
          <w:sz w:val="24"/>
          <w:lang w:val="en-GB"/>
        </w:rPr>
        <w:t xml:space="preserve">BA Kura-Araxes </w:t>
      </w:r>
      <w:r w:rsidRPr="006704E4">
        <w:rPr>
          <w:rFonts w:ascii="Times New Roman" w:hAnsi="Times New Roman" w:cs="Times New Roman"/>
          <w:sz w:val="24"/>
          <w:lang w:val="en-GB"/>
        </w:rPr>
        <w:t xml:space="preserve">culture is </w:t>
      </w:r>
      <w:r w:rsidR="0046352A" w:rsidRPr="006704E4">
        <w:rPr>
          <w:rFonts w:ascii="Times New Roman" w:hAnsi="Times New Roman" w:cs="Times New Roman"/>
          <w:sz w:val="24"/>
          <w:lang w:val="en-GB"/>
        </w:rPr>
        <w:t>in M</w:t>
      </w:r>
      <w:r w:rsidRPr="006704E4">
        <w:rPr>
          <w:rFonts w:ascii="Times New Roman" w:hAnsi="Times New Roman" w:cs="Times New Roman"/>
          <w:sz w:val="24"/>
          <w:lang w:val="en-GB"/>
        </w:rPr>
        <w:t xml:space="preserve">esopotamia </w:t>
      </w:r>
      <w:r w:rsidR="0046352A" w:rsidRPr="006704E4">
        <w:rPr>
          <w:rFonts w:ascii="Times New Roman" w:hAnsi="Times New Roman" w:cs="Times New Roman"/>
          <w:sz w:val="24"/>
          <w:lang w:val="en-GB"/>
        </w:rPr>
        <w:t xml:space="preserve">between </w:t>
      </w:r>
      <w:r w:rsidRPr="006704E4">
        <w:rPr>
          <w:rFonts w:ascii="Times New Roman" w:hAnsi="Times New Roman" w:cs="Times New Roman"/>
          <w:sz w:val="24"/>
          <w:lang w:val="en-GB"/>
        </w:rPr>
        <w:t xml:space="preserve">the Kura and Araxes rivers. Then, from the end of the </w:t>
      </w:r>
      <w:r w:rsidR="0046352A" w:rsidRPr="006704E4">
        <w:rPr>
          <w:rFonts w:ascii="Times New Roman" w:hAnsi="Times New Roman" w:cs="Times New Roman"/>
          <w:sz w:val="24"/>
          <w:lang w:val="en-GB"/>
        </w:rPr>
        <w:t>4</w:t>
      </w:r>
      <w:r w:rsidR="0046352A" w:rsidRPr="006704E4">
        <w:rPr>
          <w:rFonts w:ascii="Times New Roman" w:hAnsi="Times New Roman" w:cs="Times New Roman"/>
          <w:sz w:val="24"/>
          <w:vertAlign w:val="superscript"/>
          <w:lang w:val="en-GB"/>
        </w:rPr>
        <w:t>th</w:t>
      </w:r>
      <w:r w:rsidR="0046352A" w:rsidRPr="006704E4">
        <w:rPr>
          <w:rFonts w:ascii="Times New Roman" w:hAnsi="Times New Roman" w:cs="Times New Roman"/>
          <w:sz w:val="24"/>
          <w:lang w:val="en-GB"/>
        </w:rPr>
        <w:t xml:space="preserve"> </w:t>
      </w:r>
      <w:r w:rsidRPr="006704E4">
        <w:rPr>
          <w:rFonts w:ascii="Times New Roman" w:hAnsi="Times New Roman" w:cs="Times New Roman"/>
          <w:sz w:val="24"/>
          <w:lang w:val="en-GB"/>
        </w:rPr>
        <w:t xml:space="preserve">millennium to </w:t>
      </w:r>
      <w:r w:rsidR="0046352A" w:rsidRPr="006704E4">
        <w:rPr>
          <w:rFonts w:ascii="Times New Roman" w:hAnsi="Times New Roman" w:cs="Times New Roman"/>
          <w:sz w:val="24"/>
          <w:lang w:val="en-GB"/>
        </w:rPr>
        <w:t>3</w:t>
      </w:r>
      <w:r w:rsidR="0046352A" w:rsidRPr="006704E4">
        <w:rPr>
          <w:rFonts w:ascii="Times New Roman" w:hAnsi="Times New Roman" w:cs="Times New Roman"/>
          <w:sz w:val="24"/>
          <w:vertAlign w:val="superscript"/>
          <w:lang w:val="en-GB"/>
        </w:rPr>
        <w:t>rd</w:t>
      </w:r>
      <w:r w:rsidR="0046352A" w:rsidRPr="006704E4">
        <w:rPr>
          <w:rFonts w:ascii="Times New Roman" w:hAnsi="Times New Roman" w:cs="Times New Roman"/>
          <w:sz w:val="24"/>
          <w:lang w:val="en-GB"/>
        </w:rPr>
        <w:t xml:space="preserve"> </w:t>
      </w:r>
      <w:r w:rsidRPr="006704E4">
        <w:rPr>
          <w:rFonts w:ascii="Times New Roman" w:hAnsi="Times New Roman" w:cs="Times New Roman"/>
          <w:sz w:val="24"/>
          <w:lang w:val="en-GB"/>
        </w:rPr>
        <w:t>millennium BC</w:t>
      </w:r>
      <w:r w:rsidR="0046352A" w:rsidRPr="006704E4">
        <w:rPr>
          <w:rFonts w:ascii="Times New Roman" w:hAnsi="Times New Roman" w:cs="Times New Roman"/>
          <w:sz w:val="24"/>
          <w:lang w:val="en-GB"/>
        </w:rPr>
        <w:t>E</w:t>
      </w:r>
      <w:r w:rsidRPr="006704E4">
        <w:rPr>
          <w:rFonts w:ascii="Times New Roman" w:hAnsi="Times New Roman" w:cs="Times New Roman"/>
          <w:sz w:val="24"/>
          <w:lang w:val="en-GB"/>
        </w:rPr>
        <w:t xml:space="preserve">, </w:t>
      </w:r>
      <w:r w:rsidR="00F74888" w:rsidRPr="006704E4">
        <w:rPr>
          <w:rFonts w:ascii="Times New Roman" w:hAnsi="Times New Roman" w:cs="Times New Roman"/>
          <w:sz w:val="24"/>
          <w:lang w:val="en-GB"/>
        </w:rPr>
        <w:t>EBA</w:t>
      </w:r>
      <w:r w:rsidRPr="006704E4">
        <w:rPr>
          <w:rFonts w:ascii="Times New Roman" w:hAnsi="Times New Roman" w:cs="Times New Roman"/>
          <w:sz w:val="24"/>
          <w:lang w:val="en-GB"/>
        </w:rPr>
        <w:t xml:space="preserve"> cultur</w:t>
      </w:r>
      <w:r w:rsidR="00F74888" w:rsidRPr="006704E4">
        <w:rPr>
          <w:rFonts w:ascii="Times New Roman" w:hAnsi="Times New Roman" w:cs="Times New Roman"/>
          <w:sz w:val="24"/>
          <w:lang w:val="en-GB"/>
        </w:rPr>
        <w:t>al remains</w:t>
      </w:r>
      <w:r w:rsidRPr="006704E4">
        <w:rPr>
          <w:rFonts w:ascii="Times New Roman" w:hAnsi="Times New Roman" w:cs="Times New Roman"/>
          <w:sz w:val="24"/>
          <w:lang w:val="en-GB"/>
        </w:rPr>
        <w:t xml:space="preserve"> w</w:t>
      </w:r>
      <w:r w:rsidR="00F74888" w:rsidRPr="006704E4">
        <w:rPr>
          <w:rFonts w:ascii="Times New Roman" w:hAnsi="Times New Roman" w:cs="Times New Roman"/>
          <w:sz w:val="24"/>
          <w:lang w:val="en-GB"/>
        </w:rPr>
        <w:t>ere</w:t>
      </w:r>
      <w:r w:rsidRPr="006704E4">
        <w:rPr>
          <w:rFonts w:ascii="Times New Roman" w:hAnsi="Times New Roman" w:cs="Times New Roman"/>
          <w:sz w:val="24"/>
          <w:lang w:val="en-GB"/>
        </w:rPr>
        <w:t xml:space="preserve"> documented in the south-western regions of the highland, in the north</w:t>
      </w:r>
      <w:r w:rsidR="00F74888" w:rsidRPr="006704E4">
        <w:rPr>
          <w:rFonts w:ascii="Times New Roman" w:hAnsi="Times New Roman" w:cs="Times New Roman"/>
          <w:sz w:val="24"/>
          <w:lang w:val="en-GB"/>
        </w:rPr>
        <w:t>-</w:t>
      </w:r>
      <w:r w:rsidRPr="006704E4">
        <w:rPr>
          <w:rFonts w:ascii="Times New Roman" w:hAnsi="Times New Roman" w:cs="Times New Roman"/>
          <w:sz w:val="24"/>
          <w:lang w:val="en-GB"/>
        </w:rPr>
        <w:t>western part of the Iranian plateau, as well as in the North Caucasus (i</w:t>
      </w:r>
      <w:r w:rsidR="00F74888" w:rsidRPr="006704E4">
        <w:rPr>
          <w:rFonts w:ascii="Times New Roman" w:hAnsi="Times New Roman" w:cs="Times New Roman"/>
          <w:sz w:val="24"/>
          <w:lang w:val="en-GB"/>
        </w:rPr>
        <w:t>ntermediate zone). The peripher</w:t>
      </w:r>
      <w:r w:rsidRPr="006704E4">
        <w:rPr>
          <w:rFonts w:ascii="Times New Roman" w:hAnsi="Times New Roman" w:cs="Times New Roman"/>
          <w:sz w:val="24"/>
          <w:lang w:val="en-GB"/>
        </w:rPr>
        <w:t>al</w:t>
      </w:r>
      <w:r w:rsidRPr="006704E4" w:rsidDel="000E2EC5">
        <w:rPr>
          <w:rFonts w:ascii="Times New Roman" w:hAnsi="Times New Roman" w:cs="Times New Roman"/>
          <w:sz w:val="24"/>
          <w:lang w:val="en-GB"/>
        </w:rPr>
        <w:t xml:space="preserve"> </w:t>
      </w:r>
      <w:r w:rsidRPr="006704E4">
        <w:rPr>
          <w:rFonts w:ascii="Times New Roman" w:hAnsi="Times New Roman" w:cs="Times New Roman"/>
          <w:sz w:val="24"/>
          <w:lang w:val="en-GB"/>
        </w:rPr>
        <w:t xml:space="preserve">zone of </w:t>
      </w:r>
      <w:r w:rsidR="00F74888" w:rsidRPr="006704E4">
        <w:rPr>
          <w:rFonts w:ascii="Times New Roman" w:hAnsi="Times New Roman" w:cs="Times New Roman"/>
          <w:sz w:val="24"/>
          <w:lang w:val="en-GB"/>
        </w:rPr>
        <w:t xml:space="preserve">the </w:t>
      </w:r>
      <w:r w:rsidRPr="006704E4">
        <w:rPr>
          <w:rFonts w:ascii="Times New Roman" w:hAnsi="Times New Roman" w:cs="Times New Roman"/>
          <w:sz w:val="24"/>
          <w:lang w:val="en-GB"/>
        </w:rPr>
        <w:t xml:space="preserve">Kura-Araxes culture extends to the northern Syria and </w:t>
      </w:r>
      <w:r w:rsidR="00F74888" w:rsidRPr="006704E4">
        <w:rPr>
          <w:rFonts w:ascii="Times New Roman" w:hAnsi="Times New Roman" w:cs="Times New Roman"/>
          <w:sz w:val="24"/>
          <w:lang w:val="en-GB"/>
        </w:rPr>
        <w:t xml:space="preserve">the </w:t>
      </w:r>
      <w:r w:rsidRPr="006704E4">
        <w:rPr>
          <w:rFonts w:ascii="Times New Roman" w:hAnsi="Times New Roman" w:cs="Times New Roman"/>
          <w:sz w:val="24"/>
          <w:lang w:val="en-GB"/>
        </w:rPr>
        <w:t xml:space="preserve">Levant. </w:t>
      </w:r>
      <w:r w:rsidR="00F74888" w:rsidRPr="006704E4">
        <w:rPr>
          <w:rFonts w:ascii="Times New Roman" w:hAnsi="Times New Roman" w:cs="Times New Roman"/>
          <w:sz w:val="24"/>
          <w:lang w:val="en-GB"/>
        </w:rPr>
        <w:t xml:space="preserve">Chronologically, Kura-Araxes extends to </w:t>
      </w:r>
      <w:r w:rsidRPr="006704E4">
        <w:rPr>
          <w:rFonts w:ascii="Times New Roman" w:hAnsi="Times New Roman" w:cs="Times New Roman"/>
          <w:sz w:val="24"/>
          <w:lang w:val="en-GB"/>
        </w:rPr>
        <w:t xml:space="preserve">the last quarter of the </w:t>
      </w:r>
      <w:r w:rsidR="00F74888" w:rsidRPr="006704E4">
        <w:rPr>
          <w:rFonts w:ascii="Times New Roman" w:hAnsi="Times New Roman" w:cs="Times New Roman"/>
          <w:sz w:val="24"/>
          <w:lang w:val="en-GB"/>
        </w:rPr>
        <w:t>3</w:t>
      </w:r>
      <w:r w:rsidR="00F74888" w:rsidRPr="006704E4">
        <w:rPr>
          <w:rFonts w:ascii="Times New Roman" w:hAnsi="Times New Roman" w:cs="Times New Roman"/>
          <w:sz w:val="24"/>
          <w:vertAlign w:val="superscript"/>
          <w:lang w:val="en-GB"/>
        </w:rPr>
        <w:t>rd</w:t>
      </w:r>
      <w:r w:rsidR="00F74888" w:rsidRPr="006704E4">
        <w:rPr>
          <w:rFonts w:ascii="Times New Roman" w:hAnsi="Times New Roman" w:cs="Times New Roman"/>
          <w:sz w:val="24"/>
          <w:lang w:val="en-GB"/>
        </w:rPr>
        <w:t xml:space="preserve"> </w:t>
      </w:r>
      <w:r w:rsidRPr="006704E4">
        <w:rPr>
          <w:rFonts w:ascii="Times New Roman" w:hAnsi="Times New Roman" w:cs="Times New Roman"/>
          <w:sz w:val="24"/>
          <w:lang w:val="en-GB"/>
        </w:rPr>
        <w:t xml:space="preserve">millennium B.C. </w:t>
      </w:r>
      <w:r w:rsidR="00F74888" w:rsidRPr="006704E4">
        <w:rPr>
          <w:rFonts w:ascii="Times New Roman" w:hAnsi="Times New Roman" w:cs="Times New Roman"/>
          <w:sz w:val="24"/>
          <w:lang w:val="en-GB"/>
        </w:rPr>
        <w:t xml:space="preserve">The Kura-Araxes culture represent a period in which </w:t>
      </w:r>
      <w:r w:rsidRPr="006704E4">
        <w:rPr>
          <w:rFonts w:ascii="Times New Roman" w:hAnsi="Times New Roman" w:cs="Times New Roman"/>
          <w:sz w:val="24"/>
          <w:lang w:val="en-GB"/>
        </w:rPr>
        <w:t xml:space="preserve">complex societies in the </w:t>
      </w:r>
      <w:r w:rsidR="00F74888" w:rsidRPr="006704E4">
        <w:rPr>
          <w:rFonts w:ascii="Times New Roman" w:hAnsi="Times New Roman" w:cs="Times New Roman"/>
          <w:sz w:val="24"/>
          <w:lang w:val="en-GB"/>
        </w:rPr>
        <w:t>were formed in the South</w:t>
      </w:r>
      <w:r w:rsidRPr="006704E4">
        <w:rPr>
          <w:rFonts w:ascii="Times New Roman" w:hAnsi="Times New Roman" w:cs="Times New Roman"/>
          <w:sz w:val="24"/>
          <w:lang w:val="en-GB"/>
        </w:rPr>
        <w:t xml:space="preserve"> Caucasus, which</w:t>
      </w:r>
      <w:r w:rsidR="00F74888" w:rsidRPr="006704E4">
        <w:rPr>
          <w:rFonts w:ascii="Times New Roman" w:hAnsi="Times New Roman" w:cs="Times New Roman"/>
          <w:sz w:val="24"/>
          <w:lang w:val="en-GB"/>
        </w:rPr>
        <w:t xml:space="preserve"> were</w:t>
      </w:r>
      <w:r w:rsidRPr="006704E4">
        <w:rPr>
          <w:rFonts w:ascii="Times New Roman" w:hAnsi="Times New Roman" w:cs="Times New Roman"/>
          <w:sz w:val="24"/>
          <w:lang w:val="en-GB"/>
        </w:rPr>
        <w:t xml:space="preserve"> later replaced by </w:t>
      </w:r>
      <w:r w:rsidR="00F74888" w:rsidRPr="006704E4">
        <w:rPr>
          <w:rFonts w:ascii="Times New Roman" w:hAnsi="Times New Roman" w:cs="Times New Roman"/>
          <w:sz w:val="24"/>
          <w:lang w:val="en-GB"/>
        </w:rPr>
        <w:t>a period of early statehood, which re</w:t>
      </w:r>
      <w:r w:rsidRPr="006704E4">
        <w:rPr>
          <w:rFonts w:ascii="Times New Roman" w:hAnsi="Times New Roman" w:cs="Times New Roman"/>
          <w:sz w:val="24"/>
          <w:lang w:val="en-GB"/>
        </w:rPr>
        <w:t>present</w:t>
      </w:r>
      <w:r w:rsidR="00F74888" w:rsidRPr="006704E4">
        <w:rPr>
          <w:rFonts w:ascii="Times New Roman" w:hAnsi="Times New Roman" w:cs="Times New Roman"/>
          <w:sz w:val="24"/>
          <w:lang w:val="en-GB"/>
        </w:rPr>
        <w:t>s</w:t>
      </w:r>
      <w:r w:rsidRPr="006704E4">
        <w:rPr>
          <w:rFonts w:ascii="Times New Roman" w:hAnsi="Times New Roman" w:cs="Times New Roman"/>
          <w:sz w:val="24"/>
          <w:lang w:val="en-GB"/>
        </w:rPr>
        <w:t xml:space="preserve"> a new arch</w:t>
      </w:r>
      <w:r w:rsidR="00F74888" w:rsidRPr="006704E4">
        <w:rPr>
          <w:rFonts w:ascii="Times New Roman" w:hAnsi="Times New Roman" w:cs="Times New Roman"/>
          <w:sz w:val="24"/>
          <w:lang w:val="en-GB"/>
        </w:rPr>
        <w:t>a</w:t>
      </w:r>
      <w:r w:rsidRPr="006704E4">
        <w:rPr>
          <w:rFonts w:ascii="Times New Roman" w:hAnsi="Times New Roman" w:cs="Times New Roman"/>
          <w:sz w:val="24"/>
          <w:lang w:val="en-GB"/>
        </w:rPr>
        <w:t xml:space="preserve">eological culture. </w:t>
      </w:r>
      <w:r w:rsidR="00E77EB1" w:rsidRPr="006704E4">
        <w:rPr>
          <w:rFonts w:ascii="Times New Roman" w:hAnsi="Times New Roman" w:cs="Times New Roman"/>
          <w:sz w:val="24"/>
          <w:lang w:val="en-GB"/>
        </w:rPr>
        <w:t>Two individuals produced genome-wide data:</w:t>
      </w:r>
    </w:p>
    <w:p w14:paraId="38986EF5" w14:textId="77777777" w:rsidR="00344D11" w:rsidRPr="006704E4" w:rsidRDefault="00344D11" w:rsidP="008B1ABF">
      <w:pPr>
        <w:spacing w:line="240" w:lineRule="auto"/>
        <w:rPr>
          <w:rFonts w:ascii="Times New Roman" w:hAnsi="Times New Roman" w:cs="Times New Roman"/>
          <w:sz w:val="24"/>
          <w:lang w:val="en-GB"/>
        </w:rPr>
      </w:pPr>
    </w:p>
    <w:p w14:paraId="4AE58F29" w14:textId="2CC5CB1C" w:rsidR="00E77EB1" w:rsidRPr="006704E4" w:rsidRDefault="00E77EB1" w:rsidP="008B1ABF">
      <w:pPr>
        <w:pStyle w:val="ListParagraph"/>
        <w:numPr>
          <w:ilvl w:val="0"/>
          <w:numId w:val="9"/>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 xml:space="preserve">ARM001.A0101.TF1: 3501-3128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(4595±30BP (</w:t>
      </w:r>
      <w:r w:rsidR="00795187">
        <w:rPr>
          <w:rFonts w:ascii="Times New Roman" w:hAnsi="Times New Roman" w:cs="Times New Roman"/>
          <w:sz w:val="24"/>
          <w:lang w:val="en-GB"/>
        </w:rPr>
        <w:t>###</w:t>
      </w:r>
      <w:r w:rsidRPr="006704E4">
        <w:rPr>
          <w:rFonts w:ascii="Times New Roman" w:hAnsi="Times New Roman" w:cs="Times New Roman"/>
          <w:sz w:val="24"/>
          <w:lang w:val="en-GB"/>
        </w:rPr>
        <w:t xml:space="preserve">), 3631-3369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(4695±40BP, KIA44691)</w:t>
      </w:r>
    </w:p>
    <w:p w14:paraId="63B1EFC9" w14:textId="1999ED22" w:rsidR="00E77EB1" w:rsidRPr="006704E4" w:rsidRDefault="00E77EB1" w:rsidP="008B1ABF">
      <w:pPr>
        <w:pStyle w:val="ListParagraph"/>
        <w:numPr>
          <w:ilvl w:val="0"/>
          <w:numId w:val="9"/>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 xml:space="preserve">ARM002.A0101.TF1: 3338-3030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(4475±30BP, KIA44692), 3341-3030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(4480±30BP, </w:t>
      </w:r>
      <w:r w:rsidR="00795187">
        <w:rPr>
          <w:rFonts w:ascii="Times New Roman" w:hAnsi="Times New Roman" w:cs="Times New Roman"/>
          <w:sz w:val="24"/>
          <w:lang w:val="en-GB"/>
        </w:rPr>
        <w:t>###</w:t>
      </w:r>
      <w:r w:rsidRPr="006704E4">
        <w:rPr>
          <w:rFonts w:ascii="Times New Roman" w:hAnsi="Times New Roman" w:cs="Times New Roman"/>
          <w:sz w:val="24"/>
          <w:lang w:val="en-GB"/>
        </w:rPr>
        <w:t xml:space="preserve">), 3366-3106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(4545±25BP, KIA44693)</w:t>
      </w:r>
    </w:p>
    <w:p w14:paraId="3C48CE55" w14:textId="77777777" w:rsidR="00E77EB1" w:rsidRPr="006704E4" w:rsidRDefault="00E77EB1" w:rsidP="008B1ABF">
      <w:pPr>
        <w:spacing w:line="240" w:lineRule="auto"/>
        <w:rPr>
          <w:rFonts w:ascii="Times New Roman" w:hAnsi="Times New Roman" w:cs="Times New Roman"/>
          <w:sz w:val="24"/>
          <w:lang w:val="en-GB"/>
        </w:rPr>
      </w:pPr>
    </w:p>
    <w:p w14:paraId="50206453" w14:textId="77777777" w:rsidR="00344D11" w:rsidRPr="006704E4" w:rsidRDefault="00344D11" w:rsidP="008B1ABF">
      <w:pPr>
        <w:spacing w:line="240" w:lineRule="auto"/>
        <w:rPr>
          <w:rFonts w:ascii="Times New Roman" w:hAnsi="Times New Roman" w:cs="Times New Roman"/>
          <w:sz w:val="24"/>
          <w:lang w:val="en-GB"/>
        </w:rPr>
      </w:pPr>
    </w:p>
    <w:p w14:paraId="05B5AF01" w14:textId="7688D6AC" w:rsidR="00E77EB1" w:rsidRPr="006704E4" w:rsidRDefault="00E77EB1" w:rsidP="008B1ABF">
      <w:pPr>
        <w:spacing w:line="240" w:lineRule="auto"/>
        <w:rPr>
          <w:rFonts w:ascii="Times New Roman" w:hAnsi="Times New Roman" w:cs="Times New Roman"/>
          <w:b/>
          <w:sz w:val="24"/>
          <w:lang w:val="en-GB"/>
        </w:rPr>
      </w:pPr>
      <w:proofErr w:type="spellStart"/>
      <w:r w:rsidRPr="006704E4">
        <w:rPr>
          <w:rFonts w:ascii="Times New Roman" w:hAnsi="Times New Roman" w:cs="Times New Roman"/>
          <w:b/>
          <w:sz w:val="24"/>
          <w:lang w:val="en-GB"/>
        </w:rPr>
        <w:t>Klady</w:t>
      </w:r>
      <w:proofErr w:type="spellEnd"/>
      <w:r w:rsidRPr="006704E4">
        <w:rPr>
          <w:rFonts w:ascii="Times New Roman" w:hAnsi="Times New Roman" w:cs="Times New Roman"/>
          <w:b/>
          <w:sz w:val="24"/>
          <w:lang w:val="en-GB"/>
        </w:rPr>
        <w:t xml:space="preserve"> </w:t>
      </w:r>
      <w:r w:rsidR="00DE587A">
        <w:rPr>
          <w:rFonts w:ascii="Times New Roman" w:hAnsi="Times New Roman" w:cs="Times New Roman"/>
          <w:b/>
          <w:sz w:val="24"/>
          <w:lang w:val="en-GB"/>
        </w:rPr>
        <w:t xml:space="preserve">and </w:t>
      </w:r>
      <w:proofErr w:type="spellStart"/>
      <w:r w:rsidRPr="006704E4">
        <w:rPr>
          <w:rFonts w:ascii="Times New Roman" w:eastAsia="Times New Roman" w:hAnsi="Times New Roman" w:cs="Times New Roman"/>
          <w:b/>
          <w:sz w:val="24"/>
          <w:lang w:val="en-GB"/>
        </w:rPr>
        <w:t>Dlinnaya</w:t>
      </w:r>
      <w:proofErr w:type="spellEnd"/>
      <w:r w:rsidRPr="006704E4">
        <w:rPr>
          <w:rFonts w:ascii="Times New Roman" w:eastAsia="Times New Roman" w:hAnsi="Times New Roman" w:cs="Times New Roman"/>
          <w:b/>
          <w:sz w:val="24"/>
          <w:lang w:val="en-GB"/>
        </w:rPr>
        <w:t xml:space="preserve"> </w:t>
      </w:r>
      <w:proofErr w:type="spellStart"/>
      <w:r w:rsidRPr="006704E4">
        <w:rPr>
          <w:rFonts w:ascii="Times New Roman" w:eastAsia="Times New Roman" w:hAnsi="Times New Roman" w:cs="Times New Roman"/>
          <w:b/>
          <w:sz w:val="24"/>
          <w:lang w:val="en-GB"/>
        </w:rPr>
        <w:t>Polyana</w:t>
      </w:r>
      <w:proofErr w:type="spellEnd"/>
      <w:r w:rsidRPr="006704E4">
        <w:rPr>
          <w:rFonts w:ascii="Times New Roman" w:eastAsia="Times New Roman" w:hAnsi="Times New Roman" w:cs="Times New Roman"/>
          <w:b/>
          <w:sz w:val="24"/>
          <w:lang w:val="en-GB"/>
        </w:rPr>
        <w:t>,</w:t>
      </w:r>
      <w:r w:rsidRPr="006704E4">
        <w:rPr>
          <w:rFonts w:ascii="Times New Roman" w:hAnsi="Times New Roman" w:cs="Times New Roman"/>
          <w:b/>
          <w:sz w:val="24"/>
          <w:lang w:val="en-GB"/>
        </w:rPr>
        <w:t xml:space="preserve"> Russia</w:t>
      </w:r>
    </w:p>
    <w:p w14:paraId="26076D97" w14:textId="4C528DF1" w:rsidR="00F83571" w:rsidRPr="006704E4" w:rsidRDefault="00ED6D58" w:rsidP="008B1ABF">
      <w:pPr>
        <w:spacing w:line="240" w:lineRule="auto"/>
        <w:rPr>
          <w:rFonts w:ascii="Times New Roman" w:hAnsi="Times New Roman" w:cs="Times New Roman"/>
          <w:sz w:val="24"/>
          <w:lang w:val="en-GB"/>
        </w:rPr>
      </w:pPr>
      <w:r>
        <w:rPr>
          <w:rFonts w:ascii="Times New Roman" w:hAnsi="Times New Roman" w:cs="Times New Roman"/>
          <w:sz w:val="24"/>
          <w:lang w:val="en-GB"/>
        </w:rPr>
        <w:t>N 44.384896°, E 40.</w:t>
      </w:r>
      <w:r w:rsidR="00F83571" w:rsidRPr="006704E4">
        <w:rPr>
          <w:rFonts w:ascii="Times New Roman" w:hAnsi="Times New Roman" w:cs="Times New Roman"/>
          <w:sz w:val="24"/>
          <w:lang w:val="en-GB"/>
        </w:rPr>
        <w:t>390285°</w:t>
      </w:r>
    </w:p>
    <w:p w14:paraId="0604047D" w14:textId="7AA06E21" w:rsidR="00F83571" w:rsidRPr="006704E4" w:rsidRDefault="00F83571" w:rsidP="008B1ABF">
      <w:pPr>
        <w:spacing w:line="240" w:lineRule="auto"/>
        <w:rPr>
          <w:sz w:val="24"/>
          <w:lang w:val="en-GB"/>
        </w:rPr>
      </w:pPr>
      <w:r w:rsidRPr="006704E4">
        <w:rPr>
          <w:rFonts w:ascii="Times New Roman" w:hAnsi="Times New Roman" w:cs="Times New Roman"/>
          <w:sz w:val="24"/>
          <w:lang w:val="en-GB"/>
        </w:rPr>
        <w:t xml:space="preserve">Excavation Institute for the Material Culture History, Russian Academy of Sciences, Saint-Petersburg, (A.D. </w:t>
      </w:r>
      <w:proofErr w:type="spellStart"/>
      <w:r w:rsidRPr="006704E4">
        <w:rPr>
          <w:rFonts w:ascii="Times New Roman" w:hAnsi="Times New Roman" w:cs="Times New Roman"/>
          <w:sz w:val="24"/>
          <w:lang w:val="en-GB"/>
        </w:rPr>
        <w:t>Rezepkin</w:t>
      </w:r>
      <w:proofErr w:type="spellEnd"/>
      <w:r w:rsidRPr="006704E4">
        <w:rPr>
          <w:rFonts w:ascii="Times New Roman" w:hAnsi="Times New Roman" w:cs="Times New Roman"/>
          <w:sz w:val="24"/>
          <w:lang w:val="en-GB"/>
        </w:rPr>
        <w:t>)</w:t>
      </w:r>
    </w:p>
    <w:p w14:paraId="632CDF96" w14:textId="2C2D1454" w:rsidR="00F83571" w:rsidRPr="006704E4" w:rsidRDefault="00F8357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 xml:space="preserve">The </w:t>
      </w:r>
      <w:proofErr w:type="spellStart"/>
      <w:r w:rsidRPr="006704E4">
        <w:rPr>
          <w:rFonts w:ascii="Times New Roman" w:hAnsi="Times New Roman" w:cs="Times New Roman"/>
          <w:sz w:val="24"/>
          <w:lang w:val="en-GB"/>
        </w:rPr>
        <w:t>Klady</w:t>
      </w:r>
      <w:proofErr w:type="spellEnd"/>
      <w:r w:rsidRPr="006704E4">
        <w:rPr>
          <w:rFonts w:ascii="Times New Roman" w:hAnsi="Times New Roman" w:cs="Times New Roman"/>
          <w:sz w:val="24"/>
          <w:lang w:val="en-GB"/>
        </w:rPr>
        <w:t xml:space="preserve"> cemetery is located in the foothills area of the N</w:t>
      </w:r>
      <w:r w:rsidR="00F74888" w:rsidRPr="006704E4">
        <w:rPr>
          <w:rFonts w:ascii="Times New Roman" w:hAnsi="Times New Roman" w:cs="Times New Roman"/>
          <w:sz w:val="24"/>
          <w:lang w:val="en-GB"/>
        </w:rPr>
        <w:t>orthwest</w:t>
      </w:r>
      <w:r w:rsidRPr="006704E4">
        <w:rPr>
          <w:rFonts w:ascii="Times New Roman" w:hAnsi="Times New Roman" w:cs="Times New Roman"/>
          <w:sz w:val="24"/>
          <w:lang w:val="en-GB"/>
        </w:rPr>
        <w:t xml:space="preserve"> Caucasus near the village </w:t>
      </w:r>
      <w:proofErr w:type="spellStart"/>
      <w:r w:rsidRPr="006704E4">
        <w:rPr>
          <w:rFonts w:ascii="Times New Roman" w:hAnsi="Times New Roman" w:cs="Times New Roman"/>
          <w:sz w:val="24"/>
          <w:lang w:val="en-GB"/>
        </w:rPr>
        <w:t>Novosvobodnaya</w:t>
      </w:r>
      <w:proofErr w:type="spellEnd"/>
      <w:r w:rsidRPr="006704E4">
        <w:rPr>
          <w:rFonts w:ascii="Times New Roman" w:hAnsi="Times New Roman" w:cs="Times New Roman"/>
          <w:sz w:val="24"/>
          <w:lang w:val="en-GB"/>
        </w:rPr>
        <w:t xml:space="preserve"> and includes about 40 kurgans of different sizes. The </w:t>
      </w:r>
      <w:r w:rsidR="00F74888" w:rsidRPr="006704E4">
        <w:rPr>
          <w:rFonts w:ascii="Times New Roman" w:hAnsi="Times New Roman" w:cs="Times New Roman"/>
          <w:sz w:val="24"/>
          <w:lang w:val="en-GB"/>
        </w:rPr>
        <w:t>larg</w:t>
      </w:r>
      <w:r w:rsidRPr="006704E4">
        <w:rPr>
          <w:rFonts w:ascii="Times New Roman" w:hAnsi="Times New Roman" w:cs="Times New Roman"/>
          <w:sz w:val="24"/>
          <w:lang w:val="en-GB"/>
        </w:rPr>
        <w:t>est of them, t</w:t>
      </w:r>
      <w:r w:rsidR="00F74888" w:rsidRPr="006704E4">
        <w:rPr>
          <w:rFonts w:ascii="Times New Roman" w:hAnsi="Times New Roman" w:cs="Times New Roman"/>
          <w:sz w:val="24"/>
          <w:lang w:val="en-GB"/>
        </w:rPr>
        <w:t>he so-</w:t>
      </w:r>
      <w:r w:rsidRPr="006704E4">
        <w:rPr>
          <w:rFonts w:ascii="Times New Roman" w:hAnsi="Times New Roman" w:cs="Times New Roman"/>
          <w:sz w:val="24"/>
          <w:lang w:val="en-GB"/>
        </w:rPr>
        <w:t xml:space="preserve">called "Silver Mound" </w:t>
      </w:r>
      <w:r w:rsidR="00F74888" w:rsidRPr="006704E4">
        <w:rPr>
          <w:rFonts w:ascii="Times New Roman" w:hAnsi="Times New Roman" w:cs="Times New Roman"/>
          <w:sz w:val="24"/>
          <w:lang w:val="en-GB"/>
        </w:rPr>
        <w:t xml:space="preserve">(mound 11) </w:t>
      </w:r>
      <w:r w:rsidRPr="006704E4">
        <w:rPr>
          <w:rFonts w:ascii="Times New Roman" w:hAnsi="Times New Roman" w:cs="Times New Roman"/>
          <w:sz w:val="24"/>
          <w:lang w:val="en-GB"/>
        </w:rPr>
        <w:t>was about 12</w:t>
      </w:r>
      <w:r w:rsidR="00F600AB" w:rsidRPr="006704E4">
        <w:rPr>
          <w:rFonts w:ascii="Times New Roman" w:hAnsi="Times New Roman" w:cs="Times New Roman"/>
          <w:sz w:val="24"/>
          <w:lang w:val="en-GB"/>
        </w:rPr>
        <w:t xml:space="preserve"> </w:t>
      </w:r>
      <w:r w:rsidRPr="006704E4">
        <w:rPr>
          <w:rFonts w:ascii="Times New Roman" w:hAnsi="Times New Roman" w:cs="Times New Roman"/>
          <w:sz w:val="24"/>
          <w:lang w:val="en-GB"/>
        </w:rPr>
        <w:t>m high and 120</w:t>
      </w:r>
      <w:r w:rsidR="00F600AB" w:rsidRPr="006704E4">
        <w:rPr>
          <w:rFonts w:ascii="Times New Roman" w:hAnsi="Times New Roman" w:cs="Times New Roman"/>
          <w:sz w:val="24"/>
          <w:lang w:val="en-GB"/>
        </w:rPr>
        <w:t xml:space="preserve"> </w:t>
      </w:r>
      <w:r w:rsidRPr="006704E4">
        <w:rPr>
          <w:rFonts w:ascii="Times New Roman" w:hAnsi="Times New Roman" w:cs="Times New Roman"/>
          <w:sz w:val="24"/>
          <w:lang w:val="en-GB"/>
        </w:rPr>
        <w:t xml:space="preserve">m in diameter. The cemetery was explored in 1898-99 (N.I. </w:t>
      </w:r>
      <w:proofErr w:type="spellStart"/>
      <w:r w:rsidRPr="006704E4">
        <w:rPr>
          <w:rFonts w:ascii="Times New Roman" w:hAnsi="Times New Roman" w:cs="Times New Roman"/>
          <w:sz w:val="24"/>
          <w:lang w:val="en-GB"/>
        </w:rPr>
        <w:t>Veselovsky</w:t>
      </w:r>
      <w:proofErr w:type="spellEnd"/>
      <w:r w:rsidRPr="006704E4">
        <w:rPr>
          <w:rFonts w:ascii="Times New Roman" w:hAnsi="Times New Roman" w:cs="Times New Roman"/>
          <w:sz w:val="24"/>
          <w:lang w:val="en-GB"/>
        </w:rPr>
        <w:t xml:space="preserve">), 1979-1991 (A.D. </w:t>
      </w:r>
      <w:proofErr w:type="spellStart"/>
      <w:r w:rsidRPr="006704E4">
        <w:rPr>
          <w:rFonts w:ascii="Times New Roman" w:hAnsi="Times New Roman" w:cs="Times New Roman"/>
          <w:sz w:val="24"/>
          <w:lang w:val="en-GB"/>
        </w:rPr>
        <w:t>Rezepkin</w:t>
      </w:r>
      <w:proofErr w:type="spellEnd"/>
      <w:r w:rsidRPr="006704E4">
        <w:rPr>
          <w:rFonts w:ascii="Times New Roman" w:hAnsi="Times New Roman" w:cs="Times New Roman"/>
          <w:sz w:val="24"/>
          <w:lang w:val="en-GB"/>
        </w:rPr>
        <w:t xml:space="preserve">) and in 2013-2017 (V.A. </w:t>
      </w:r>
      <w:proofErr w:type="spellStart"/>
      <w:r w:rsidRPr="006704E4">
        <w:rPr>
          <w:rFonts w:ascii="Times New Roman" w:hAnsi="Times New Roman" w:cs="Times New Roman"/>
          <w:sz w:val="24"/>
          <w:lang w:val="en-GB"/>
        </w:rPr>
        <w:t>Trifonov</w:t>
      </w:r>
      <w:proofErr w:type="spellEnd"/>
      <w:r w:rsidRPr="006704E4">
        <w:rPr>
          <w:rFonts w:ascii="Times New Roman" w:hAnsi="Times New Roman" w:cs="Times New Roman"/>
          <w:sz w:val="24"/>
          <w:lang w:val="en-GB"/>
        </w:rPr>
        <w:t>)</w:t>
      </w:r>
      <w:r w:rsidR="00103B3D" w:rsidRPr="006704E4">
        <w:rPr>
          <w:rFonts w:ascii="Times New Roman" w:hAnsi="Times New Roman" w:cs="Times New Roman"/>
          <w:sz w:val="24"/>
          <w:lang w:val="en-GB"/>
        </w:rPr>
        <w:fldChar w:fldCharType="begin"/>
      </w:r>
      <w:r w:rsidR="002A4911">
        <w:rPr>
          <w:rFonts w:ascii="Times New Roman" w:hAnsi="Times New Roman" w:cs="Times New Roman"/>
          <w:sz w:val="24"/>
          <w:lang w:val="en-GB"/>
        </w:rPr>
        <w:instrText xml:space="preserve"> ADDIN EN.CITE &lt;EndNote&gt;&lt;Cite&gt;&lt;Author&gt;Rezepkin&lt;/Author&gt;&lt;Year&gt;2000&lt;/Year&gt;&lt;RecNum&gt;3630&lt;/RecNum&gt;&lt;DisplayText&gt;&lt;style face="superscript"&gt;31&lt;/style&gt;&lt;/DisplayText&gt;&lt;record&gt;&lt;rec-number&gt;3630&lt;/rec-number&gt;&lt;foreign-keys&gt;&lt;key app="EN" db-id="zfr9rtt90p5rzeer0t352xv4p95xfzts5s9p" timestamp="1519432507"&gt;3630&lt;/key&gt;&lt;/foreign-keys&gt;&lt;ref-type name="Book"&gt;6&lt;/ref-type&gt;&lt;contributors&gt;&lt;authors&gt;&lt;author&gt;Rezepkin, Aleksej D.&lt;/author&gt;&lt;/authors&gt;&lt;/contributors&gt;&lt;titles&gt;&lt;title&gt;Das frühbronzezeitliche Gräberfeld von Klady und die Majkop-Kultur in Nordwestkaukasien&lt;/title&gt;&lt;secondary-title&gt;Archäologie in Eurasien&lt;/secondary-title&gt;&lt;short-title&gt;Rezepkin 2000 – Das frühbronzezeitliche Gräberfeld von Klady&lt;/short-title&gt;&lt;/titles&gt;&lt;pages&gt;VIII, 74, 85 S&lt;/pages&gt;&lt;number&gt;10&lt;/number&gt;&lt;dates&gt;&lt;year&gt;2000&lt;/year&gt;&lt;/dates&gt;&lt;pub-location&gt;Rahden Westf.&lt;/pub-location&gt;&lt;publisher&gt;Leidorf&lt;/publisher&gt;&lt;isbn&gt;3-89646-259-8&lt;/isbn&gt;&lt;urls&gt;&lt;/urls&gt;&lt;remote-database-name&gt;Österreichischer Bibliothekenverbund Gesamtkatalog&lt;/remote-database-name&gt;&lt;/record&gt;&lt;/Cite&gt;&lt;/EndNote&gt;</w:instrText>
      </w:r>
      <w:r w:rsidR="00103B3D" w:rsidRPr="006704E4">
        <w:rPr>
          <w:rFonts w:ascii="Times New Roman" w:hAnsi="Times New Roman" w:cs="Times New Roman"/>
          <w:sz w:val="24"/>
          <w:lang w:val="en-GB"/>
        </w:rPr>
        <w:fldChar w:fldCharType="separate"/>
      </w:r>
      <w:r w:rsidR="002A4911" w:rsidRPr="002A4911">
        <w:rPr>
          <w:rFonts w:ascii="Times New Roman" w:hAnsi="Times New Roman" w:cs="Times New Roman"/>
          <w:noProof/>
          <w:sz w:val="24"/>
          <w:vertAlign w:val="superscript"/>
          <w:lang w:val="en-GB"/>
        </w:rPr>
        <w:t>31</w:t>
      </w:r>
      <w:r w:rsidR="00103B3D" w:rsidRPr="006704E4">
        <w:rPr>
          <w:rFonts w:ascii="Times New Roman" w:hAnsi="Times New Roman" w:cs="Times New Roman"/>
          <w:sz w:val="24"/>
          <w:lang w:val="en-GB"/>
        </w:rPr>
        <w:fldChar w:fldCharType="end"/>
      </w:r>
      <w:r w:rsidRPr="006704E4">
        <w:rPr>
          <w:rFonts w:ascii="Times New Roman" w:hAnsi="Times New Roman" w:cs="Times New Roman"/>
          <w:sz w:val="24"/>
          <w:lang w:val="en-GB"/>
        </w:rPr>
        <w:t>. In archaeolog</w:t>
      </w:r>
      <w:r w:rsidR="00F74888" w:rsidRPr="006704E4">
        <w:rPr>
          <w:rFonts w:ascii="Times New Roman" w:hAnsi="Times New Roman" w:cs="Times New Roman"/>
          <w:sz w:val="24"/>
          <w:lang w:val="en-GB"/>
        </w:rPr>
        <w:t xml:space="preserve">y </w:t>
      </w:r>
      <w:r w:rsidRPr="006704E4">
        <w:rPr>
          <w:rFonts w:ascii="Times New Roman" w:hAnsi="Times New Roman" w:cs="Times New Roman"/>
          <w:sz w:val="24"/>
          <w:lang w:val="en-GB"/>
        </w:rPr>
        <w:t xml:space="preserve">the </w:t>
      </w:r>
      <w:proofErr w:type="spellStart"/>
      <w:r w:rsidRPr="006704E4">
        <w:rPr>
          <w:rFonts w:ascii="Times New Roman" w:hAnsi="Times New Roman" w:cs="Times New Roman"/>
          <w:sz w:val="24"/>
          <w:lang w:val="en-GB"/>
        </w:rPr>
        <w:t>Klady</w:t>
      </w:r>
      <w:proofErr w:type="spellEnd"/>
      <w:r w:rsidRPr="006704E4">
        <w:rPr>
          <w:rFonts w:ascii="Times New Roman" w:hAnsi="Times New Roman" w:cs="Times New Roman"/>
          <w:sz w:val="24"/>
          <w:lang w:val="en-GB"/>
        </w:rPr>
        <w:t xml:space="preserve"> cemetery is regarded as the most vivid example of the relationship between the European, Caucasian and Ancient East cultures in the Early Bronze Age. Currently, the site is attributed to the </w:t>
      </w:r>
      <w:proofErr w:type="spellStart"/>
      <w:r w:rsidRPr="006704E4">
        <w:rPr>
          <w:rFonts w:ascii="Times New Roman" w:hAnsi="Times New Roman" w:cs="Times New Roman"/>
          <w:sz w:val="24"/>
          <w:lang w:val="en-GB"/>
        </w:rPr>
        <w:t>Novosvobodnaya</w:t>
      </w:r>
      <w:proofErr w:type="spellEnd"/>
      <w:r w:rsidRPr="006704E4">
        <w:rPr>
          <w:rFonts w:ascii="Times New Roman" w:hAnsi="Times New Roman" w:cs="Times New Roman"/>
          <w:sz w:val="24"/>
          <w:lang w:val="en-GB"/>
        </w:rPr>
        <w:t xml:space="preserve"> variant of the Ma</w:t>
      </w:r>
      <w:r w:rsidR="00F600AB" w:rsidRPr="006704E4">
        <w:rPr>
          <w:rFonts w:ascii="Times New Roman" w:hAnsi="Times New Roman" w:cs="Times New Roman"/>
          <w:sz w:val="24"/>
          <w:lang w:val="en-GB"/>
        </w:rPr>
        <w:t>y</w:t>
      </w:r>
      <w:r w:rsidRPr="006704E4">
        <w:rPr>
          <w:rFonts w:ascii="Times New Roman" w:hAnsi="Times New Roman" w:cs="Times New Roman"/>
          <w:sz w:val="24"/>
          <w:lang w:val="en-GB"/>
        </w:rPr>
        <w:t>kop culture and dated to the second half of the</w:t>
      </w:r>
      <w:r w:rsidR="00F600AB" w:rsidRPr="006704E4">
        <w:rPr>
          <w:rFonts w:ascii="Times New Roman" w:hAnsi="Times New Roman" w:cs="Times New Roman"/>
          <w:sz w:val="24"/>
          <w:lang w:val="en-GB"/>
        </w:rPr>
        <w:t xml:space="preserve"> </w:t>
      </w:r>
      <w:r w:rsidR="00F74888" w:rsidRPr="006704E4">
        <w:rPr>
          <w:rFonts w:ascii="Times New Roman" w:hAnsi="Times New Roman" w:cs="Times New Roman"/>
          <w:sz w:val="24"/>
          <w:lang w:val="en-GB"/>
        </w:rPr>
        <w:t>4</w:t>
      </w:r>
      <w:r w:rsidR="00F74888" w:rsidRPr="006704E4">
        <w:rPr>
          <w:rFonts w:ascii="Times New Roman" w:hAnsi="Times New Roman" w:cs="Times New Roman"/>
          <w:sz w:val="24"/>
          <w:vertAlign w:val="superscript"/>
          <w:lang w:val="en-GB"/>
        </w:rPr>
        <w:t>th</w:t>
      </w:r>
      <w:r w:rsidR="00F600AB" w:rsidRPr="006704E4">
        <w:rPr>
          <w:rFonts w:ascii="Times New Roman" w:hAnsi="Times New Roman" w:cs="Times New Roman"/>
          <w:sz w:val="24"/>
          <w:lang w:val="en-GB"/>
        </w:rPr>
        <w:t xml:space="preserve"> millennium BCE. All </w:t>
      </w:r>
      <w:r w:rsidRPr="006704E4">
        <w:rPr>
          <w:rFonts w:ascii="Times New Roman" w:hAnsi="Times New Roman" w:cs="Times New Roman"/>
          <w:sz w:val="24"/>
          <w:lang w:val="en-GB"/>
        </w:rPr>
        <w:t xml:space="preserve">graves with human remains that have been sampled for DNA-analysis are published. </w:t>
      </w:r>
    </w:p>
    <w:p w14:paraId="4B8A75D4" w14:textId="77777777" w:rsidR="00E77EB1" w:rsidRPr="006704E4" w:rsidRDefault="00E77EB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Four individuals produced genome-wide data:</w:t>
      </w:r>
    </w:p>
    <w:p w14:paraId="19D714EB" w14:textId="77777777" w:rsidR="00344D11" w:rsidRPr="006704E4" w:rsidRDefault="00344D11" w:rsidP="008B1ABF">
      <w:pPr>
        <w:spacing w:line="240" w:lineRule="auto"/>
        <w:rPr>
          <w:rFonts w:ascii="Times New Roman" w:hAnsi="Times New Roman" w:cs="Times New Roman"/>
          <w:sz w:val="24"/>
          <w:lang w:val="en-GB"/>
        </w:rPr>
      </w:pPr>
    </w:p>
    <w:p w14:paraId="6B4A391C" w14:textId="0492EC54" w:rsidR="00F600AB" w:rsidRPr="006704E4" w:rsidRDefault="00F600AB" w:rsidP="008B1ABF">
      <w:pPr>
        <w:pStyle w:val="ListParagraph"/>
        <w:numPr>
          <w:ilvl w:val="0"/>
          <w:numId w:val="25"/>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 xml:space="preserve">I6266, KLADY2, KLD89-11/22, kurgan 11, grave 22. The adult human skeleton was found positioned on its left side in </w:t>
      </w:r>
      <w:r w:rsidR="00F74888" w:rsidRPr="006704E4">
        <w:rPr>
          <w:rFonts w:ascii="Times New Roman" w:hAnsi="Times New Roman" w:cs="Times New Roman"/>
          <w:sz w:val="24"/>
          <w:lang w:val="en-GB"/>
        </w:rPr>
        <w:t xml:space="preserve">a </w:t>
      </w:r>
      <w:r w:rsidRPr="006704E4">
        <w:rPr>
          <w:rFonts w:ascii="Times New Roman" w:hAnsi="Times New Roman" w:cs="Times New Roman"/>
          <w:sz w:val="24"/>
          <w:lang w:val="en-GB"/>
        </w:rPr>
        <w:t xml:space="preserve">crouched position and the head pointing SE, accompanied with two ceramic pots typical for the </w:t>
      </w:r>
      <w:r w:rsidRPr="00955D29">
        <w:rPr>
          <w:rFonts w:ascii="Times New Roman" w:hAnsi="Times New Roman" w:cs="Times New Roman"/>
          <w:i/>
          <w:sz w:val="24"/>
          <w:lang w:val="en-GB"/>
        </w:rPr>
        <w:t>Maykop-</w:t>
      </w:r>
      <w:proofErr w:type="spellStart"/>
      <w:r w:rsidRPr="00955D29">
        <w:rPr>
          <w:rFonts w:ascii="Times New Roman" w:hAnsi="Times New Roman" w:cs="Times New Roman"/>
          <w:i/>
          <w:sz w:val="24"/>
          <w:lang w:val="en-GB"/>
        </w:rPr>
        <w:t>Novosvobodnaya</w:t>
      </w:r>
      <w:proofErr w:type="spellEnd"/>
      <w:r w:rsidR="00F74888" w:rsidRPr="006704E4">
        <w:rPr>
          <w:rFonts w:ascii="Times New Roman" w:hAnsi="Times New Roman" w:cs="Times New Roman"/>
          <w:sz w:val="24"/>
          <w:lang w:val="en-GB"/>
        </w:rPr>
        <w:t xml:space="preserve"> variant</w:t>
      </w:r>
      <w:r w:rsidRPr="006704E4">
        <w:rPr>
          <w:rFonts w:ascii="Times New Roman" w:hAnsi="Times New Roman" w:cs="Times New Roman"/>
          <w:sz w:val="24"/>
          <w:lang w:val="en-GB"/>
        </w:rPr>
        <w:t>, and a flint flake. Dating: 3500-3000 BCE</w:t>
      </w:r>
    </w:p>
    <w:p w14:paraId="197DDACA" w14:textId="3EDC47DC" w:rsidR="00F600AB" w:rsidRPr="006704E4" w:rsidRDefault="00F600AB" w:rsidP="008B1ABF">
      <w:pPr>
        <w:pStyle w:val="ListParagraph"/>
        <w:numPr>
          <w:ilvl w:val="0"/>
          <w:numId w:val="25"/>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 xml:space="preserve">I6267, KLADY4, KLD89-11/43, kurgan 11, grave 43. The burial </w:t>
      </w:r>
      <w:r w:rsidR="0092734E" w:rsidRPr="006704E4">
        <w:rPr>
          <w:rFonts w:ascii="Times New Roman" w:hAnsi="Times New Roman" w:cs="Times New Roman"/>
          <w:sz w:val="24"/>
          <w:lang w:val="en-GB"/>
        </w:rPr>
        <w:t>was placed in</w:t>
      </w:r>
      <w:r w:rsidRPr="006704E4">
        <w:rPr>
          <w:rFonts w:ascii="Times New Roman" w:hAnsi="Times New Roman" w:cs="Times New Roman"/>
          <w:sz w:val="24"/>
          <w:lang w:val="en-GB"/>
        </w:rPr>
        <w:t xml:space="preserve"> a simple rectangular pit with rounded corners (1,95 x 1,5 m). The adult human skeleton was found positioned on its left side in crouched position with hands raised in front of</w:t>
      </w:r>
      <w:r w:rsidR="0085384E" w:rsidRPr="006704E4">
        <w:rPr>
          <w:rFonts w:ascii="Times New Roman" w:hAnsi="Times New Roman" w:cs="Times New Roman"/>
          <w:sz w:val="24"/>
          <w:lang w:val="en-GB"/>
        </w:rPr>
        <w:t xml:space="preserve"> the face and head pointing s</w:t>
      </w:r>
      <w:r w:rsidRPr="006704E4">
        <w:rPr>
          <w:rFonts w:ascii="Times New Roman" w:hAnsi="Times New Roman" w:cs="Times New Roman"/>
          <w:sz w:val="24"/>
          <w:lang w:val="en-GB"/>
        </w:rPr>
        <w:t xml:space="preserve">outh. The grave goods </w:t>
      </w:r>
      <w:r w:rsidR="0092734E" w:rsidRPr="006704E4">
        <w:rPr>
          <w:rFonts w:ascii="Times New Roman" w:hAnsi="Times New Roman" w:cs="Times New Roman"/>
          <w:sz w:val="24"/>
          <w:lang w:val="en-GB"/>
        </w:rPr>
        <w:t xml:space="preserve">included </w:t>
      </w:r>
      <w:r w:rsidRPr="006704E4">
        <w:rPr>
          <w:rFonts w:ascii="Times New Roman" w:hAnsi="Times New Roman" w:cs="Times New Roman"/>
          <w:sz w:val="24"/>
          <w:lang w:val="en-GB"/>
        </w:rPr>
        <w:t xml:space="preserve">three </w:t>
      </w:r>
      <w:r w:rsidR="0092734E" w:rsidRPr="006704E4">
        <w:rPr>
          <w:rFonts w:ascii="Times New Roman" w:hAnsi="Times New Roman" w:cs="Times New Roman"/>
          <w:sz w:val="24"/>
          <w:lang w:val="en-GB"/>
        </w:rPr>
        <w:t xml:space="preserve">roe deer skulls </w:t>
      </w:r>
      <w:r w:rsidRPr="006704E4">
        <w:rPr>
          <w:rFonts w:ascii="Times New Roman" w:hAnsi="Times New Roman" w:cs="Times New Roman"/>
          <w:sz w:val="24"/>
          <w:lang w:val="en-GB"/>
        </w:rPr>
        <w:t>(</w:t>
      </w:r>
      <w:proofErr w:type="spellStart"/>
      <w:r w:rsidRPr="006704E4">
        <w:rPr>
          <w:rFonts w:ascii="Times New Roman" w:hAnsi="Times New Roman" w:cs="Times New Roman"/>
          <w:i/>
          <w:sz w:val="24"/>
          <w:lang w:val="en-GB"/>
        </w:rPr>
        <w:t>Capreolus</w:t>
      </w:r>
      <w:proofErr w:type="spellEnd"/>
      <w:r w:rsidRPr="006704E4">
        <w:rPr>
          <w:rFonts w:ascii="Times New Roman" w:hAnsi="Times New Roman" w:cs="Times New Roman"/>
          <w:sz w:val="24"/>
          <w:lang w:val="en-GB"/>
        </w:rPr>
        <w:t xml:space="preserve">?), two ceramic pots typical for the </w:t>
      </w:r>
      <w:r w:rsidRPr="00955D29">
        <w:rPr>
          <w:rFonts w:ascii="Times New Roman" w:hAnsi="Times New Roman" w:cs="Times New Roman"/>
          <w:i/>
          <w:sz w:val="24"/>
          <w:lang w:val="en-GB"/>
        </w:rPr>
        <w:t>Maykop-</w:t>
      </w:r>
      <w:proofErr w:type="spellStart"/>
      <w:r w:rsidRPr="00955D29">
        <w:rPr>
          <w:rFonts w:ascii="Times New Roman" w:hAnsi="Times New Roman" w:cs="Times New Roman"/>
          <w:i/>
          <w:sz w:val="24"/>
          <w:lang w:val="en-GB"/>
        </w:rPr>
        <w:t>Novosvobodnaya</w:t>
      </w:r>
      <w:proofErr w:type="spellEnd"/>
      <w:r w:rsidR="0092734E" w:rsidRPr="006704E4">
        <w:rPr>
          <w:rFonts w:ascii="Times New Roman" w:hAnsi="Times New Roman" w:cs="Times New Roman"/>
          <w:sz w:val="24"/>
          <w:lang w:val="en-GB"/>
        </w:rPr>
        <w:t xml:space="preserve"> variant</w:t>
      </w:r>
      <w:r w:rsidRPr="006704E4">
        <w:rPr>
          <w:rFonts w:ascii="Times New Roman" w:hAnsi="Times New Roman" w:cs="Times New Roman"/>
          <w:sz w:val="24"/>
          <w:lang w:val="en-GB"/>
        </w:rPr>
        <w:t xml:space="preserve">, and two bone pins. Dating: 3614-3362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(4675±70BP, OxA-5058)</w:t>
      </w:r>
    </w:p>
    <w:p w14:paraId="0C3F355A" w14:textId="0D67FEAE" w:rsidR="00F600AB" w:rsidRPr="006704E4" w:rsidRDefault="00F600AB" w:rsidP="008B1ABF">
      <w:pPr>
        <w:pStyle w:val="ListParagraph"/>
        <w:numPr>
          <w:ilvl w:val="0"/>
          <w:numId w:val="25"/>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 xml:space="preserve">I6268, KLADY5, KLD89-11/50, kurgan 11, grave 50. The burial </w:t>
      </w:r>
      <w:r w:rsidR="0092734E" w:rsidRPr="006704E4">
        <w:rPr>
          <w:rFonts w:ascii="Times New Roman" w:hAnsi="Times New Roman" w:cs="Times New Roman"/>
          <w:sz w:val="24"/>
          <w:lang w:val="en-GB"/>
        </w:rPr>
        <w:t>was placed in</w:t>
      </w:r>
      <w:r w:rsidRPr="006704E4">
        <w:rPr>
          <w:rFonts w:ascii="Times New Roman" w:hAnsi="Times New Roman" w:cs="Times New Roman"/>
          <w:sz w:val="24"/>
          <w:lang w:val="en-GB"/>
        </w:rPr>
        <w:t xml:space="preserve"> a simple rectangular pit with rounded corners (2,3 x 1,4m). The adult human skeleton was found positioned on its right side in </w:t>
      </w:r>
      <w:r w:rsidR="0092734E" w:rsidRPr="006704E4">
        <w:rPr>
          <w:rFonts w:ascii="Times New Roman" w:hAnsi="Times New Roman" w:cs="Times New Roman"/>
          <w:sz w:val="24"/>
          <w:lang w:val="en-GB"/>
        </w:rPr>
        <w:t xml:space="preserve">a </w:t>
      </w:r>
      <w:r w:rsidRPr="006704E4">
        <w:rPr>
          <w:rFonts w:ascii="Times New Roman" w:hAnsi="Times New Roman" w:cs="Times New Roman"/>
          <w:sz w:val="24"/>
          <w:lang w:val="en-GB"/>
        </w:rPr>
        <w:t>crouched position with hands raised in front of the face and the head pointing SSW. The grave goods consist</w:t>
      </w:r>
      <w:r w:rsidR="0092734E" w:rsidRPr="006704E4">
        <w:rPr>
          <w:rFonts w:ascii="Times New Roman" w:hAnsi="Times New Roman" w:cs="Times New Roman"/>
          <w:sz w:val="24"/>
          <w:lang w:val="en-GB"/>
        </w:rPr>
        <w:t>ed</w:t>
      </w:r>
      <w:r w:rsidRPr="006704E4">
        <w:rPr>
          <w:rFonts w:ascii="Times New Roman" w:hAnsi="Times New Roman" w:cs="Times New Roman"/>
          <w:sz w:val="24"/>
          <w:lang w:val="en-GB"/>
        </w:rPr>
        <w:t xml:space="preserve"> of three ceramic pots typical for</w:t>
      </w:r>
      <w:r w:rsidR="0092734E" w:rsidRPr="006704E4">
        <w:rPr>
          <w:rFonts w:ascii="Times New Roman" w:hAnsi="Times New Roman" w:cs="Times New Roman"/>
          <w:sz w:val="24"/>
          <w:lang w:val="en-GB"/>
        </w:rPr>
        <w:t xml:space="preserve"> the</w:t>
      </w:r>
      <w:r w:rsidRPr="006704E4">
        <w:rPr>
          <w:rFonts w:ascii="Times New Roman" w:hAnsi="Times New Roman" w:cs="Times New Roman"/>
          <w:sz w:val="24"/>
          <w:lang w:val="en-GB"/>
        </w:rPr>
        <w:t xml:space="preserve"> </w:t>
      </w:r>
      <w:r w:rsidRPr="00955D29">
        <w:rPr>
          <w:rFonts w:ascii="Times New Roman" w:hAnsi="Times New Roman" w:cs="Times New Roman"/>
          <w:i/>
          <w:sz w:val="24"/>
          <w:lang w:val="en-GB"/>
        </w:rPr>
        <w:t>Maykop-</w:t>
      </w:r>
      <w:proofErr w:type="spellStart"/>
      <w:r w:rsidRPr="00955D29">
        <w:rPr>
          <w:rFonts w:ascii="Times New Roman" w:hAnsi="Times New Roman" w:cs="Times New Roman"/>
          <w:i/>
          <w:sz w:val="24"/>
          <w:lang w:val="en-GB"/>
        </w:rPr>
        <w:t>Novosvobodnaya</w:t>
      </w:r>
      <w:proofErr w:type="spellEnd"/>
      <w:r w:rsidR="0092734E" w:rsidRPr="006704E4">
        <w:rPr>
          <w:rFonts w:ascii="Times New Roman" w:hAnsi="Times New Roman" w:cs="Times New Roman"/>
          <w:sz w:val="24"/>
          <w:lang w:val="en-GB"/>
        </w:rPr>
        <w:t xml:space="preserve"> variant</w:t>
      </w:r>
      <w:r w:rsidRPr="006704E4">
        <w:rPr>
          <w:rFonts w:ascii="Times New Roman" w:hAnsi="Times New Roman" w:cs="Times New Roman"/>
          <w:sz w:val="24"/>
          <w:lang w:val="en-GB"/>
        </w:rPr>
        <w:t>, and</w:t>
      </w:r>
      <w:r w:rsidR="0092734E" w:rsidRPr="006704E4">
        <w:rPr>
          <w:rFonts w:ascii="Times New Roman" w:hAnsi="Times New Roman" w:cs="Times New Roman"/>
          <w:sz w:val="24"/>
          <w:lang w:val="en-GB"/>
        </w:rPr>
        <w:t xml:space="preserve"> a</w:t>
      </w:r>
      <w:r w:rsidRPr="006704E4">
        <w:rPr>
          <w:rFonts w:ascii="Times New Roman" w:hAnsi="Times New Roman" w:cs="Times New Roman"/>
          <w:sz w:val="24"/>
          <w:lang w:val="en-GB"/>
        </w:rPr>
        <w:t xml:space="preserve"> broken hammer (?) made from antler. Dating: 3692-3532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(4835±60 BP, OxA-5059)</w:t>
      </w:r>
    </w:p>
    <w:p w14:paraId="6FEE797C" w14:textId="427F5701" w:rsidR="00F600AB" w:rsidRPr="006704E4" w:rsidRDefault="00F600AB" w:rsidP="008B1ABF">
      <w:pPr>
        <w:pStyle w:val="ListParagraph"/>
        <w:numPr>
          <w:ilvl w:val="0"/>
          <w:numId w:val="25"/>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I6272, KLADY_DP,</w:t>
      </w:r>
      <w:r w:rsidRPr="006704E4">
        <w:rPr>
          <w:lang w:val="en-GB"/>
        </w:rPr>
        <w:t xml:space="preserve"> </w:t>
      </w:r>
      <w:r w:rsidRPr="006704E4">
        <w:rPr>
          <w:rFonts w:ascii="Times New Roman" w:hAnsi="Times New Roman" w:cs="Times New Roman"/>
          <w:sz w:val="24"/>
          <w:lang w:val="en-GB"/>
        </w:rPr>
        <w:t xml:space="preserve">KLD89-DLP, </w:t>
      </w:r>
      <w:proofErr w:type="spellStart"/>
      <w:r w:rsidRPr="006704E4">
        <w:rPr>
          <w:rFonts w:ascii="Times New Roman" w:hAnsi="Times New Roman" w:cs="Times New Roman"/>
          <w:sz w:val="24"/>
          <w:lang w:val="en-GB"/>
        </w:rPr>
        <w:t>Klady</w:t>
      </w:r>
      <w:proofErr w:type="spellEnd"/>
      <w:r w:rsidRPr="006704E4">
        <w:rPr>
          <w:rFonts w:ascii="Times New Roman" w:hAnsi="Times New Roman" w:cs="Times New Roman"/>
          <w:sz w:val="24"/>
          <w:lang w:val="en-GB"/>
        </w:rPr>
        <w:t xml:space="preserve">, </w:t>
      </w:r>
      <w:proofErr w:type="spellStart"/>
      <w:r w:rsidRPr="006704E4">
        <w:rPr>
          <w:rFonts w:ascii="Times New Roman" w:hAnsi="Times New Roman" w:cs="Times New Roman"/>
          <w:sz w:val="24"/>
          <w:lang w:val="en-GB"/>
        </w:rPr>
        <w:t>Dlinnaya</w:t>
      </w:r>
      <w:proofErr w:type="spellEnd"/>
      <w:r w:rsidRPr="006704E4">
        <w:rPr>
          <w:rFonts w:ascii="Times New Roman" w:hAnsi="Times New Roman" w:cs="Times New Roman"/>
          <w:sz w:val="24"/>
          <w:lang w:val="en-GB"/>
        </w:rPr>
        <w:t xml:space="preserve"> </w:t>
      </w:r>
      <w:proofErr w:type="spellStart"/>
      <w:r w:rsidRPr="006704E4">
        <w:rPr>
          <w:rFonts w:ascii="Times New Roman" w:hAnsi="Times New Roman" w:cs="Times New Roman"/>
          <w:sz w:val="24"/>
          <w:lang w:val="en-GB"/>
        </w:rPr>
        <w:t>Polyna</w:t>
      </w:r>
      <w:proofErr w:type="spellEnd"/>
      <w:r w:rsidRPr="006704E4">
        <w:rPr>
          <w:rFonts w:ascii="Times New Roman" w:hAnsi="Times New Roman" w:cs="Times New Roman"/>
          <w:sz w:val="24"/>
          <w:lang w:val="en-GB"/>
        </w:rPr>
        <w:t xml:space="preserve">. The grave was found under </w:t>
      </w:r>
      <w:r w:rsidR="0092734E" w:rsidRPr="006704E4">
        <w:rPr>
          <w:rFonts w:ascii="Times New Roman" w:hAnsi="Times New Roman" w:cs="Times New Roman"/>
          <w:sz w:val="24"/>
          <w:lang w:val="en-GB"/>
        </w:rPr>
        <w:t>a small mound</w:t>
      </w:r>
      <w:r w:rsidRPr="006704E4">
        <w:rPr>
          <w:rFonts w:ascii="Times New Roman" w:hAnsi="Times New Roman" w:cs="Times New Roman"/>
          <w:sz w:val="24"/>
          <w:lang w:val="en-GB"/>
        </w:rPr>
        <w:t>.</w:t>
      </w:r>
      <w:r w:rsidR="0085384E" w:rsidRPr="006704E4">
        <w:rPr>
          <w:rFonts w:ascii="Times New Roman" w:hAnsi="Times New Roman" w:cs="Times New Roman"/>
          <w:sz w:val="24"/>
          <w:lang w:val="en-GB"/>
        </w:rPr>
        <w:t xml:space="preserve"> </w:t>
      </w:r>
      <w:r w:rsidRPr="006704E4">
        <w:rPr>
          <w:rFonts w:ascii="Times New Roman" w:hAnsi="Times New Roman" w:cs="Times New Roman"/>
          <w:sz w:val="24"/>
          <w:lang w:val="en-GB"/>
        </w:rPr>
        <w:t xml:space="preserve">The burial </w:t>
      </w:r>
      <w:r w:rsidR="0092734E" w:rsidRPr="006704E4">
        <w:rPr>
          <w:rFonts w:ascii="Times New Roman" w:hAnsi="Times New Roman" w:cs="Times New Roman"/>
          <w:sz w:val="24"/>
          <w:lang w:val="en-GB"/>
        </w:rPr>
        <w:t>was</w:t>
      </w:r>
      <w:r w:rsidR="0085384E" w:rsidRPr="006704E4">
        <w:rPr>
          <w:rFonts w:ascii="Times New Roman" w:hAnsi="Times New Roman" w:cs="Times New Roman"/>
          <w:sz w:val="24"/>
          <w:lang w:val="en-GB"/>
        </w:rPr>
        <w:t xml:space="preserve"> placed in a</w:t>
      </w:r>
      <w:r w:rsidRPr="006704E4">
        <w:rPr>
          <w:rFonts w:ascii="Times New Roman" w:hAnsi="Times New Roman" w:cs="Times New Roman"/>
          <w:sz w:val="24"/>
          <w:lang w:val="en-GB"/>
        </w:rPr>
        <w:t xml:space="preserve"> shallow square pit (2,15 x 2 x 0,15m) with floor and walls lined with pebbles.</w:t>
      </w:r>
      <w:r w:rsidRPr="006704E4">
        <w:rPr>
          <w:lang w:val="en-GB"/>
        </w:rPr>
        <w:t xml:space="preserve"> </w:t>
      </w:r>
      <w:r w:rsidRPr="006704E4">
        <w:rPr>
          <w:rFonts w:ascii="Times New Roman" w:hAnsi="Times New Roman" w:cs="Times New Roman"/>
          <w:sz w:val="24"/>
          <w:lang w:val="en-GB"/>
        </w:rPr>
        <w:t xml:space="preserve">An adult human skeleton was found </w:t>
      </w:r>
      <w:r w:rsidRPr="006704E4">
        <w:rPr>
          <w:rFonts w:ascii="Times New Roman" w:hAnsi="Times New Roman" w:cs="Times New Roman"/>
          <w:sz w:val="24"/>
          <w:lang w:val="en-GB"/>
        </w:rPr>
        <w:lastRenderedPageBreak/>
        <w:t xml:space="preserve">positioned on its right side in </w:t>
      </w:r>
      <w:r w:rsidR="0092734E" w:rsidRPr="006704E4">
        <w:rPr>
          <w:rFonts w:ascii="Times New Roman" w:hAnsi="Times New Roman" w:cs="Times New Roman"/>
          <w:sz w:val="24"/>
          <w:lang w:val="en-GB"/>
        </w:rPr>
        <w:t xml:space="preserve">a </w:t>
      </w:r>
      <w:r w:rsidRPr="006704E4">
        <w:rPr>
          <w:rFonts w:ascii="Times New Roman" w:hAnsi="Times New Roman" w:cs="Times New Roman"/>
          <w:sz w:val="24"/>
          <w:lang w:val="en-GB"/>
        </w:rPr>
        <w:t>crouched position with hands raised in front of the abdominal cavity and</w:t>
      </w:r>
      <w:r w:rsidR="0085384E" w:rsidRPr="006704E4">
        <w:rPr>
          <w:rFonts w:ascii="Times New Roman" w:hAnsi="Times New Roman" w:cs="Times New Roman"/>
          <w:sz w:val="24"/>
          <w:lang w:val="en-GB"/>
        </w:rPr>
        <w:t xml:space="preserve"> its head pointing s</w:t>
      </w:r>
      <w:r w:rsidRPr="006704E4">
        <w:rPr>
          <w:rFonts w:ascii="Times New Roman" w:hAnsi="Times New Roman" w:cs="Times New Roman"/>
          <w:sz w:val="24"/>
          <w:lang w:val="en-GB"/>
        </w:rPr>
        <w:t xml:space="preserve">outh. The grave goods consist of two ceramic pots typical for the </w:t>
      </w:r>
      <w:proofErr w:type="spellStart"/>
      <w:r w:rsidRPr="00955D29">
        <w:rPr>
          <w:rFonts w:ascii="Times New Roman" w:hAnsi="Times New Roman" w:cs="Times New Roman"/>
          <w:i/>
          <w:sz w:val="24"/>
          <w:lang w:val="en-GB"/>
        </w:rPr>
        <w:t>Novosvobodnaya</w:t>
      </w:r>
      <w:proofErr w:type="spellEnd"/>
      <w:r w:rsidRPr="006704E4">
        <w:rPr>
          <w:rFonts w:ascii="Times New Roman" w:hAnsi="Times New Roman" w:cs="Times New Roman"/>
          <w:sz w:val="24"/>
          <w:lang w:val="en-GB"/>
        </w:rPr>
        <w:t xml:space="preserve"> </w:t>
      </w:r>
      <w:r w:rsidR="0092734E" w:rsidRPr="006704E4">
        <w:rPr>
          <w:rFonts w:ascii="Times New Roman" w:hAnsi="Times New Roman" w:cs="Times New Roman"/>
          <w:sz w:val="24"/>
          <w:lang w:val="en-GB"/>
        </w:rPr>
        <w:t>variant</w:t>
      </w:r>
      <w:r w:rsidRPr="006704E4">
        <w:rPr>
          <w:rFonts w:ascii="Times New Roman" w:hAnsi="Times New Roman" w:cs="Times New Roman"/>
          <w:sz w:val="24"/>
          <w:lang w:val="en-GB"/>
        </w:rPr>
        <w:t xml:space="preserve"> and a polished </w:t>
      </w:r>
      <w:r w:rsidR="0085384E" w:rsidRPr="006704E4">
        <w:rPr>
          <w:rFonts w:ascii="Times New Roman" w:hAnsi="Times New Roman" w:cs="Times New Roman"/>
          <w:sz w:val="24"/>
          <w:lang w:val="en-GB"/>
        </w:rPr>
        <w:t xml:space="preserve">and </w:t>
      </w:r>
      <w:r w:rsidRPr="006704E4">
        <w:rPr>
          <w:rFonts w:ascii="Times New Roman" w:hAnsi="Times New Roman" w:cs="Times New Roman"/>
          <w:sz w:val="24"/>
          <w:lang w:val="en-GB"/>
        </w:rPr>
        <w:t xml:space="preserve">shafted </w:t>
      </w:r>
      <w:r w:rsidR="0085384E" w:rsidRPr="006704E4">
        <w:rPr>
          <w:rFonts w:ascii="Times New Roman" w:hAnsi="Times New Roman" w:cs="Times New Roman"/>
          <w:sz w:val="24"/>
          <w:lang w:val="en-GB"/>
        </w:rPr>
        <w:t xml:space="preserve">stone </w:t>
      </w:r>
      <w:r w:rsidRPr="006704E4">
        <w:rPr>
          <w:rFonts w:ascii="Times New Roman" w:hAnsi="Times New Roman" w:cs="Times New Roman"/>
          <w:sz w:val="24"/>
          <w:lang w:val="en-GB"/>
        </w:rPr>
        <w:t>hammer</w:t>
      </w:r>
      <w:r w:rsidR="0085384E" w:rsidRPr="006704E4">
        <w:rPr>
          <w:rFonts w:ascii="Times New Roman" w:hAnsi="Times New Roman" w:cs="Times New Roman"/>
          <w:sz w:val="24"/>
          <w:lang w:val="en-GB"/>
        </w:rPr>
        <w:t>.</w:t>
      </w:r>
      <w:r w:rsidRPr="006704E4">
        <w:rPr>
          <w:rFonts w:ascii="Times New Roman" w:hAnsi="Times New Roman" w:cs="Times New Roman"/>
          <w:sz w:val="24"/>
          <w:lang w:val="en-GB"/>
        </w:rPr>
        <w:t xml:space="preserve"> Dating: 3500-3000 BCE.</w:t>
      </w:r>
    </w:p>
    <w:p w14:paraId="2AB7884D" w14:textId="77777777" w:rsidR="00E77EB1" w:rsidRPr="006704E4" w:rsidRDefault="00E77EB1" w:rsidP="008B1ABF">
      <w:pPr>
        <w:autoSpaceDE w:val="0"/>
        <w:autoSpaceDN w:val="0"/>
        <w:adjustRightInd w:val="0"/>
        <w:spacing w:line="240" w:lineRule="auto"/>
        <w:rPr>
          <w:rFonts w:ascii="Times New Roman" w:hAnsi="Times New Roman" w:cs="Times New Roman"/>
          <w:sz w:val="24"/>
          <w:lang w:val="en-GB"/>
        </w:rPr>
      </w:pPr>
    </w:p>
    <w:p w14:paraId="5DF4CE5C" w14:textId="77777777" w:rsidR="00344D11" w:rsidRPr="006704E4" w:rsidRDefault="00344D11" w:rsidP="008B1ABF">
      <w:pPr>
        <w:autoSpaceDE w:val="0"/>
        <w:autoSpaceDN w:val="0"/>
        <w:adjustRightInd w:val="0"/>
        <w:spacing w:line="240" w:lineRule="auto"/>
        <w:rPr>
          <w:rFonts w:ascii="Times New Roman" w:hAnsi="Times New Roman" w:cs="Times New Roman"/>
          <w:sz w:val="24"/>
          <w:lang w:val="en-GB"/>
        </w:rPr>
      </w:pPr>
    </w:p>
    <w:p w14:paraId="139D77D7" w14:textId="77777777" w:rsidR="00E77EB1" w:rsidRPr="006704E4" w:rsidRDefault="00E77EB1" w:rsidP="008B1ABF">
      <w:pPr>
        <w:spacing w:line="240" w:lineRule="auto"/>
        <w:rPr>
          <w:rFonts w:ascii="Times New Roman" w:hAnsi="Times New Roman" w:cs="Times New Roman"/>
          <w:b/>
          <w:sz w:val="24"/>
          <w:lang w:val="en-GB"/>
        </w:rPr>
      </w:pPr>
      <w:proofErr w:type="spellStart"/>
      <w:r w:rsidRPr="006704E4">
        <w:rPr>
          <w:rFonts w:ascii="Times New Roman" w:hAnsi="Times New Roman" w:cs="Times New Roman"/>
          <w:b/>
          <w:sz w:val="24"/>
          <w:lang w:val="en-GB"/>
        </w:rPr>
        <w:t>Kudachurt</w:t>
      </w:r>
      <w:proofErr w:type="spellEnd"/>
      <w:r w:rsidRPr="006704E4">
        <w:rPr>
          <w:rFonts w:ascii="Times New Roman" w:hAnsi="Times New Roman" w:cs="Times New Roman"/>
          <w:b/>
          <w:sz w:val="24"/>
          <w:lang w:val="en-GB"/>
        </w:rPr>
        <w:t>, Russia</w:t>
      </w:r>
    </w:p>
    <w:p w14:paraId="1B0B3379" w14:textId="25DD0F40" w:rsidR="00E77EB1" w:rsidRPr="006704E4" w:rsidRDefault="00ED6D58" w:rsidP="008B1ABF">
      <w:pPr>
        <w:spacing w:line="240" w:lineRule="auto"/>
        <w:rPr>
          <w:rFonts w:ascii="Times New Roman" w:hAnsi="Times New Roman" w:cs="Times New Roman"/>
          <w:sz w:val="24"/>
          <w:lang w:val="en-GB"/>
        </w:rPr>
      </w:pPr>
      <w:r>
        <w:rPr>
          <w:rFonts w:ascii="Times New Roman" w:hAnsi="Times New Roman" w:cs="Times New Roman"/>
          <w:sz w:val="24"/>
          <w:lang w:val="en-GB"/>
        </w:rPr>
        <w:t>N 43.354032°, E 43.</w:t>
      </w:r>
      <w:r w:rsidR="00E77EB1" w:rsidRPr="006704E4">
        <w:rPr>
          <w:rFonts w:ascii="Times New Roman" w:hAnsi="Times New Roman" w:cs="Times New Roman"/>
          <w:sz w:val="24"/>
          <w:lang w:val="en-GB"/>
        </w:rPr>
        <w:t>721893°</w:t>
      </w:r>
    </w:p>
    <w:p w14:paraId="17C25D8F" w14:textId="665DE9C9" w:rsidR="00E77EB1" w:rsidRPr="006704E4" w:rsidRDefault="00E77EB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Excavation ‘Institute of Archaeology of the Caucasus’, Nalchik 200</w:t>
      </w:r>
      <w:r w:rsidR="00A91BC3" w:rsidRPr="006704E4">
        <w:rPr>
          <w:rFonts w:ascii="Times New Roman" w:hAnsi="Times New Roman" w:cs="Times New Roman"/>
          <w:sz w:val="24"/>
          <w:lang w:val="en-GB"/>
        </w:rPr>
        <w:t>4</w:t>
      </w:r>
      <w:r w:rsidRPr="006704E4">
        <w:rPr>
          <w:rFonts w:ascii="Times New Roman" w:hAnsi="Times New Roman" w:cs="Times New Roman"/>
          <w:sz w:val="24"/>
          <w:lang w:val="en-GB"/>
        </w:rPr>
        <w:t>-200</w:t>
      </w:r>
      <w:r w:rsidR="00A91BC3" w:rsidRPr="006704E4">
        <w:rPr>
          <w:rFonts w:ascii="Times New Roman" w:hAnsi="Times New Roman" w:cs="Times New Roman"/>
          <w:sz w:val="24"/>
          <w:lang w:val="en-GB"/>
        </w:rPr>
        <w:t>6</w:t>
      </w:r>
    </w:p>
    <w:p w14:paraId="168BFE0F" w14:textId="5B223A06" w:rsidR="00E77EB1" w:rsidRPr="006704E4" w:rsidRDefault="00E77EB1" w:rsidP="008B1ABF">
      <w:pPr>
        <w:autoSpaceDE w:val="0"/>
        <w:autoSpaceDN w:val="0"/>
        <w:adjustRightInd w:val="0"/>
        <w:spacing w:line="240" w:lineRule="auto"/>
        <w:rPr>
          <w:rFonts w:ascii="Times New Roman" w:hAnsi="Times New Roman" w:cs="Times New Roman"/>
          <w:sz w:val="24"/>
          <w:lang w:val="en-GB"/>
        </w:rPr>
      </w:pPr>
      <w:r w:rsidRPr="006704E4">
        <w:rPr>
          <w:rFonts w:ascii="Times New Roman" w:hAnsi="Times New Roman" w:cs="Times New Roman"/>
          <w:sz w:val="24"/>
          <w:lang w:val="en-GB"/>
        </w:rPr>
        <w:t xml:space="preserve">The </w:t>
      </w:r>
      <w:r w:rsidR="00EF141F" w:rsidRPr="006704E4">
        <w:rPr>
          <w:rFonts w:ascii="Times New Roman" w:hAnsi="Times New Roman" w:cs="Times New Roman"/>
          <w:sz w:val="24"/>
          <w:lang w:val="en-GB"/>
        </w:rPr>
        <w:t xml:space="preserve">flat </w:t>
      </w:r>
      <w:r w:rsidRPr="006704E4">
        <w:rPr>
          <w:rFonts w:ascii="Times New Roman" w:hAnsi="Times New Roman" w:cs="Times New Roman"/>
          <w:sz w:val="24"/>
          <w:lang w:val="en-GB"/>
        </w:rPr>
        <w:t xml:space="preserve">cemetery of </w:t>
      </w:r>
      <w:proofErr w:type="spellStart"/>
      <w:r w:rsidRPr="006704E4">
        <w:rPr>
          <w:rFonts w:ascii="Times New Roman" w:hAnsi="Times New Roman" w:cs="Times New Roman"/>
          <w:sz w:val="24"/>
          <w:lang w:val="en-GB"/>
        </w:rPr>
        <w:t>Kudachurt</w:t>
      </w:r>
      <w:proofErr w:type="spellEnd"/>
      <w:r w:rsidRPr="006704E4">
        <w:rPr>
          <w:rFonts w:ascii="Times New Roman" w:hAnsi="Times New Roman" w:cs="Times New Roman"/>
          <w:sz w:val="24"/>
          <w:lang w:val="en-GB"/>
        </w:rPr>
        <w:t xml:space="preserve"> K14 is one of the rare cemeteries</w:t>
      </w:r>
      <w:r w:rsidR="00EF141F" w:rsidRPr="006704E4">
        <w:rPr>
          <w:rFonts w:ascii="Times New Roman" w:hAnsi="Times New Roman" w:cs="Times New Roman"/>
          <w:sz w:val="24"/>
          <w:lang w:val="en-GB"/>
        </w:rPr>
        <w:t xml:space="preserve"> with heterogeneous burial rites</w:t>
      </w:r>
      <w:r w:rsidRPr="006704E4">
        <w:rPr>
          <w:rFonts w:ascii="Times New Roman" w:hAnsi="Times New Roman" w:cs="Times New Roman"/>
          <w:sz w:val="24"/>
          <w:lang w:val="en-GB"/>
        </w:rPr>
        <w:t xml:space="preserve"> of </w:t>
      </w:r>
      <w:r w:rsidR="006403C6" w:rsidRPr="006704E4">
        <w:rPr>
          <w:rFonts w:ascii="Times New Roman" w:hAnsi="Times New Roman" w:cs="Times New Roman"/>
          <w:sz w:val="24"/>
          <w:lang w:val="en-GB"/>
        </w:rPr>
        <w:t xml:space="preserve">the </w:t>
      </w:r>
      <w:r w:rsidRPr="006704E4">
        <w:rPr>
          <w:rFonts w:ascii="Times New Roman" w:hAnsi="Times New Roman" w:cs="Times New Roman"/>
          <w:sz w:val="24"/>
          <w:lang w:val="en-GB"/>
        </w:rPr>
        <w:t xml:space="preserve">Bronze Age </w:t>
      </w:r>
      <w:r w:rsidR="006403C6" w:rsidRPr="006704E4">
        <w:rPr>
          <w:rFonts w:ascii="Times New Roman" w:hAnsi="Times New Roman" w:cs="Times New Roman"/>
          <w:sz w:val="24"/>
          <w:lang w:val="en-GB"/>
        </w:rPr>
        <w:t>that has been excavated almost to full extent</w:t>
      </w:r>
      <w:r w:rsidRPr="006704E4">
        <w:rPr>
          <w:rFonts w:ascii="Times New Roman" w:hAnsi="Times New Roman" w:cs="Times New Roman"/>
          <w:sz w:val="24"/>
          <w:lang w:val="en-GB"/>
        </w:rPr>
        <w:t>. The location of the s</w:t>
      </w:r>
      <w:r w:rsidR="0092734E" w:rsidRPr="006704E4">
        <w:rPr>
          <w:rFonts w:ascii="Times New Roman" w:hAnsi="Times New Roman" w:cs="Times New Roman"/>
          <w:sz w:val="24"/>
          <w:lang w:val="en-GB"/>
        </w:rPr>
        <w:t>ite is in the foothills of the n</w:t>
      </w:r>
      <w:r w:rsidRPr="006704E4">
        <w:rPr>
          <w:rFonts w:ascii="Times New Roman" w:hAnsi="Times New Roman" w:cs="Times New Roman"/>
          <w:sz w:val="24"/>
          <w:lang w:val="en-GB"/>
        </w:rPr>
        <w:t>orthern flank of the Great</w:t>
      </w:r>
      <w:r w:rsidR="0092734E" w:rsidRPr="006704E4">
        <w:rPr>
          <w:rFonts w:ascii="Times New Roman" w:hAnsi="Times New Roman" w:cs="Times New Roman"/>
          <w:sz w:val="24"/>
          <w:lang w:val="en-GB"/>
        </w:rPr>
        <w:t>er</w:t>
      </w:r>
      <w:r w:rsidRPr="006704E4">
        <w:rPr>
          <w:rFonts w:ascii="Times New Roman" w:hAnsi="Times New Roman" w:cs="Times New Roman"/>
          <w:sz w:val="24"/>
          <w:lang w:val="en-GB"/>
        </w:rPr>
        <w:t xml:space="preserve"> Caucasus, not far below the river Balkar </w:t>
      </w:r>
      <w:proofErr w:type="spellStart"/>
      <w:r w:rsidRPr="006704E4">
        <w:rPr>
          <w:rFonts w:ascii="Times New Roman" w:hAnsi="Times New Roman" w:cs="Times New Roman"/>
          <w:sz w:val="24"/>
          <w:lang w:val="en-GB"/>
        </w:rPr>
        <w:t>Cherek</w:t>
      </w:r>
      <w:proofErr w:type="spellEnd"/>
      <w:r w:rsidRPr="006704E4">
        <w:rPr>
          <w:rFonts w:ascii="Times New Roman" w:hAnsi="Times New Roman" w:cs="Times New Roman"/>
          <w:sz w:val="24"/>
          <w:lang w:val="en-GB"/>
        </w:rPr>
        <w:t xml:space="preserve"> flow out of a 600 m deep gorge. The environment is a </w:t>
      </w:r>
      <w:r w:rsidRPr="006704E4">
        <w:rPr>
          <w:rFonts w:ascii="Times New Roman" w:hAnsi="Times New Roman" w:cs="Times New Roman"/>
          <w:noProof/>
          <w:sz w:val="24"/>
          <w:lang w:val="en-GB"/>
        </w:rPr>
        <w:t>mid-altitude</w:t>
      </w:r>
      <w:r w:rsidRPr="006704E4">
        <w:rPr>
          <w:rFonts w:ascii="Times New Roman" w:hAnsi="Times New Roman" w:cs="Times New Roman"/>
          <w:sz w:val="24"/>
          <w:lang w:val="en-GB"/>
        </w:rPr>
        <w:t xml:space="preserve"> alpine forest vegetation</w:t>
      </w:r>
      <w:r w:rsidR="005F515F" w:rsidRPr="006704E4">
        <w:rPr>
          <w:rFonts w:ascii="Times New Roman" w:hAnsi="Times New Roman" w:cs="Times New Roman"/>
          <w:sz w:val="24"/>
          <w:lang w:val="en-GB"/>
        </w:rPr>
        <w:fldChar w:fldCharType="begin"/>
      </w:r>
      <w:r w:rsidR="005F515F" w:rsidRPr="006704E4">
        <w:rPr>
          <w:rFonts w:ascii="Times New Roman" w:hAnsi="Times New Roman" w:cs="Times New Roman"/>
          <w:sz w:val="24"/>
          <w:lang w:val="en-GB"/>
        </w:rPr>
        <w:instrText xml:space="preserve"> ADDIN EN.CITE &lt;EndNote&gt;&lt;Cite&gt;&lt;Author&gt;Bohn&lt;/Author&gt;&lt;Year&gt;2000&lt;/Year&gt;&lt;RecNum&gt;3582&lt;/RecNum&gt;&lt;DisplayText&gt;&lt;style face="superscript"&gt;1&lt;/style&gt;&lt;/DisplayText&gt;&lt;record&gt;&lt;rec-number&gt;3582&lt;/rec-number&gt;&lt;foreign-keys&gt;&lt;key app="EN" db-id="zfr9rtt90p5rzeer0t352xv4p95xfzts5s9p" timestamp="1519432507"&gt;3582&lt;/key&gt;&lt;/foreign-keys&gt;&lt;ref-type name="Edited Book"&gt;28&lt;/ref-type&gt;&lt;contributors&gt;&lt;authors&gt;&lt;author&gt;Bohn, Udo&lt;/author&gt;&lt;author&gt;Neuhäusel, R.&lt;/author&gt;&lt;/authors&gt;&lt;/contributors&gt;&lt;titles&gt;&lt;title&gt;Karte der natürlichen Vegetation Europas / Map of the Natural Vegetation of Europe.: Maßstab / Scale 1 : 2 5 00 000&lt;/title&gt;&lt;short-title&gt;Bohn, Neuhäusel (Hg.) – Karte der natürlichen Vegetation Europas&lt;/short-title&gt;&lt;/titles&gt;&lt;dates&gt;&lt;year&gt;2000&lt;/year&gt;&lt;/dates&gt;&lt;pub-location&gt;Münster&lt;/pub-location&gt;&lt;publisher&gt;Landwirtschaftsverlag&lt;/publisher&gt;&lt;urls&gt;&lt;/urls&gt;&lt;/record&gt;&lt;/Cite&gt;&lt;/EndNote&gt;</w:instrText>
      </w:r>
      <w:r w:rsidR="005F515F" w:rsidRPr="006704E4">
        <w:rPr>
          <w:rFonts w:ascii="Times New Roman" w:hAnsi="Times New Roman" w:cs="Times New Roman"/>
          <w:sz w:val="24"/>
          <w:lang w:val="en-GB"/>
        </w:rPr>
        <w:fldChar w:fldCharType="separate"/>
      </w:r>
      <w:r w:rsidR="005F515F" w:rsidRPr="006704E4">
        <w:rPr>
          <w:rFonts w:ascii="Times New Roman" w:hAnsi="Times New Roman" w:cs="Times New Roman"/>
          <w:noProof/>
          <w:sz w:val="24"/>
          <w:vertAlign w:val="superscript"/>
          <w:lang w:val="en-GB"/>
        </w:rPr>
        <w:t>1</w:t>
      </w:r>
      <w:r w:rsidR="005F515F" w:rsidRPr="006704E4">
        <w:rPr>
          <w:rFonts w:ascii="Times New Roman" w:hAnsi="Times New Roman" w:cs="Times New Roman"/>
          <w:sz w:val="24"/>
          <w:lang w:val="en-GB"/>
        </w:rPr>
        <w:fldChar w:fldCharType="end"/>
      </w:r>
      <w:r w:rsidRPr="006704E4">
        <w:rPr>
          <w:rFonts w:ascii="Times New Roman" w:hAnsi="Times New Roman" w:cs="Times New Roman"/>
          <w:sz w:val="24"/>
          <w:lang w:val="en-GB"/>
        </w:rPr>
        <w:t>. The final Middle and Late Bronze Age cemetery</w:t>
      </w:r>
      <w:r w:rsidR="00EF141F" w:rsidRPr="006704E4">
        <w:rPr>
          <w:rFonts w:ascii="Times New Roman" w:hAnsi="Times New Roman" w:cs="Times New Roman"/>
          <w:sz w:val="24"/>
          <w:lang w:val="en-GB"/>
        </w:rPr>
        <w:t xml:space="preserve"> (ca. 2200-1650 </w:t>
      </w:r>
      <w:proofErr w:type="spellStart"/>
      <w:r w:rsidR="00EF141F" w:rsidRPr="006704E4">
        <w:rPr>
          <w:rFonts w:ascii="Times New Roman" w:hAnsi="Times New Roman" w:cs="Times New Roman"/>
          <w:sz w:val="24"/>
          <w:lang w:val="en-GB"/>
        </w:rPr>
        <w:t>calBCE</w:t>
      </w:r>
      <w:proofErr w:type="spellEnd"/>
      <w:r w:rsidR="00EF141F" w:rsidRPr="006704E4">
        <w:rPr>
          <w:rFonts w:ascii="Times New Roman" w:hAnsi="Times New Roman" w:cs="Times New Roman"/>
          <w:sz w:val="24"/>
          <w:lang w:val="en-GB"/>
        </w:rPr>
        <w:t xml:space="preserve">) </w:t>
      </w:r>
      <w:r w:rsidR="005F515F" w:rsidRPr="006704E4">
        <w:rPr>
          <w:rFonts w:ascii="Times New Roman" w:hAnsi="Times New Roman" w:cs="Times New Roman"/>
          <w:sz w:val="24"/>
          <w:lang w:val="en-GB"/>
        </w:rPr>
        <w:t>on</w:t>
      </w:r>
      <w:r w:rsidRPr="006704E4">
        <w:rPr>
          <w:rFonts w:ascii="Times New Roman" w:hAnsi="Times New Roman" w:cs="Times New Roman"/>
          <w:sz w:val="24"/>
          <w:lang w:val="en-GB"/>
        </w:rPr>
        <w:t xml:space="preserve"> the right river terrace was part of a long-term rescue excavation due to the construc</w:t>
      </w:r>
      <w:r w:rsidR="005F515F" w:rsidRPr="006704E4">
        <w:rPr>
          <w:rFonts w:ascii="Times New Roman" w:hAnsi="Times New Roman" w:cs="Times New Roman"/>
          <w:sz w:val="24"/>
          <w:lang w:val="en-GB"/>
        </w:rPr>
        <w:t xml:space="preserve">tion of a hydrological station during which </w:t>
      </w:r>
      <w:r w:rsidRPr="006704E4">
        <w:rPr>
          <w:rFonts w:ascii="Times New Roman" w:hAnsi="Times New Roman" w:cs="Times New Roman"/>
          <w:sz w:val="24"/>
          <w:lang w:val="en-GB"/>
        </w:rPr>
        <w:t xml:space="preserve">219 burials </w:t>
      </w:r>
      <w:r w:rsidRPr="006704E4">
        <w:rPr>
          <w:rFonts w:ascii="Times New Roman" w:hAnsi="Times New Roman" w:cs="Times New Roman"/>
          <w:noProof/>
          <w:sz w:val="24"/>
          <w:lang w:val="en-GB"/>
        </w:rPr>
        <w:t>were excavated</w:t>
      </w:r>
      <w:r w:rsidR="0092734E" w:rsidRPr="006704E4">
        <w:rPr>
          <w:rFonts w:ascii="Times New Roman" w:hAnsi="Times New Roman" w:cs="Times New Roman"/>
          <w:sz w:val="24"/>
          <w:lang w:val="en-GB"/>
        </w:rPr>
        <w:t xml:space="preserve">, of which </w:t>
      </w:r>
      <w:r w:rsidR="00F038AF" w:rsidRPr="006704E4">
        <w:rPr>
          <w:rFonts w:ascii="Times New Roman" w:hAnsi="Times New Roman" w:cs="Times New Roman"/>
          <w:sz w:val="24"/>
          <w:lang w:val="en-GB"/>
        </w:rPr>
        <w:t>130</w:t>
      </w:r>
      <w:r w:rsidR="0092734E" w:rsidRPr="006704E4">
        <w:rPr>
          <w:rFonts w:ascii="Times New Roman" w:hAnsi="Times New Roman" w:cs="Times New Roman"/>
          <w:sz w:val="24"/>
          <w:lang w:val="en-GB"/>
        </w:rPr>
        <w:t xml:space="preserve"> </w:t>
      </w:r>
      <w:proofErr w:type="gramStart"/>
      <w:r w:rsidR="005F515F" w:rsidRPr="006704E4">
        <w:rPr>
          <w:rFonts w:ascii="Times New Roman" w:hAnsi="Times New Roman" w:cs="Times New Roman"/>
          <w:sz w:val="24"/>
          <w:lang w:val="en-GB"/>
        </w:rPr>
        <w:t>date</w:t>
      </w:r>
      <w:proofErr w:type="gramEnd"/>
      <w:r w:rsidR="005F515F" w:rsidRPr="006704E4">
        <w:rPr>
          <w:rFonts w:ascii="Times New Roman" w:hAnsi="Times New Roman" w:cs="Times New Roman"/>
          <w:sz w:val="24"/>
          <w:lang w:val="en-GB"/>
        </w:rPr>
        <w:t xml:space="preserve"> to the Bronze Age</w:t>
      </w:r>
      <w:r w:rsidRPr="006704E4">
        <w:rPr>
          <w:rFonts w:ascii="Times New Roman" w:hAnsi="Times New Roman" w:cs="Times New Roman"/>
          <w:sz w:val="24"/>
          <w:lang w:val="en-GB"/>
        </w:rPr>
        <w:t>. The other burials are associate</w:t>
      </w:r>
      <w:r w:rsidR="0092734E" w:rsidRPr="006704E4">
        <w:rPr>
          <w:rFonts w:ascii="Times New Roman" w:hAnsi="Times New Roman" w:cs="Times New Roman"/>
          <w:sz w:val="24"/>
          <w:lang w:val="en-GB"/>
        </w:rPr>
        <w:t xml:space="preserve">d with the Early Medieval </w:t>
      </w:r>
      <w:proofErr w:type="spellStart"/>
      <w:r w:rsidR="0092734E" w:rsidRPr="006704E4">
        <w:rPr>
          <w:rFonts w:ascii="Times New Roman" w:hAnsi="Times New Roman" w:cs="Times New Roman"/>
          <w:sz w:val="24"/>
          <w:lang w:val="en-GB"/>
        </w:rPr>
        <w:t>Alanian</w:t>
      </w:r>
      <w:proofErr w:type="spellEnd"/>
      <w:r w:rsidRPr="006704E4">
        <w:rPr>
          <w:rFonts w:ascii="Times New Roman" w:hAnsi="Times New Roman" w:cs="Times New Roman"/>
          <w:sz w:val="24"/>
          <w:lang w:val="en-GB"/>
        </w:rPr>
        <w:t xml:space="preserve"> population and belong to a large agglomeration of fortified settlements and necropolises dating to the 1</w:t>
      </w:r>
      <w:r w:rsidRPr="006704E4">
        <w:rPr>
          <w:rFonts w:ascii="Times New Roman" w:hAnsi="Times New Roman" w:cs="Times New Roman"/>
          <w:sz w:val="24"/>
          <w:vertAlign w:val="superscript"/>
          <w:lang w:val="en-GB"/>
        </w:rPr>
        <w:t>st</w:t>
      </w:r>
      <w:r w:rsidRPr="006704E4">
        <w:rPr>
          <w:rFonts w:ascii="Times New Roman" w:hAnsi="Times New Roman" w:cs="Times New Roman"/>
          <w:sz w:val="24"/>
          <w:lang w:val="en-GB"/>
        </w:rPr>
        <w:t xml:space="preserve"> century AD.</w:t>
      </w:r>
      <w:r w:rsidR="006403C6" w:rsidRPr="006704E4">
        <w:rPr>
          <w:rFonts w:ascii="Times New Roman" w:hAnsi="Times New Roman" w:cs="Times New Roman"/>
          <w:sz w:val="24"/>
          <w:lang w:val="en-GB"/>
        </w:rPr>
        <w:t xml:space="preserve"> </w:t>
      </w:r>
      <w:r w:rsidR="00EF141F" w:rsidRPr="006704E4">
        <w:rPr>
          <w:rFonts w:ascii="Times New Roman" w:hAnsi="Times New Roman" w:cs="Times New Roman"/>
          <w:sz w:val="24"/>
          <w:lang w:val="en-GB"/>
        </w:rPr>
        <w:t>Interdisciplinary analyses of</w:t>
      </w:r>
      <w:r w:rsidR="006403C6" w:rsidRPr="006704E4">
        <w:rPr>
          <w:rFonts w:ascii="Times New Roman" w:hAnsi="Times New Roman" w:cs="Times New Roman"/>
          <w:sz w:val="24"/>
          <w:lang w:val="en-GB"/>
        </w:rPr>
        <w:t xml:space="preserve"> the</w:t>
      </w:r>
      <w:r w:rsidRPr="006704E4">
        <w:rPr>
          <w:rFonts w:ascii="Times New Roman" w:hAnsi="Times New Roman" w:cs="Times New Roman"/>
          <w:sz w:val="24"/>
          <w:lang w:val="en-GB"/>
        </w:rPr>
        <w:t xml:space="preserve"> </w:t>
      </w:r>
      <w:proofErr w:type="spellStart"/>
      <w:r w:rsidRPr="006704E4">
        <w:rPr>
          <w:rFonts w:ascii="Times New Roman" w:hAnsi="Times New Roman" w:cs="Times New Roman"/>
          <w:sz w:val="24"/>
          <w:lang w:val="en-GB"/>
        </w:rPr>
        <w:t>Kudachurt</w:t>
      </w:r>
      <w:proofErr w:type="spellEnd"/>
      <w:r w:rsidRPr="006704E4">
        <w:rPr>
          <w:rFonts w:ascii="Times New Roman" w:hAnsi="Times New Roman" w:cs="Times New Roman"/>
          <w:sz w:val="24"/>
          <w:lang w:val="en-GB"/>
        </w:rPr>
        <w:t xml:space="preserve"> cemetery </w:t>
      </w:r>
      <w:r w:rsidR="00EF141F" w:rsidRPr="006704E4">
        <w:rPr>
          <w:rFonts w:ascii="Times New Roman" w:hAnsi="Times New Roman" w:cs="Times New Roman"/>
          <w:sz w:val="24"/>
          <w:lang w:val="en-GB"/>
        </w:rPr>
        <w:t>are</w:t>
      </w:r>
      <w:r w:rsidRPr="006704E4">
        <w:rPr>
          <w:rFonts w:ascii="Times New Roman" w:hAnsi="Times New Roman" w:cs="Times New Roman"/>
          <w:sz w:val="24"/>
          <w:lang w:val="en-GB"/>
        </w:rPr>
        <w:t xml:space="preserve"> </w:t>
      </w:r>
      <w:r w:rsidR="006403C6" w:rsidRPr="006704E4">
        <w:rPr>
          <w:rFonts w:ascii="Times New Roman" w:hAnsi="Times New Roman" w:cs="Times New Roman"/>
          <w:sz w:val="24"/>
          <w:lang w:val="en-GB"/>
        </w:rPr>
        <w:t>currently in preparation for publication</w:t>
      </w:r>
      <w:r w:rsidR="00F038AF" w:rsidRPr="006704E4">
        <w:rPr>
          <w:rFonts w:ascii="Times New Roman" w:hAnsi="Times New Roman" w:cs="Times New Roman"/>
          <w:sz w:val="24"/>
          <w:lang w:val="en-GB"/>
        </w:rPr>
        <w:t xml:space="preserve"> </w:t>
      </w:r>
      <w:r w:rsidR="00EF141F" w:rsidRPr="006704E4">
        <w:rPr>
          <w:rFonts w:ascii="Times New Roman" w:hAnsi="Times New Roman" w:cs="Times New Roman"/>
          <w:sz w:val="24"/>
          <w:lang w:val="en-GB"/>
        </w:rPr>
        <w:t xml:space="preserve">in light of </w:t>
      </w:r>
      <w:r w:rsidR="00F038AF" w:rsidRPr="006704E4">
        <w:rPr>
          <w:rFonts w:ascii="Times New Roman" w:hAnsi="Times New Roman" w:cs="Times New Roman"/>
          <w:sz w:val="24"/>
          <w:lang w:val="en-GB"/>
        </w:rPr>
        <w:t>the doctoral thesis by Katharina Fuchs, Kiel University</w:t>
      </w:r>
      <w:r w:rsidR="0069728A" w:rsidRPr="006704E4">
        <w:rPr>
          <w:rFonts w:ascii="Times New Roman" w:hAnsi="Times New Roman" w:cs="Times New Roman"/>
          <w:sz w:val="24"/>
          <w:lang w:val="en-GB"/>
        </w:rPr>
        <w:fldChar w:fldCharType="begin"/>
      </w:r>
      <w:r w:rsidR="00E74AA7">
        <w:rPr>
          <w:rFonts w:ascii="Times New Roman" w:hAnsi="Times New Roman" w:cs="Times New Roman"/>
          <w:sz w:val="24"/>
          <w:lang w:val="en-GB"/>
        </w:rPr>
        <w:instrText xml:space="preserve"> ADDIN EN.CITE &lt;EndNote&gt;&lt;Cite&gt;&lt;Author&gt;Fuchs&lt;/Author&gt;&lt;Year&gt;2018 (submitted)&lt;/Year&gt;&lt;RecNum&gt;3731&lt;/RecNum&gt;&lt;DisplayText&gt;&lt;style face="superscript"&gt;32&lt;/style&gt;&lt;/DisplayText&gt;&lt;record&gt;&lt;rec-number&gt;3731&lt;/rec-number&gt;&lt;foreign-keys&gt;&lt;key app="EN" db-id="zfr9rtt90p5rzeer0t352xv4p95xfzts5s9p" timestamp="1521734543"&gt;3731&lt;/key&gt;&lt;/foreign-keys&gt;&lt;ref-type name="Thesis"&gt;32&lt;/ref-type&gt;&lt;contributors&gt;&lt;authors&gt;&lt;author&gt;Fuchs, Katharina&lt;/author&gt;&lt;/authors&gt;&lt;/contributors&gt;&lt;titles&gt;&lt;title&gt;Interdisciplinary analysis of the cemetery Kudachurt 14. Evaluating indicators of social inequality, oral health and diet during the Bronze Age key period between 2200-1600 BCE in the Northern Caucasus. Faculty of Mathematics and Natural Sciences&lt;/title&gt;&lt;/titles&gt;&lt;dates&gt;&lt;year&gt;2018 (submitted)&lt;/year&gt;&lt;/dates&gt;&lt;pub-location&gt;Kiel&lt;/pub-location&gt;&lt;publisher&gt;Kiel University&lt;/publisher&gt;&lt;urls&gt;&lt;/urls&gt;&lt;/record&gt;&lt;/Cite&gt;&lt;/EndNote&gt;</w:instrText>
      </w:r>
      <w:r w:rsidR="0069728A" w:rsidRPr="006704E4">
        <w:rPr>
          <w:rFonts w:ascii="Times New Roman" w:hAnsi="Times New Roman" w:cs="Times New Roman"/>
          <w:sz w:val="24"/>
          <w:lang w:val="en-GB"/>
        </w:rPr>
        <w:fldChar w:fldCharType="separate"/>
      </w:r>
      <w:r w:rsidR="002A4911" w:rsidRPr="002A4911">
        <w:rPr>
          <w:rFonts w:ascii="Times New Roman" w:hAnsi="Times New Roman" w:cs="Times New Roman"/>
          <w:noProof/>
          <w:sz w:val="24"/>
          <w:vertAlign w:val="superscript"/>
          <w:lang w:val="en-GB"/>
        </w:rPr>
        <w:t>32</w:t>
      </w:r>
      <w:r w:rsidR="0069728A" w:rsidRPr="006704E4">
        <w:rPr>
          <w:rFonts w:ascii="Times New Roman" w:hAnsi="Times New Roman" w:cs="Times New Roman"/>
          <w:sz w:val="24"/>
          <w:lang w:val="en-GB"/>
        </w:rPr>
        <w:fldChar w:fldCharType="end"/>
      </w:r>
      <w:r w:rsidR="0069728A" w:rsidRPr="006704E4">
        <w:rPr>
          <w:rFonts w:ascii="Times New Roman" w:hAnsi="Times New Roman" w:cs="Times New Roman"/>
          <w:sz w:val="24"/>
          <w:lang w:val="en-GB"/>
        </w:rPr>
        <w:t xml:space="preserve">. </w:t>
      </w:r>
      <w:r w:rsidR="00EF141F" w:rsidRPr="006704E4">
        <w:rPr>
          <w:rFonts w:ascii="Times New Roman" w:hAnsi="Times New Roman" w:cs="Times New Roman"/>
          <w:sz w:val="24"/>
          <w:lang w:val="en-GB"/>
        </w:rPr>
        <w:t xml:space="preserve">The thesis evaluates indicators of social inequality, oral health and diet with regard to socio-economic issues during the key period of the Middle to Late Bronze Age transition in the piedmonts. </w:t>
      </w:r>
      <w:r w:rsidRPr="006704E4">
        <w:rPr>
          <w:rFonts w:ascii="Times New Roman" w:hAnsi="Times New Roman" w:cs="Times New Roman"/>
          <w:sz w:val="24"/>
          <w:lang w:val="en-GB"/>
        </w:rPr>
        <w:t xml:space="preserve">Two individuals of </w:t>
      </w:r>
      <w:r w:rsidR="00F038AF" w:rsidRPr="006704E4">
        <w:rPr>
          <w:rFonts w:ascii="Times New Roman" w:hAnsi="Times New Roman" w:cs="Times New Roman"/>
          <w:sz w:val="24"/>
          <w:lang w:val="en-GB"/>
        </w:rPr>
        <w:t>the final Middle Bronze Age horizon</w:t>
      </w:r>
      <w:r w:rsidRPr="006704E4">
        <w:rPr>
          <w:rFonts w:ascii="Times New Roman" w:hAnsi="Times New Roman" w:cs="Times New Roman"/>
          <w:sz w:val="24"/>
          <w:lang w:val="en-GB"/>
        </w:rPr>
        <w:t xml:space="preserve"> produced genome-wide data:</w:t>
      </w:r>
    </w:p>
    <w:p w14:paraId="139E4764" w14:textId="77777777" w:rsidR="00344D11" w:rsidRPr="006704E4" w:rsidRDefault="00344D11" w:rsidP="008B1ABF">
      <w:pPr>
        <w:spacing w:line="240" w:lineRule="auto"/>
        <w:rPr>
          <w:rFonts w:ascii="Times New Roman" w:hAnsi="Times New Roman" w:cs="Times New Roman"/>
          <w:sz w:val="24"/>
          <w:lang w:val="en-GB"/>
        </w:rPr>
      </w:pPr>
    </w:p>
    <w:p w14:paraId="3A2574CF" w14:textId="1660E367" w:rsidR="00F038AF" w:rsidRPr="006704E4" w:rsidRDefault="00F038AF" w:rsidP="008B1ABF">
      <w:pPr>
        <w:pStyle w:val="ListParagraph"/>
        <w:numPr>
          <w:ilvl w:val="0"/>
          <w:numId w:val="13"/>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KDC001.A0101.TF1 (BZNK-301/1), kurgan 14, grave 218.1/2, individual 218.1_3. The complex was a catacomb grave with two layers of inhumations. The skeletons were placed with their grave goods in crouched posit</w:t>
      </w:r>
      <w:r w:rsidR="00D3311F" w:rsidRPr="006704E4">
        <w:rPr>
          <w:rFonts w:ascii="Times New Roman" w:hAnsi="Times New Roman" w:cs="Times New Roman"/>
          <w:sz w:val="24"/>
          <w:lang w:val="en-GB"/>
        </w:rPr>
        <w:t>i</w:t>
      </w:r>
      <w:r w:rsidRPr="006704E4">
        <w:rPr>
          <w:rFonts w:ascii="Times New Roman" w:hAnsi="Times New Roman" w:cs="Times New Roman"/>
          <w:sz w:val="24"/>
          <w:lang w:val="en-GB"/>
        </w:rPr>
        <w:t xml:space="preserve">ons. A minimal number of eleven individuals were found, four in the upper (218.1) and seven in the lower level (218.2). Like the majority of burials at </w:t>
      </w:r>
      <w:proofErr w:type="spellStart"/>
      <w:r w:rsidRPr="006704E4">
        <w:rPr>
          <w:rFonts w:ascii="Times New Roman" w:hAnsi="Times New Roman" w:cs="Times New Roman"/>
          <w:sz w:val="24"/>
          <w:lang w:val="en-GB"/>
        </w:rPr>
        <w:t>Kudachurt</w:t>
      </w:r>
      <w:proofErr w:type="spellEnd"/>
      <w:r w:rsidRPr="006704E4">
        <w:rPr>
          <w:rFonts w:ascii="Times New Roman" w:hAnsi="Times New Roman" w:cs="Times New Roman"/>
          <w:sz w:val="24"/>
          <w:lang w:val="en-GB"/>
        </w:rPr>
        <w:t xml:space="preserve"> the grave contained ceramic vessels, animal remains, few bronze weapons and jewellery. Dating </w:t>
      </w:r>
      <w:r w:rsidR="00D3311F" w:rsidRPr="006704E4">
        <w:rPr>
          <w:rFonts w:ascii="Times New Roman" w:hAnsi="Times New Roman" w:cs="Times New Roman"/>
          <w:sz w:val="24"/>
          <w:lang w:val="en-GB"/>
        </w:rPr>
        <w:t xml:space="preserve">of </w:t>
      </w:r>
      <w:r w:rsidRPr="006704E4">
        <w:rPr>
          <w:rFonts w:ascii="Times New Roman" w:hAnsi="Times New Roman" w:cs="Times New Roman"/>
          <w:sz w:val="24"/>
          <w:lang w:val="en-GB"/>
        </w:rPr>
        <w:t xml:space="preserve">the animal sample from layer 1: 1953-1776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(3548±23BP, MAMS-110560); dating of the animal sample from layer 2:</w:t>
      </w:r>
      <w:r w:rsidR="00D3311F" w:rsidRPr="006704E4">
        <w:rPr>
          <w:rFonts w:ascii="Times New Roman" w:hAnsi="Times New Roman" w:cs="Times New Roman"/>
          <w:sz w:val="24"/>
          <w:lang w:val="en-GB"/>
        </w:rPr>
        <w:t xml:space="preserve"> </w:t>
      </w:r>
      <w:r w:rsidRPr="006704E4">
        <w:rPr>
          <w:rFonts w:ascii="Times New Roman" w:hAnsi="Times New Roman" w:cs="Times New Roman"/>
          <w:sz w:val="24"/>
          <w:lang w:val="en-GB"/>
        </w:rPr>
        <w:t xml:space="preserve">1971-1777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(3554±23BP, MAMS-110561)</w:t>
      </w:r>
    </w:p>
    <w:p w14:paraId="49FF0CDB" w14:textId="77777777" w:rsidR="00F038AF" w:rsidRPr="006704E4" w:rsidRDefault="00F038AF" w:rsidP="008B1ABF">
      <w:pPr>
        <w:pStyle w:val="ListParagraph"/>
        <w:numPr>
          <w:ilvl w:val="0"/>
          <w:numId w:val="13"/>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 xml:space="preserve">KDC002.A0101.TF1 (BZNK-300/1), kurgan 14, grave 50, shallow and tight grave with two ceramic vessels and animal remains. Dating of the animal sample: 1879-1692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(3456±25 BP, KUD14gshdl_050).</w:t>
      </w:r>
    </w:p>
    <w:p w14:paraId="589CF75D" w14:textId="77777777" w:rsidR="00E77EB1" w:rsidRPr="006704E4" w:rsidRDefault="00E77EB1" w:rsidP="008B1ABF">
      <w:pPr>
        <w:spacing w:line="240" w:lineRule="auto"/>
        <w:rPr>
          <w:rFonts w:ascii="Times New Roman" w:hAnsi="Times New Roman" w:cs="Times New Roman"/>
          <w:sz w:val="24"/>
          <w:lang w:val="en-GB"/>
        </w:rPr>
      </w:pPr>
    </w:p>
    <w:p w14:paraId="18CA8168" w14:textId="77777777" w:rsidR="00344D11" w:rsidRPr="006704E4" w:rsidRDefault="00344D11" w:rsidP="008B1ABF">
      <w:pPr>
        <w:spacing w:line="240" w:lineRule="auto"/>
        <w:rPr>
          <w:rFonts w:ascii="Times New Roman" w:hAnsi="Times New Roman" w:cs="Times New Roman"/>
          <w:sz w:val="24"/>
          <w:lang w:val="en-GB"/>
        </w:rPr>
      </w:pPr>
    </w:p>
    <w:p w14:paraId="2BD3255C" w14:textId="77777777" w:rsidR="00E77EB1" w:rsidRPr="006704E4" w:rsidRDefault="00E77EB1" w:rsidP="008B1ABF">
      <w:pPr>
        <w:spacing w:line="240" w:lineRule="auto"/>
        <w:rPr>
          <w:rFonts w:ascii="Times New Roman" w:hAnsi="Times New Roman" w:cs="Times New Roman"/>
          <w:b/>
          <w:sz w:val="24"/>
          <w:lang w:val="en-GB"/>
        </w:rPr>
      </w:pPr>
      <w:proofErr w:type="spellStart"/>
      <w:r w:rsidRPr="006704E4">
        <w:rPr>
          <w:rFonts w:ascii="Times New Roman" w:hAnsi="Times New Roman" w:cs="Times New Roman"/>
          <w:b/>
          <w:sz w:val="24"/>
          <w:lang w:val="en-GB"/>
        </w:rPr>
        <w:t>Lysogorskyja</w:t>
      </w:r>
      <w:proofErr w:type="spellEnd"/>
      <w:r w:rsidRPr="006704E4">
        <w:rPr>
          <w:rFonts w:ascii="Times New Roman" w:hAnsi="Times New Roman" w:cs="Times New Roman"/>
          <w:b/>
          <w:sz w:val="24"/>
          <w:lang w:val="en-GB"/>
        </w:rPr>
        <w:t xml:space="preserve"> 6, Russia</w:t>
      </w:r>
    </w:p>
    <w:p w14:paraId="5E4D0533" w14:textId="4C050650" w:rsidR="00E77EB1" w:rsidRPr="006704E4" w:rsidRDefault="00ED6D58" w:rsidP="008B1ABF">
      <w:pPr>
        <w:spacing w:line="240" w:lineRule="auto"/>
        <w:rPr>
          <w:rFonts w:ascii="Times New Roman" w:hAnsi="Times New Roman" w:cs="Times New Roman"/>
          <w:sz w:val="24"/>
          <w:lang w:val="en-GB"/>
        </w:rPr>
      </w:pPr>
      <w:r>
        <w:rPr>
          <w:rFonts w:ascii="Times New Roman" w:hAnsi="Times New Roman" w:cs="Times New Roman"/>
          <w:sz w:val="24"/>
          <w:lang w:val="en-GB"/>
        </w:rPr>
        <w:t>N 44.05336°, E 43.</w:t>
      </w:r>
      <w:r w:rsidR="00E77EB1" w:rsidRPr="006704E4">
        <w:rPr>
          <w:rFonts w:ascii="Times New Roman" w:hAnsi="Times New Roman" w:cs="Times New Roman"/>
          <w:sz w:val="24"/>
          <w:lang w:val="en-GB"/>
        </w:rPr>
        <w:t>21034°</w:t>
      </w:r>
    </w:p>
    <w:p w14:paraId="4BCD5A01" w14:textId="77777777" w:rsidR="00E77EB1" w:rsidRPr="006704E4" w:rsidRDefault="00E77EB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Excavation ‘</w:t>
      </w:r>
      <w:proofErr w:type="spellStart"/>
      <w:r w:rsidRPr="006704E4">
        <w:rPr>
          <w:rFonts w:ascii="Times New Roman" w:hAnsi="Times New Roman" w:cs="Times New Roman"/>
          <w:sz w:val="24"/>
          <w:lang w:val="en-GB"/>
        </w:rPr>
        <w:t>Nasledie</w:t>
      </w:r>
      <w:proofErr w:type="spellEnd"/>
      <w:r w:rsidRPr="006704E4">
        <w:rPr>
          <w:rFonts w:ascii="Times New Roman" w:hAnsi="Times New Roman" w:cs="Times New Roman"/>
          <w:sz w:val="24"/>
          <w:lang w:val="en-GB"/>
        </w:rPr>
        <w:t xml:space="preserve">’, Stavropol 2015, licence №2015-70 (T. A. </w:t>
      </w:r>
      <w:proofErr w:type="spellStart"/>
      <w:r w:rsidRPr="006704E4">
        <w:rPr>
          <w:rFonts w:ascii="Times New Roman" w:hAnsi="Times New Roman" w:cs="Times New Roman"/>
          <w:sz w:val="24"/>
          <w:lang w:val="en-GB"/>
        </w:rPr>
        <w:t>Gabuev</w:t>
      </w:r>
      <w:proofErr w:type="spellEnd"/>
      <w:r w:rsidRPr="006704E4">
        <w:rPr>
          <w:rFonts w:ascii="Times New Roman" w:hAnsi="Times New Roman" w:cs="Times New Roman"/>
          <w:sz w:val="24"/>
          <w:lang w:val="en-GB"/>
        </w:rPr>
        <w:t>)</w:t>
      </w:r>
    </w:p>
    <w:p w14:paraId="2002C875" w14:textId="5D6FA826" w:rsidR="00E77EB1" w:rsidRPr="006704E4" w:rsidRDefault="002C34D8" w:rsidP="008B1ABF">
      <w:pPr>
        <w:autoSpaceDE w:val="0"/>
        <w:autoSpaceDN w:val="0"/>
        <w:adjustRightInd w:val="0"/>
        <w:spacing w:line="240" w:lineRule="auto"/>
        <w:rPr>
          <w:rFonts w:ascii="Times New Roman" w:hAnsi="Times New Roman" w:cs="Times New Roman"/>
          <w:sz w:val="24"/>
          <w:lang w:val="en-GB"/>
        </w:rPr>
      </w:pPr>
      <w:r w:rsidRPr="006704E4">
        <w:rPr>
          <w:rFonts w:ascii="Times New Roman" w:hAnsi="Times New Roman" w:cs="Times New Roman"/>
          <w:sz w:val="24"/>
          <w:lang w:val="en-GB"/>
        </w:rPr>
        <w:t>The site</w:t>
      </w:r>
      <w:r w:rsidR="00D3311F" w:rsidRPr="006704E4">
        <w:rPr>
          <w:rFonts w:ascii="Times New Roman" w:hAnsi="Times New Roman" w:cs="Times New Roman"/>
          <w:sz w:val="24"/>
          <w:lang w:val="en-GB"/>
        </w:rPr>
        <w:t xml:space="preserve"> of</w:t>
      </w:r>
      <w:r w:rsidR="00E77EB1" w:rsidRPr="006704E4">
        <w:rPr>
          <w:rFonts w:ascii="Times New Roman" w:hAnsi="Times New Roman" w:cs="Times New Roman"/>
          <w:sz w:val="24"/>
          <w:lang w:val="en-GB"/>
        </w:rPr>
        <w:t xml:space="preserve"> </w:t>
      </w:r>
      <w:proofErr w:type="spellStart"/>
      <w:r w:rsidR="00E77EB1" w:rsidRPr="006704E4">
        <w:rPr>
          <w:rFonts w:ascii="Times New Roman" w:hAnsi="Times New Roman" w:cs="Times New Roman"/>
          <w:sz w:val="24"/>
          <w:lang w:val="en-GB"/>
        </w:rPr>
        <w:t>Lysogorskyja</w:t>
      </w:r>
      <w:proofErr w:type="spellEnd"/>
      <w:r w:rsidR="00E77EB1" w:rsidRPr="006704E4">
        <w:rPr>
          <w:rFonts w:ascii="Times New Roman" w:hAnsi="Times New Roman" w:cs="Times New Roman"/>
          <w:sz w:val="24"/>
          <w:lang w:val="en-GB"/>
        </w:rPr>
        <w:t xml:space="preserve"> 6 </w:t>
      </w:r>
      <w:r w:rsidRPr="006704E4">
        <w:rPr>
          <w:rFonts w:ascii="Times New Roman" w:hAnsi="Times New Roman" w:cs="Times New Roman"/>
          <w:sz w:val="24"/>
          <w:lang w:val="en-GB"/>
        </w:rPr>
        <w:t>is</w:t>
      </w:r>
      <w:r w:rsidR="00E77EB1" w:rsidRPr="006704E4">
        <w:rPr>
          <w:rFonts w:ascii="Times New Roman" w:hAnsi="Times New Roman" w:cs="Times New Roman"/>
          <w:sz w:val="24"/>
          <w:lang w:val="en-GB"/>
        </w:rPr>
        <w:t xml:space="preserve"> a loose agglomeration of burial mounds at the right bank of the river </w:t>
      </w:r>
      <w:proofErr w:type="spellStart"/>
      <w:r w:rsidR="00E77EB1" w:rsidRPr="006704E4">
        <w:rPr>
          <w:rFonts w:ascii="Times New Roman" w:hAnsi="Times New Roman" w:cs="Times New Roman"/>
          <w:sz w:val="24"/>
          <w:lang w:val="en-GB"/>
        </w:rPr>
        <w:t>Podkumok</w:t>
      </w:r>
      <w:proofErr w:type="spellEnd"/>
      <w:r w:rsidR="00E77EB1" w:rsidRPr="006704E4">
        <w:rPr>
          <w:rFonts w:ascii="Times New Roman" w:hAnsi="Times New Roman" w:cs="Times New Roman"/>
          <w:sz w:val="24"/>
          <w:lang w:val="en-GB"/>
        </w:rPr>
        <w:t xml:space="preserve">. The location and environmental </w:t>
      </w:r>
      <w:r w:rsidRPr="006704E4">
        <w:rPr>
          <w:rFonts w:ascii="Times New Roman" w:hAnsi="Times New Roman" w:cs="Times New Roman"/>
          <w:sz w:val="24"/>
          <w:lang w:val="en-GB"/>
        </w:rPr>
        <w:t>conditions are</w:t>
      </w:r>
      <w:r w:rsidR="00E77EB1" w:rsidRPr="006704E4">
        <w:rPr>
          <w:rFonts w:ascii="Times New Roman" w:hAnsi="Times New Roman" w:cs="Times New Roman"/>
          <w:sz w:val="24"/>
          <w:lang w:val="en-GB"/>
        </w:rPr>
        <w:t xml:space="preserve"> comparable to the site of </w:t>
      </w:r>
      <w:proofErr w:type="spellStart"/>
      <w:r w:rsidR="00E77EB1" w:rsidRPr="006704E4">
        <w:rPr>
          <w:rFonts w:ascii="Times New Roman" w:hAnsi="Times New Roman" w:cs="Times New Roman"/>
          <w:sz w:val="24"/>
          <w:lang w:val="en-GB"/>
        </w:rPr>
        <w:t>Goryachevodsky</w:t>
      </w:r>
      <w:proofErr w:type="spellEnd"/>
      <w:r w:rsidR="00E77EB1" w:rsidRPr="006704E4">
        <w:rPr>
          <w:rFonts w:ascii="Times New Roman" w:hAnsi="Times New Roman" w:cs="Times New Roman"/>
          <w:sz w:val="24"/>
          <w:lang w:val="en-GB"/>
        </w:rPr>
        <w:t xml:space="preserve">, which is approximately 20 km </w:t>
      </w:r>
      <w:r w:rsidR="00D3311F" w:rsidRPr="006704E4">
        <w:rPr>
          <w:rFonts w:ascii="Times New Roman" w:hAnsi="Times New Roman" w:cs="Times New Roman"/>
          <w:noProof/>
          <w:sz w:val="24"/>
          <w:lang w:val="en-GB"/>
        </w:rPr>
        <w:t>away</w:t>
      </w:r>
      <w:r w:rsidR="00E77EB1" w:rsidRPr="006704E4">
        <w:rPr>
          <w:rFonts w:ascii="Times New Roman" w:hAnsi="Times New Roman" w:cs="Times New Roman"/>
          <w:sz w:val="24"/>
          <w:lang w:val="en-GB"/>
        </w:rPr>
        <w:t xml:space="preserve">. </w:t>
      </w:r>
      <w:r w:rsidRPr="006704E4">
        <w:rPr>
          <w:rFonts w:ascii="Times New Roman" w:hAnsi="Times New Roman" w:cs="Times New Roman"/>
          <w:sz w:val="24"/>
          <w:lang w:val="en-GB"/>
        </w:rPr>
        <w:t xml:space="preserve">The excavation of </w:t>
      </w:r>
      <w:r w:rsidRPr="006704E4">
        <w:rPr>
          <w:rFonts w:ascii="Times New Roman" w:hAnsi="Times New Roman" w:cs="Times New Roman"/>
          <w:noProof/>
          <w:sz w:val="24"/>
          <w:lang w:val="en-GB"/>
        </w:rPr>
        <w:t>mound</w:t>
      </w:r>
      <w:r w:rsidRPr="006704E4">
        <w:rPr>
          <w:rFonts w:ascii="Times New Roman" w:hAnsi="Times New Roman" w:cs="Times New Roman"/>
          <w:sz w:val="24"/>
          <w:lang w:val="en-GB"/>
        </w:rPr>
        <w:t xml:space="preserve"> 3</w:t>
      </w:r>
      <w:r w:rsidR="00E77EB1" w:rsidRPr="006704E4">
        <w:rPr>
          <w:rFonts w:ascii="Times New Roman" w:hAnsi="Times New Roman" w:cs="Times New Roman"/>
          <w:sz w:val="24"/>
          <w:lang w:val="en-GB"/>
        </w:rPr>
        <w:t xml:space="preserve"> took place due to construction works</w:t>
      </w:r>
      <w:r w:rsidRPr="006704E4">
        <w:rPr>
          <w:rFonts w:ascii="Times New Roman" w:hAnsi="Times New Roman" w:cs="Times New Roman"/>
          <w:sz w:val="24"/>
          <w:lang w:val="en-GB"/>
        </w:rPr>
        <w:t xml:space="preserve"> in 2015. Prior to excavation the huge mound w</w:t>
      </w:r>
      <w:r w:rsidR="00E77EB1" w:rsidRPr="006704E4">
        <w:rPr>
          <w:rFonts w:ascii="Times New Roman" w:hAnsi="Times New Roman" w:cs="Times New Roman"/>
          <w:sz w:val="24"/>
          <w:lang w:val="en-GB"/>
        </w:rPr>
        <w:t>as 50 x 65 m</w:t>
      </w:r>
      <w:r w:rsidRPr="006704E4">
        <w:rPr>
          <w:rFonts w:ascii="Times New Roman" w:hAnsi="Times New Roman" w:cs="Times New Roman"/>
          <w:sz w:val="24"/>
          <w:lang w:val="en-GB"/>
        </w:rPr>
        <w:t xml:space="preserve"> in circumference and 7.</w:t>
      </w:r>
      <w:r w:rsidR="00E77EB1" w:rsidRPr="006704E4">
        <w:rPr>
          <w:rFonts w:ascii="Times New Roman" w:hAnsi="Times New Roman" w:cs="Times New Roman"/>
          <w:sz w:val="24"/>
          <w:lang w:val="en-GB"/>
        </w:rPr>
        <w:t xml:space="preserve">2 m high. It held a complex mound construction of mud blocks on top of the central burial 4, </w:t>
      </w:r>
      <w:r w:rsidRPr="006704E4">
        <w:rPr>
          <w:rFonts w:ascii="Times New Roman" w:hAnsi="Times New Roman" w:cs="Times New Roman"/>
          <w:sz w:val="24"/>
          <w:lang w:val="en-GB"/>
        </w:rPr>
        <w:t>which dates to the North Caucasus</w:t>
      </w:r>
      <w:r w:rsidR="00E77EB1" w:rsidRPr="006704E4">
        <w:rPr>
          <w:rFonts w:ascii="Times New Roman" w:hAnsi="Times New Roman" w:cs="Times New Roman"/>
          <w:sz w:val="24"/>
          <w:lang w:val="en-GB"/>
        </w:rPr>
        <w:t xml:space="preserve"> cultural formation. Unlike most Caucasian burial </w:t>
      </w:r>
      <w:proofErr w:type="gramStart"/>
      <w:r w:rsidR="00E77EB1" w:rsidRPr="006704E4">
        <w:rPr>
          <w:rFonts w:ascii="Times New Roman" w:hAnsi="Times New Roman" w:cs="Times New Roman"/>
          <w:sz w:val="24"/>
          <w:lang w:val="en-GB"/>
        </w:rPr>
        <w:t>mounds</w:t>
      </w:r>
      <w:proofErr w:type="gramEnd"/>
      <w:r w:rsidR="00E77EB1" w:rsidRPr="006704E4">
        <w:rPr>
          <w:rFonts w:ascii="Times New Roman" w:hAnsi="Times New Roman" w:cs="Times New Roman"/>
          <w:sz w:val="24"/>
          <w:lang w:val="en-GB"/>
        </w:rPr>
        <w:t xml:space="preserve"> </w:t>
      </w:r>
      <w:r w:rsidRPr="006704E4">
        <w:rPr>
          <w:rFonts w:ascii="Times New Roman" w:hAnsi="Times New Roman" w:cs="Times New Roman"/>
          <w:sz w:val="24"/>
          <w:lang w:val="en-GB"/>
        </w:rPr>
        <w:t xml:space="preserve">it </w:t>
      </w:r>
      <w:r w:rsidR="00E77EB1" w:rsidRPr="006704E4">
        <w:rPr>
          <w:rFonts w:ascii="Times New Roman" w:hAnsi="Times New Roman" w:cs="Times New Roman"/>
          <w:sz w:val="24"/>
          <w:lang w:val="en-GB"/>
        </w:rPr>
        <w:t>revealed only one single construction layer associated with grave 4. The other three in</w:t>
      </w:r>
      <w:r w:rsidRPr="006704E4">
        <w:rPr>
          <w:rFonts w:ascii="Times New Roman" w:hAnsi="Times New Roman" w:cs="Times New Roman"/>
          <w:sz w:val="24"/>
          <w:lang w:val="en-GB"/>
        </w:rPr>
        <w:t xml:space="preserve">terments were </w:t>
      </w:r>
      <w:r w:rsidR="006403C6" w:rsidRPr="006704E4">
        <w:rPr>
          <w:rFonts w:ascii="Times New Roman" w:hAnsi="Times New Roman" w:cs="Times New Roman"/>
          <w:sz w:val="24"/>
          <w:lang w:val="en-GB"/>
        </w:rPr>
        <w:t>date</w:t>
      </w:r>
      <w:r w:rsidRPr="006704E4">
        <w:rPr>
          <w:rFonts w:ascii="Times New Roman" w:hAnsi="Times New Roman" w:cs="Times New Roman"/>
          <w:sz w:val="24"/>
          <w:lang w:val="en-GB"/>
        </w:rPr>
        <w:t>d to the Sarmatian period</w:t>
      </w:r>
      <w:r w:rsidR="00E77EB1" w:rsidRPr="006704E4">
        <w:rPr>
          <w:rFonts w:ascii="Times New Roman" w:hAnsi="Times New Roman" w:cs="Times New Roman"/>
          <w:sz w:val="24"/>
          <w:lang w:val="en-GB"/>
        </w:rPr>
        <w:t>.</w:t>
      </w:r>
      <w:r w:rsidR="00334C19" w:rsidRPr="006704E4">
        <w:rPr>
          <w:rFonts w:ascii="Times New Roman" w:hAnsi="Times New Roman" w:cs="Times New Roman"/>
          <w:sz w:val="24"/>
          <w:lang w:val="en-GB"/>
        </w:rPr>
        <w:t xml:space="preserve"> </w:t>
      </w:r>
      <w:r w:rsidR="00E77EB1" w:rsidRPr="006704E4">
        <w:rPr>
          <w:rFonts w:ascii="Times New Roman" w:hAnsi="Times New Roman" w:cs="Times New Roman"/>
          <w:sz w:val="24"/>
          <w:lang w:val="en-GB"/>
        </w:rPr>
        <w:t>The individual that produced genome-wide data was the founding grave of the mound:</w:t>
      </w:r>
    </w:p>
    <w:p w14:paraId="25D10028" w14:textId="77777777" w:rsidR="002C34D8" w:rsidRPr="006704E4" w:rsidRDefault="002C34D8" w:rsidP="008B1ABF">
      <w:pPr>
        <w:spacing w:line="240" w:lineRule="auto"/>
        <w:rPr>
          <w:rFonts w:ascii="Times New Roman" w:hAnsi="Times New Roman" w:cs="Times New Roman"/>
          <w:sz w:val="24"/>
          <w:lang w:val="en-GB"/>
        </w:rPr>
      </w:pPr>
    </w:p>
    <w:p w14:paraId="5DFFB53A" w14:textId="16ACBCF1" w:rsidR="00E77EB1" w:rsidRPr="006704E4" w:rsidRDefault="00E77EB1" w:rsidP="008B1ABF">
      <w:pPr>
        <w:pStyle w:val="ListParagraph"/>
        <w:numPr>
          <w:ilvl w:val="0"/>
          <w:numId w:val="12"/>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lastRenderedPageBreak/>
        <w:t xml:space="preserve">LYG001.A0101.TF1 (BZNK-297/1), kurgan 3, grave 4, </w:t>
      </w:r>
      <w:r w:rsidR="002C34D8" w:rsidRPr="00955D29">
        <w:rPr>
          <w:rFonts w:ascii="Times New Roman" w:hAnsi="Times New Roman" w:cs="Times New Roman"/>
          <w:i/>
          <w:sz w:val="24"/>
          <w:lang w:val="en-GB"/>
        </w:rPr>
        <w:t>North C</w:t>
      </w:r>
      <w:r w:rsidRPr="00955D29">
        <w:rPr>
          <w:rFonts w:ascii="Times New Roman" w:hAnsi="Times New Roman" w:cs="Times New Roman"/>
          <w:i/>
          <w:sz w:val="24"/>
          <w:lang w:val="en-GB"/>
        </w:rPr>
        <w:t>aucas</w:t>
      </w:r>
      <w:r w:rsidR="002C34D8" w:rsidRPr="00955D29">
        <w:rPr>
          <w:rFonts w:ascii="Times New Roman" w:hAnsi="Times New Roman" w:cs="Times New Roman"/>
          <w:i/>
          <w:sz w:val="24"/>
          <w:lang w:val="en-GB"/>
        </w:rPr>
        <w:t>us</w:t>
      </w:r>
      <w:r w:rsidRPr="006704E4">
        <w:rPr>
          <w:rFonts w:ascii="Times New Roman" w:hAnsi="Times New Roman" w:cs="Times New Roman"/>
          <w:sz w:val="24"/>
          <w:lang w:val="en-GB"/>
        </w:rPr>
        <w:t xml:space="preserve"> burial in a huge stepped pit inside a wooden frame. The grave was covered by a massive stone package and held an interment with a rich bronze invento</w:t>
      </w:r>
      <w:r w:rsidR="002C34D8" w:rsidRPr="006704E4">
        <w:rPr>
          <w:rFonts w:ascii="Times New Roman" w:hAnsi="Times New Roman" w:cs="Times New Roman"/>
          <w:sz w:val="24"/>
          <w:lang w:val="en-GB"/>
        </w:rPr>
        <w:t xml:space="preserve">ry, including arms, </w:t>
      </w:r>
      <w:proofErr w:type="gramStart"/>
      <w:r w:rsidR="002C34D8" w:rsidRPr="006704E4">
        <w:rPr>
          <w:rFonts w:ascii="Times New Roman" w:hAnsi="Times New Roman" w:cs="Times New Roman"/>
          <w:sz w:val="24"/>
          <w:lang w:val="en-GB"/>
        </w:rPr>
        <w:t>a</w:t>
      </w:r>
      <w:r w:rsidR="00955D29">
        <w:rPr>
          <w:rFonts w:ascii="Times New Roman" w:hAnsi="Times New Roman" w:cs="Times New Roman"/>
          <w:sz w:val="24"/>
          <w:lang w:val="en-GB"/>
        </w:rPr>
        <w:t xml:space="preserve"> </w:t>
      </w:r>
      <w:r w:rsidR="002C34D8" w:rsidRPr="006704E4">
        <w:rPr>
          <w:rFonts w:ascii="Times New Roman" w:hAnsi="Times New Roman" w:cs="Times New Roman"/>
          <w:sz w:val="24"/>
          <w:lang w:val="en-GB"/>
        </w:rPr>
        <w:t xml:space="preserve">miniature </w:t>
      </w:r>
      <w:r w:rsidRPr="006704E4">
        <w:rPr>
          <w:rFonts w:ascii="Times New Roman" w:hAnsi="Times New Roman" w:cs="Times New Roman"/>
          <w:sz w:val="24"/>
          <w:lang w:val="en-GB"/>
        </w:rPr>
        <w:t xml:space="preserve">vessel, </w:t>
      </w:r>
      <w:r w:rsidR="00D3311F" w:rsidRPr="006704E4">
        <w:rPr>
          <w:rFonts w:ascii="Times New Roman" w:hAnsi="Times New Roman" w:cs="Times New Roman"/>
          <w:sz w:val="24"/>
          <w:lang w:val="en-GB"/>
        </w:rPr>
        <w:t>jewellery</w:t>
      </w:r>
      <w:r w:rsidR="002C34D8" w:rsidRPr="006704E4">
        <w:rPr>
          <w:rFonts w:ascii="Times New Roman" w:hAnsi="Times New Roman" w:cs="Times New Roman"/>
          <w:sz w:val="24"/>
          <w:lang w:val="en-GB"/>
        </w:rPr>
        <w:t>,</w:t>
      </w:r>
      <w:r w:rsidRPr="006704E4">
        <w:rPr>
          <w:rFonts w:ascii="Times New Roman" w:hAnsi="Times New Roman" w:cs="Times New Roman"/>
          <w:sz w:val="24"/>
          <w:lang w:val="en-GB"/>
        </w:rPr>
        <w:t xml:space="preserve"> and remains of textiles</w:t>
      </w:r>
      <w:proofErr w:type="gramEnd"/>
      <w:r w:rsidRPr="006704E4">
        <w:rPr>
          <w:rFonts w:ascii="Times New Roman" w:hAnsi="Times New Roman" w:cs="Times New Roman"/>
          <w:sz w:val="24"/>
          <w:lang w:val="en-GB"/>
        </w:rPr>
        <w:t xml:space="preserve">. Dating: 2863-2581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(4122±23BP, MAMS-29825)</w:t>
      </w:r>
    </w:p>
    <w:p w14:paraId="35D862D7" w14:textId="77777777" w:rsidR="00E77EB1" w:rsidRPr="006704E4" w:rsidRDefault="00E77EB1" w:rsidP="008B1ABF">
      <w:pPr>
        <w:autoSpaceDE w:val="0"/>
        <w:autoSpaceDN w:val="0"/>
        <w:adjustRightInd w:val="0"/>
        <w:spacing w:line="240" w:lineRule="auto"/>
        <w:rPr>
          <w:rFonts w:ascii="Times New Roman" w:hAnsi="Times New Roman" w:cs="Times New Roman"/>
          <w:sz w:val="24"/>
          <w:lang w:val="en-GB"/>
        </w:rPr>
      </w:pPr>
    </w:p>
    <w:p w14:paraId="495493BE" w14:textId="77777777" w:rsidR="00344D11" w:rsidRPr="006704E4" w:rsidRDefault="00344D11" w:rsidP="008B1ABF">
      <w:pPr>
        <w:autoSpaceDE w:val="0"/>
        <w:autoSpaceDN w:val="0"/>
        <w:adjustRightInd w:val="0"/>
        <w:spacing w:line="240" w:lineRule="auto"/>
        <w:rPr>
          <w:rFonts w:ascii="Times New Roman" w:hAnsi="Times New Roman" w:cs="Times New Roman"/>
          <w:sz w:val="24"/>
          <w:lang w:val="en-GB"/>
        </w:rPr>
      </w:pPr>
    </w:p>
    <w:p w14:paraId="4CB4BE5C" w14:textId="77777777" w:rsidR="00E77EB1" w:rsidRPr="006704E4" w:rsidRDefault="00E77EB1" w:rsidP="008B1ABF">
      <w:pPr>
        <w:spacing w:line="240" w:lineRule="auto"/>
        <w:rPr>
          <w:rFonts w:ascii="Times New Roman" w:hAnsi="Times New Roman" w:cs="Times New Roman"/>
          <w:b/>
          <w:sz w:val="24"/>
          <w:lang w:val="en-GB"/>
        </w:rPr>
      </w:pPr>
      <w:proofErr w:type="spellStart"/>
      <w:r w:rsidRPr="006704E4">
        <w:rPr>
          <w:rFonts w:ascii="Times New Roman" w:hAnsi="Times New Roman" w:cs="Times New Roman"/>
          <w:b/>
          <w:sz w:val="24"/>
          <w:lang w:val="en-GB"/>
        </w:rPr>
        <w:t>Marchenkova</w:t>
      </w:r>
      <w:proofErr w:type="spellEnd"/>
      <w:r w:rsidRPr="006704E4">
        <w:rPr>
          <w:rFonts w:ascii="Times New Roman" w:hAnsi="Times New Roman" w:cs="Times New Roman"/>
          <w:b/>
          <w:sz w:val="24"/>
          <w:lang w:val="en-GB"/>
        </w:rPr>
        <w:t xml:space="preserve"> Gora 13, Russia</w:t>
      </w:r>
    </w:p>
    <w:p w14:paraId="4CF79D32" w14:textId="77777777" w:rsidR="0085384E" w:rsidRPr="006704E4" w:rsidRDefault="0085384E"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N 44.583183°, E 38.176667°</w:t>
      </w:r>
    </w:p>
    <w:p w14:paraId="525675D5" w14:textId="24AEADBE" w:rsidR="0085384E" w:rsidRPr="006704E4" w:rsidRDefault="0085384E" w:rsidP="008B1ABF">
      <w:pPr>
        <w:spacing w:line="240" w:lineRule="auto"/>
        <w:rPr>
          <w:sz w:val="24"/>
          <w:lang w:val="en-GB"/>
        </w:rPr>
      </w:pPr>
      <w:r w:rsidRPr="006704E4">
        <w:rPr>
          <w:rFonts w:ascii="Times New Roman" w:hAnsi="Times New Roman" w:cs="Times New Roman"/>
          <w:sz w:val="24"/>
          <w:lang w:val="en-GB"/>
        </w:rPr>
        <w:t>Excavation Institute for the Material Culture History, Russian Academy</w:t>
      </w:r>
      <w:r w:rsidR="00D3311F" w:rsidRPr="006704E4">
        <w:rPr>
          <w:rFonts w:ascii="Times New Roman" w:hAnsi="Times New Roman" w:cs="Times New Roman"/>
          <w:sz w:val="24"/>
          <w:lang w:val="en-GB"/>
        </w:rPr>
        <w:t xml:space="preserve"> of Sciences, Saint-Petersburg, 2003 </w:t>
      </w:r>
      <w:r w:rsidRPr="006704E4">
        <w:rPr>
          <w:rFonts w:ascii="Times New Roman" w:hAnsi="Times New Roman" w:cs="Times New Roman"/>
          <w:sz w:val="24"/>
          <w:lang w:val="en-GB"/>
        </w:rPr>
        <w:t xml:space="preserve">(V. A. </w:t>
      </w:r>
      <w:proofErr w:type="spellStart"/>
      <w:r w:rsidRPr="006704E4">
        <w:rPr>
          <w:rFonts w:ascii="Times New Roman" w:hAnsi="Times New Roman" w:cs="Times New Roman"/>
          <w:sz w:val="24"/>
          <w:lang w:val="en-GB"/>
        </w:rPr>
        <w:t>Trifonov</w:t>
      </w:r>
      <w:proofErr w:type="spellEnd"/>
      <w:r w:rsidRPr="006704E4">
        <w:rPr>
          <w:rFonts w:ascii="Times New Roman" w:hAnsi="Times New Roman" w:cs="Times New Roman"/>
          <w:sz w:val="24"/>
          <w:lang w:val="en-GB"/>
        </w:rPr>
        <w:t>)</w:t>
      </w:r>
    </w:p>
    <w:p w14:paraId="59F35115" w14:textId="708F16B7" w:rsidR="0085384E" w:rsidRPr="006704E4" w:rsidRDefault="0085384E"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 xml:space="preserve">The group of 14 dolmens at </w:t>
      </w:r>
      <w:proofErr w:type="spellStart"/>
      <w:r w:rsidRPr="006704E4">
        <w:rPr>
          <w:rFonts w:ascii="Times New Roman" w:hAnsi="Times New Roman" w:cs="Times New Roman"/>
          <w:sz w:val="24"/>
          <w:lang w:val="en-GB"/>
        </w:rPr>
        <w:t>Marchenkova</w:t>
      </w:r>
      <w:proofErr w:type="spellEnd"/>
      <w:r w:rsidRPr="006704E4">
        <w:rPr>
          <w:rFonts w:ascii="Times New Roman" w:hAnsi="Times New Roman" w:cs="Times New Roman"/>
          <w:sz w:val="24"/>
          <w:lang w:val="en-GB"/>
        </w:rPr>
        <w:t xml:space="preserve"> Gora is located in the mountainous area of the NW Caucasus near </w:t>
      </w:r>
      <w:proofErr w:type="spellStart"/>
      <w:r w:rsidRPr="006704E4">
        <w:rPr>
          <w:rFonts w:ascii="Times New Roman" w:hAnsi="Times New Roman" w:cs="Times New Roman"/>
          <w:sz w:val="24"/>
          <w:lang w:val="en-GB"/>
        </w:rPr>
        <w:t>Gelengik</w:t>
      </w:r>
      <w:proofErr w:type="spellEnd"/>
      <w:r w:rsidRPr="006704E4">
        <w:rPr>
          <w:rFonts w:ascii="Times New Roman" w:hAnsi="Times New Roman" w:cs="Times New Roman"/>
          <w:sz w:val="24"/>
          <w:lang w:val="en-GB"/>
        </w:rPr>
        <w:t xml:space="preserve"> at the Black Sea coast. The site was explored in 2003 and 2007. Dolmen 13 represents a collective megalithic tomb typical in the Western Caucasus –</w:t>
      </w:r>
      <w:r w:rsidR="00D3311F" w:rsidRPr="006704E4">
        <w:rPr>
          <w:rFonts w:ascii="Times New Roman" w:hAnsi="Times New Roman" w:cs="Times New Roman"/>
          <w:sz w:val="24"/>
          <w:lang w:val="en-GB"/>
        </w:rPr>
        <w:t xml:space="preserve"> </w:t>
      </w:r>
      <w:r w:rsidRPr="006704E4">
        <w:rPr>
          <w:rFonts w:ascii="Times New Roman" w:hAnsi="Times New Roman" w:cs="Times New Roman"/>
          <w:sz w:val="24"/>
          <w:lang w:val="en-GB"/>
        </w:rPr>
        <w:t xml:space="preserve">with a characteristic entrance hole of 25 x 45 cm in diameter. This entrance enabled access to the burial chamber for periodic interments and was closed by a stone plug. The burial chamber of the dolmen contained human remains from about </w:t>
      </w:r>
      <w:r w:rsidR="00D3311F" w:rsidRPr="006704E4">
        <w:rPr>
          <w:rFonts w:ascii="Times New Roman" w:hAnsi="Times New Roman" w:cs="Times New Roman"/>
          <w:sz w:val="24"/>
          <w:lang w:val="en-GB"/>
        </w:rPr>
        <w:t>eight</w:t>
      </w:r>
      <w:r w:rsidRPr="006704E4">
        <w:rPr>
          <w:rFonts w:ascii="Times New Roman" w:hAnsi="Times New Roman" w:cs="Times New Roman"/>
          <w:sz w:val="24"/>
          <w:lang w:val="en-GB"/>
        </w:rPr>
        <w:t xml:space="preserve"> individuals of different age and sex. The human remains were accompanied with pendants made from wild boar tusks and flint arrowheads. </w:t>
      </w:r>
    </w:p>
    <w:p w14:paraId="667A7143" w14:textId="77777777" w:rsidR="0085384E" w:rsidRPr="006704E4" w:rsidRDefault="0085384E"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One individual produced genome-wide data:</w:t>
      </w:r>
    </w:p>
    <w:p w14:paraId="025800FE" w14:textId="77777777" w:rsidR="0085384E" w:rsidRPr="006704E4" w:rsidRDefault="0085384E" w:rsidP="008B1ABF">
      <w:pPr>
        <w:spacing w:line="240" w:lineRule="auto"/>
        <w:rPr>
          <w:rFonts w:ascii="Times New Roman" w:hAnsi="Times New Roman" w:cs="Times New Roman"/>
          <w:sz w:val="24"/>
          <w:lang w:val="en-GB"/>
        </w:rPr>
      </w:pPr>
    </w:p>
    <w:p w14:paraId="052AC819" w14:textId="77777777" w:rsidR="0085384E" w:rsidRPr="006704E4" w:rsidRDefault="0085384E" w:rsidP="008B1ABF">
      <w:pPr>
        <w:pStyle w:val="ListParagraph"/>
        <w:numPr>
          <w:ilvl w:val="0"/>
          <w:numId w:val="12"/>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I2051, MG13,</w:t>
      </w:r>
      <w:r w:rsidRPr="006704E4">
        <w:rPr>
          <w:lang w:val="en-GB"/>
        </w:rPr>
        <w:t xml:space="preserve"> </w:t>
      </w:r>
      <w:r w:rsidRPr="006704E4">
        <w:rPr>
          <w:rFonts w:ascii="Times New Roman" w:hAnsi="Times New Roman" w:cs="Times New Roman"/>
          <w:sz w:val="24"/>
          <w:lang w:val="en-GB"/>
        </w:rPr>
        <w:t xml:space="preserve">MG-03 D-13, </w:t>
      </w:r>
      <w:proofErr w:type="spellStart"/>
      <w:r w:rsidRPr="006704E4">
        <w:rPr>
          <w:rFonts w:ascii="Times New Roman" w:hAnsi="Times New Roman" w:cs="Times New Roman"/>
          <w:sz w:val="24"/>
          <w:lang w:val="en-GB"/>
        </w:rPr>
        <w:t>Marchenkova</w:t>
      </w:r>
      <w:proofErr w:type="spellEnd"/>
      <w:r w:rsidRPr="006704E4">
        <w:rPr>
          <w:rFonts w:ascii="Times New Roman" w:hAnsi="Times New Roman" w:cs="Times New Roman"/>
          <w:sz w:val="24"/>
          <w:lang w:val="en-GB"/>
        </w:rPr>
        <w:t xml:space="preserve"> Gora, Dolmen 13. Dating: 1410-1210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(3045±80BP, Le-7053)</w:t>
      </w:r>
    </w:p>
    <w:p w14:paraId="554B26EC" w14:textId="77777777" w:rsidR="00E77EB1" w:rsidRPr="006704E4" w:rsidRDefault="00E77EB1" w:rsidP="008B1ABF">
      <w:pPr>
        <w:spacing w:line="240" w:lineRule="auto"/>
        <w:rPr>
          <w:rFonts w:ascii="Times New Roman" w:hAnsi="Times New Roman" w:cs="Times New Roman"/>
          <w:sz w:val="24"/>
          <w:lang w:val="en-GB"/>
        </w:rPr>
      </w:pPr>
    </w:p>
    <w:p w14:paraId="3F211347" w14:textId="77777777" w:rsidR="00344D11" w:rsidRPr="006704E4" w:rsidRDefault="00344D11" w:rsidP="008B1ABF">
      <w:pPr>
        <w:spacing w:line="240" w:lineRule="auto"/>
        <w:rPr>
          <w:rFonts w:ascii="Times New Roman" w:hAnsi="Times New Roman" w:cs="Times New Roman"/>
          <w:sz w:val="24"/>
          <w:lang w:val="en-GB"/>
        </w:rPr>
      </w:pPr>
    </w:p>
    <w:p w14:paraId="72ED5665" w14:textId="77777777" w:rsidR="00E77EB1" w:rsidRPr="006704E4" w:rsidRDefault="00E77EB1" w:rsidP="008B1ABF">
      <w:pPr>
        <w:spacing w:line="240" w:lineRule="auto"/>
        <w:rPr>
          <w:rFonts w:ascii="Times New Roman" w:hAnsi="Times New Roman" w:cs="Times New Roman"/>
          <w:b/>
          <w:sz w:val="24"/>
          <w:lang w:val="en-GB"/>
        </w:rPr>
      </w:pPr>
      <w:proofErr w:type="spellStart"/>
      <w:r w:rsidRPr="006704E4">
        <w:rPr>
          <w:rFonts w:ascii="Times New Roman" w:hAnsi="Times New Roman" w:cs="Times New Roman"/>
          <w:b/>
          <w:sz w:val="24"/>
          <w:lang w:val="en-GB"/>
        </w:rPr>
        <w:t>Marinskaya</w:t>
      </w:r>
      <w:proofErr w:type="spellEnd"/>
      <w:r w:rsidRPr="006704E4">
        <w:rPr>
          <w:rFonts w:ascii="Times New Roman" w:hAnsi="Times New Roman" w:cs="Times New Roman"/>
          <w:b/>
          <w:sz w:val="24"/>
          <w:lang w:val="en-GB"/>
        </w:rPr>
        <w:t xml:space="preserve"> 3, Russia</w:t>
      </w:r>
    </w:p>
    <w:p w14:paraId="16184519" w14:textId="62FDCA5B" w:rsidR="00E77EB1" w:rsidRPr="006704E4" w:rsidRDefault="00DE587A" w:rsidP="008B1ABF">
      <w:pPr>
        <w:spacing w:line="240" w:lineRule="auto"/>
        <w:rPr>
          <w:rFonts w:ascii="Times New Roman" w:hAnsi="Times New Roman" w:cs="Times New Roman"/>
          <w:sz w:val="24"/>
          <w:lang w:val="en-GB"/>
        </w:rPr>
      </w:pPr>
      <w:r>
        <w:rPr>
          <w:rFonts w:ascii="Times New Roman" w:hAnsi="Times New Roman" w:cs="Times New Roman"/>
          <w:sz w:val="24"/>
          <w:lang w:val="en-GB"/>
        </w:rPr>
        <w:t>N 43.925°, E 43.</w:t>
      </w:r>
      <w:r w:rsidR="00E77EB1" w:rsidRPr="006704E4">
        <w:rPr>
          <w:rFonts w:ascii="Times New Roman" w:hAnsi="Times New Roman" w:cs="Times New Roman"/>
          <w:sz w:val="24"/>
          <w:lang w:val="en-GB"/>
        </w:rPr>
        <w:t>530°</w:t>
      </w:r>
    </w:p>
    <w:p w14:paraId="039FC9F0" w14:textId="77777777" w:rsidR="00DE587A" w:rsidRPr="00A93EFF" w:rsidRDefault="00DE587A" w:rsidP="00DE587A">
      <w:pPr>
        <w:spacing w:line="240" w:lineRule="auto"/>
        <w:rPr>
          <w:rFonts w:ascii="Times New Roman" w:hAnsi="Times New Roman" w:cs="Times New Roman"/>
          <w:sz w:val="24"/>
          <w:lang w:val="en-GB"/>
        </w:rPr>
      </w:pPr>
      <w:r w:rsidRPr="00A93EFF">
        <w:rPr>
          <w:rFonts w:ascii="Times New Roman" w:hAnsi="Times New Roman" w:cs="Times New Roman"/>
          <w:sz w:val="24"/>
          <w:lang w:val="en-GB"/>
        </w:rPr>
        <w:t>Excavation Lomonosov Moscow State University, Institute of Archaeology RAS, ‘</w:t>
      </w:r>
      <w:proofErr w:type="spellStart"/>
      <w:r w:rsidRPr="00A93EFF">
        <w:rPr>
          <w:rFonts w:ascii="Times New Roman" w:hAnsi="Times New Roman" w:cs="Times New Roman"/>
          <w:sz w:val="24"/>
          <w:lang w:val="en-GB"/>
        </w:rPr>
        <w:t>Nasledie</w:t>
      </w:r>
      <w:proofErr w:type="spellEnd"/>
      <w:r w:rsidRPr="00A93EFF">
        <w:rPr>
          <w:rFonts w:ascii="Times New Roman" w:hAnsi="Times New Roman" w:cs="Times New Roman"/>
          <w:sz w:val="24"/>
          <w:lang w:val="en-GB"/>
        </w:rPr>
        <w:t xml:space="preserve">’ 2007, licence № 2007-687 (A.R. Kantorovich), 840 (V. Ye. </w:t>
      </w:r>
      <w:proofErr w:type="spellStart"/>
      <w:r w:rsidRPr="00A93EFF">
        <w:rPr>
          <w:rFonts w:ascii="Times New Roman" w:hAnsi="Times New Roman" w:cs="Times New Roman"/>
          <w:sz w:val="24"/>
          <w:lang w:val="en-GB"/>
        </w:rPr>
        <w:t>Maslov</w:t>
      </w:r>
      <w:proofErr w:type="spellEnd"/>
      <w:r w:rsidRPr="00A93EFF">
        <w:rPr>
          <w:rFonts w:ascii="Times New Roman" w:hAnsi="Times New Roman" w:cs="Times New Roman"/>
          <w:sz w:val="24"/>
          <w:lang w:val="en-GB"/>
        </w:rPr>
        <w:t>)</w:t>
      </w:r>
    </w:p>
    <w:p w14:paraId="22513C3E" w14:textId="52F0E52E" w:rsidR="00E77EB1" w:rsidRDefault="00E77EB1" w:rsidP="00DE587A">
      <w:pPr>
        <w:spacing w:line="240" w:lineRule="auto"/>
        <w:rPr>
          <w:rFonts w:ascii="Times New Roman" w:hAnsi="Times New Roman" w:cs="Times New Roman"/>
          <w:sz w:val="24"/>
          <w:lang w:val="en-GB"/>
        </w:rPr>
      </w:pPr>
      <w:r w:rsidRPr="006704E4">
        <w:rPr>
          <w:rFonts w:ascii="Times New Roman" w:hAnsi="Times New Roman" w:cs="Times New Roman"/>
          <w:sz w:val="24"/>
          <w:lang w:val="en-GB"/>
        </w:rPr>
        <w:t xml:space="preserve">In 2007 a huge burial mound near the village of </w:t>
      </w:r>
      <w:proofErr w:type="spellStart"/>
      <w:r w:rsidRPr="006704E4">
        <w:rPr>
          <w:rFonts w:ascii="Times New Roman" w:hAnsi="Times New Roman" w:cs="Times New Roman"/>
          <w:sz w:val="24"/>
          <w:lang w:val="en-GB"/>
        </w:rPr>
        <w:t>Marinskaya</w:t>
      </w:r>
      <w:proofErr w:type="spellEnd"/>
      <w:r w:rsidRPr="006704E4">
        <w:rPr>
          <w:rFonts w:ascii="Times New Roman" w:hAnsi="Times New Roman" w:cs="Times New Roman"/>
          <w:sz w:val="24"/>
          <w:lang w:val="en-GB"/>
        </w:rPr>
        <w:t xml:space="preserve"> was excavated by the Lomonosov Moscow State University, the Institute of Archaeology RAS and the local heritage organisation ‘Nasledie’</w:t>
      </w:r>
      <w:r w:rsidR="002C34D8" w:rsidRPr="006704E4">
        <w:rPr>
          <w:rFonts w:ascii="Times New Roman" w:hAnsi="Times New Roman" w:cs="Times New Roman"/>
          <w:sz w:val="24"/>
          <w:lang w:val="en-GB"/>
        </w:rPr>
        <w:fldChar w:fldCharType="begin"/>
      </w:r>
      <w:r w:rsidR="002A4911">
        <w:rPr>
          <w:rFonts w:ascii="Times New Roman" w:hAnsi="Times New Roman" w:cs="Times New Roman"/>
          <w:sz w:val="24"/>
          <w:lang w:val="en-GB"/>
        </w:rPr>
        <w:instrText xml:space="preserve"> ADDIN EN.CITE &lt;EndNote&gt;&lt;Cite&gt;&lt;Author&gt;Kantorovich&lt;/Author&gt;&lt;Year&gt;2008&lt;/Year&gt;&lt;RecNum&gt;3604&lt;/RecNum&gt;&lt;DisplayText&gt;&lt;style face="superscript"&gt;33&lt;/style&gt;&lt;/DisplayText&gt;&lt;record&gt;&lt;rec-number&gt;3604&lt;/rec-number&gt;&lt;foreign-keys&gt;&lt;key app="EN" db-id="zfr9rtt90p5rzeer0t352xv4p95xfzts5s9p" timestamp="1519432507"&gt;3604&lt;/key&gt;&lt;/foreign-keys&gt;&lt;ref-type name="Journal Article"&gt;17&lt;/ref-type&gt;&lt;contributors&gt;&lt;authors&gt;&lt;author&gt;Kantorovich, Alexey R.&lt;/author&gt;&lt;author&gt;Maslov, Vladimir E.&lt;/author&gt;&lt;/authors&gt;&lt;/contributors&gt;&lt;titles&gt;&lt;title&gt;Eine reiche Bestattung der Majkop-Kultur aus einem Kurgan bei der stanica Mar’inskaja, rajon Kirov, kraj Stavropol, Nordkaukasien: Vorläufiger Grabungsbericht&lt;/title&gt;&lt;secondary-title&gt;Eurasia Antiqua&lt;/secondary-title&gt;&lt;short-title&gt;Kantorovich, Maslov 2008 (2009) – Eine reiche Bestattung der Majkop-Kultur&lt;/short-title&gt;&lt;/titles&gt;&lt;periodical&gt;&lt;full-title&gt;Eurasia Antiqua&lt;/full-title&gt;&lt;/periodical&gt;&lt;pages&gt;151–165&lt;/pages&gt;&lt;number&gt;14&lt;/number&gt;&lt;dates&gt;&lt;year&gt;2008&lt;/year&gt;&lt;/dates&gt;&lt;urls&gt;&lt;/urls&gt;&lt;/record&gt;&lt;/Cite&gt;&lt;/EndNote&gt;</w:instrText>
      </w:r>
      <w:r w:rsidR="002C34D8" w:rsidRPr="006704E4">
        <w:rPr>
          <w:rFonts w:ascii="Times New Roman" w:hAnsi="Times New Roman" w:cs="Times New Roman"/>
          <w:sz w:val="24"/>
          <w:lang w:val="en-GB"/>
        </w:rPr>
        <w:fldChar w:fldCharType="separate"/>
      </w:r>
      <w:r w:rsidR="002A4911" w:rsidRPr="002A4911">
        <w:rPr>
          <w:rFonts w:ascii="Times New Roman" w:hAnsi="Times New Roman" w:cs="Times New Roman"/>
          <w:noProof/>
          <w:sz w:val="24"/>
          <w:vertAlign w:val="superscript"/>
          <w:lang w:val="en-GB"/>
        </w:rPr>
        <w:t>33</w:t>
      </w:r>
      <w:r w:rsidR="002C34D8" w:rsidRPr="006704E4">
        <w:rPr>
          <w:rFonts w:ascii="Times New Roman" w:hAnsi="Times New Roman" w:cs="Times New Roman"/>
          <w:sz w:val="24"/>
          <w:lang w:val="en-GB"/>
        </w:rPr>
        <w:fldChar w:fldCharType="end"/>
      </w:r>
      <w:r w:rsidRPr="006704E4">
        <w:rPr>
          <w:rFonts w:ascii="Times New Roman" w:hAnsi="Times New Roman" w:cs="Times New Roman"/>
          <w:sz w:val="24"/>
          <w:lang w:val="en-GB"/>
        </w:rPr>
        <w:t>. The excavated mound 1 was part of a cemetery of then three visible and several ploughed-over burial mounds on the high terrace of the river</w:t>
      </w:r>
      <w:r w:rsidR="00DE587A" w:rsidRPr="00DE587A">
        <w:rPr>
          <w:rFonts w:ascii="Times New Roman" w:hAnsi="Times New Roman" w:cs="Times New Roman"/>
          <w:sz w:val="24"/>
          <w:lang w:val="en-GB"/>
        </w:rPr>
        <w:t xml:space="preserve"> </w:t>
      </w:r>
      <w:r w:rsidR="00DE587A" w:rsidRPr="006704E4">
        <w:rPr>
          <w:rFonts w:ascii="Times New Roman" w:hAnsi="Times New Roman" w:cs="Times New Roman"/>
          <w:sz w:val="24"/>
          <w:lang w:val="en-GB"/>
        </w:rPr>
        <w:t>Kura</w:t>
      </w:r>
      <w:r w:rsidRPr="006704E4">
        <w:rPr>
          <w:rFonts w:ascii="Times New Roman" w:hAnsi="Times New Roman" w:cs="Times New Roman"/>
          <w:sz w:val="24"/>
          <w:lang w:val="en-GB"/>
        </w:rPr>
        <w:t xml:space="preserve">. The site </w:t>
      </w:r>
      <w:r w:rsidRPr="006704E4">
        <w:rPr>
          <w:rFonts w:ascii="Times New Roman" w:hAnsi="Times New Roman" w:cs="Times New Roman"/>
          <w:noProof/>
          <w:sz w:val="24"/>
          <w:lang w:val="en-GB"/>
        </w:rPr>
        <w:t>is situated</w:t>
      </w:r>
      <w:r w:rsidRPr="006704E4">
        <w:rPr>
          <w:rFonts w:ascii="Times New Roman" w:hAnsi="Times New Roman" w:cs="Times New Roman"/>
          <w:sz w:val="24"/>
          <w:lang w:val="en-GB"/>
        </w:rPr>
        <w:t xml:space="preserve"> in</w:t>
      </w:r>
      <w:r w:rsidR="00D3311F" w:rsidRPr="006704E4">
        <w:rPr>
          <w:rFonts w:ascii="Times New Roman" w:hAnsi="Times New Roman" w:cs="Times New Roman"/>
          <w:sz w:val="24"/>
          <w:lang w:val="en-GB"/>
        </w:rPr>
        <w:t xml:space="preserve"> a</w:t>
      </w:r>
      <w:r w:rsidRPr="006704E4">
        <w:rPr>
          <w:rFonts w:ascii="Times New Roman" w:hAnsi="Times New Roman" w:cs="Times New Roman"/>
          <w:sz w:val="24"/>
          <w:lang w:val="en-GB"/>
        </w:rPr>
        <w:t xml:space="preserve"> herb-grass steppe environment</w:t>
      </w:r>
      <w:r w:rsidR="002C34D8" w:rsidRPr="006704E4">
        <w:rPr>
          <w:rFonts w:ascii="Times New Roman" w:hAnsi="Times New Roman" w:cs="Times New Roman"/>
          <w:sz w:val="24"/>
          <w:lang w:val="en-GB"/>
        </w:rPr>
        <w:fldChar w:fldCharType="begin"/>
      </w:r>
      <w:r w:rsidR="002C34D8" w:rsidRPr="006704E4">
        <w:rPr>
          <w:rFonts w:ascii="Times New Roman" w:hAnsi="Times New Roman" w:cs="Times New Roman"/>
          <w:sz w:val="24"/>
          <w:lang w:val="en-GB"/>
        </w:rPr>
        <w:instrText xml:space="preserve"> ADDIN EN.CITE &lt;EndNote&gt;&lt;Cite&gt;&lt;Author&gt;Bohn&lt;/Author&gt;&lt;Year&gt;2000&lt;/Year&gt;&lt;RecNum&gt;3582&lt;/RecNum&gt;&lt;DisplayText&gt;&lt;style face="superscript"&gt;1&lt;/style&gt;&lt;/DisplayText&gt;&lt;record&gt;&lt;rec-number&gt;3582&lt;/rec-number&gt;&lt;foreign-keys&gt;&lt;key app="EN" db-id="zfr9rtt90p5rzeer0t352xv4p95xfzts5s9p" timestamp="1519432507"&gt;3582&lt;/key&gt;&lt;/foreign-keys&gt;&lt;ref-type name="Edited Book"&gt;28&lt;/ref-type&gt;&lt;contributors&gt;&lt;authors&gt;&lt;author&gt;Bohn, Udo&lt;/author&gt;&lt;author&gt;Neuhäusel, R.&lt;/author&gt;&lt;/authors&gt;&lt;/contributors&gt;&lt;titles&gt;&lt;title&gt;Karte der natürlichen Vegetation Europas / Map of the Natural Vegetation of Europe.: Maßstab / Scale 1 : 2 5 00 000&lt;/title&gt;&lt;short-title&gt;Bohn, Neuhäusel (Hg.) – Karte der natürlichen Vegetation Europas&lt;/short-title&gt;&lt;/titles&gt;&lt;dates&gt;&lt;year&gt;2000&lt;/year&gt;&lt;/dates&gt;&lt;pub-location&gt;Münster&lt;/pub-location&gt;&lt;publisher&gt;Landwirtschaftsverlag&lt;/publisher&gt;&lt;urls&gt;&lt;/urls&gt;&lt;/record&gt;&lt;/Cite&gt;&lt;/EndNote&gt;</w:instrText>
      </w:r>
      <w:r w:rsidR="002C34D8" w:rsidRPr="006704E4">
        <w:rPr>
          <w:rFonts w:ascii="Times New Roman" w:hAnsi="Times New Roman" w:cs="Times New Roman"/>
          <w:sz w:val="24"/>
          <w:lang w:val="en-GB"/>
        </w:rPr>
        <w:fldChar w:fldCharType="separate"/>
      </w:r>
      <w:r w:rsidR="002C34D8" w:rsidRPr="006704E4">
        <w:rPr>
          <w:rFonts w:ascii="Times New Roman" w:hAnsi="Times New Roman" w:cs="Times New Roman"/>
          <w:noProof/>
          <w:sz w:val="24"/>
          <w:vertAlign w:val="superscript"/>
          <w:lang w:val="en-GB"/>
        </w:rPr>
        <w:t>1</w:t>
      </w:r>
      <w:r w:rsidR="002C34D8" w:rsidRPr="006704E4">
        <w:rPr>
          <w:rFonts w:ascii="Times New Roman" w:hAnsi="Times New Roman" w:cs="Times New Roman"/>
          <w:sz w:val="24"/>
          <w:lang w:val="en-GB"/>
        </w:rPr>
        <w:fldChar w:fldCharType="end"/>
      </w:r>
      <w:r w:rsidR="00813362" w:rsidRPr="006704E4">
        <w:rPr>
          <w:rFonts w:ascii="Times New Roman" w:hAnsi="Times New Roman" w:cs="Times New Roman"/>
          <w:sz w:val="24"/>
          <w:lang w:val="en-GB"/>
        </w:rPr>
        <w:t xml:space="preserve">, which was formerly </w:t>
      </w:r>
      <w:r w:rsidRPr="006704E4">
        <w:rPr>
          <w:rFonts w:ascii="Times New Roman" w:hAnsi="Times New Roman" w:cs="Times New Roman"/>
          <w:sz w:val="24"/>
          <w:lang w:val="en-GB"/>
        </w:rPr>
        <w:t>intersected by forests.</w:t>
      </w:r>
      <w:r w:rsidR="00813362" w:rsidRPr="006704E4">
        <w:rPr>
          <w:rFonts w:ascii="Times New Roman" w:hAnsi="Times New Roman" w:cs="Times New Roman"/>
          <w:sz w:val="24"/>
          <w:lang w:val="en-GB"/>
        </w:rPr>
        <w:t xml:space="preserve"> The barrow was more than 4 </w:t>
      </w:r>
      <w:r w:rsidRPr="006704E4">
        <w:rPr>
          <w:rFonts w:ascii="Times New Roman" w:hAnsi="Times New Roman" w:cs="Times New Roman"/>
          <w:sz w:val="24"/>
          <w:lang w:val="en-GB"/>
        </w:rPr>
        <w:t xml:space="preserve">m </w:t>
      </w:r>
      <w:r w:rsidR="00DE587A">
        <w:rPr>
          <w:rFonts w:ascii="Times New Roman" w:hAnsi="Times New Roman" w:cs="Times New Roman"/>
          <w:sz w:val="24"/>
          <w:lang w:val="en-GB"/>
        </w:rPr>
        <w:t>high</w:t>
      </w:r>
      <w:r w:rsidR="00813362" w:rsidRPr="006704E4">
        <w:rPr>
          <w:rFonts w:ascii="Times New Roman" w:hAnsi="Times New Roman" w:cs="Times New Roman"/>
          <w:sz w:val="24"/>
          <w:lang w:val="en-GB"/>
        </w:rPr>
        <w:t xml:space="preserve"> and about 40 m in diameter </w:t>
      </w:r>
      <w:r w:rsidRPr="006704E4">
        <w:rPr>
          <w:rFonts w:ascii="Times New Roman" w:hAnsi="Times New Roman" w:cs="Times New Roman"/>
          <w:sz w:val="24"/>
          <w:lang w:val="en-GB"/>
        </w:rPr>
        <w:t>and surroun</w:t>
      </w:r>
      <w:r w:rsidR="00813362" w:rsidRPr="006704E4">
        <w:rPr>
          <w:rFonts w:ascii="Times New Roman" w:hAnsi="Times New Roman" w:cs="Times New Roman"/>
          <w:sz w:val="24"/>
          <w:lang w:val="en-GB"/>
        </w:rPr>
        <w:t>ded by a circular ditch about 2.</w:t>
      </w:r>
      <w:r w:rsidRPr="006704E4">
        <w:rPr>
          <w:rFonts w:ascii="Times New Roman" w:hAnsi="Times New Roman" w:cs="Times New Roman"/>
          <w:sz w:val="24"/>
          <w:lang w:val="en-GB"/>
        </w:rPr>
        <w:t xml:space="preserve">5 m </w:t>
      </w:r>
      <w:r w:rsidR="00D3311F" w:rsidRPr="006704E4">
        <w:rPr>
          <w:rFonts w:ascii="Times New Roman" w:hAnsi="Times New Roman" w:cs="Times New Roman"/>
          <w:sz w:val="24"/>
          <w:lang w:val="en-GB"/>
        </w:rPr>
        <w:t>deep,</w:t>
      </w:r>
      <w:r w:rsidRPr="006704E4">
        <w:rPr>
          <w:rFonts w:ascii="Times New Roman" w:hAnsi="Times New Roman" w:cs="Times New Roman"/>
          <w:sz w:val="24"/>
          <w:lang w:val="en-GB"/>
        </w:rPr>
        <w:t xml:space="preserve"> which was visible on aerial and satellite images and later partly excavated.</w:t>
      </w:r>
      <w:r w:rsidR="00813362" w:rsidRPr="006704E4">
        <w:rPr>
          <w:rFonts w:ascii="Times New Roman" w:hAnsi="Times New Roman" w:cs="Times New Roman"/>
          <w:sz w:val="24"/>
          <w:lang w:val="en-GB"/>
        </w:rPr>
        <w:t xml:space="preserve"> </w:t>
      </w:r>
      <w:r w:rsidRPr="006704E4">
        <w:rPr>
          <w:rFonts w:ascii="Times New Roman" w:hAnsi="Times New Roman" w:cs="Times New Roman"/>
          <w:sz w:val="24"/>
          <w:lang w:val="en-GB"/>
        </w:rPr>
        <w:t xml:space="preserve">The excavation of the mound revealed two </w:t>
      </w:r>
      <w:r w:rsidR="00DE587A">
        <w:rPr>
          <w:rFonts w:ascii="Times New Roman" w:hAnsi="Times New Roman" w:cs="Times New Roman"/>
          <w:sz w:val="24"/>
          <w:lang w:val="en-GB"/>
        </w:rPr>
        <w:t>main</w:t>
      </w:r>
      <w:r w:rsidRPr="006704E4">
        <w:rPr>
          <w:rFonts w:ascii="Times New Roman" w:hAnsi="Times New Roman" w:cs="Times New Roman"/>
          <w:sz w:val="24"/>
          <w:lang w:val="en-GB"/>
        </w:rPr>
        <w:t xml:space="preserve"> phases</w:t>
      </w:r>
      <w:r w:rsidR="00DE587A" w:rsidRPr="00DE587A">
        <w:rPr>
          <w:rFonts w:ascii="Times New Roman" w:hAnsi="Times New Roman" w:cs="Times New Roman"/>
          <w:sz w:val="24"/>
          <w:lang w:val="en-GB"/>
        </w:rPr>
        <w:t xml:space="preserve"> </w:t>
      </w:r>
      <w:r w:rsidR="00DE587A">
        <w:rPr>
          <w:rFonts w:ascii="Times New Roman" w:hAnsi="Times New Roman" w:cs="Times New Roman"/>
          <w:sz w:val="24"/>
          <w:lang w:val="en-GB"/>
        </w:rPr>
        <w:t xml:space="preserve">of </w:t>
      </w:r>
      <w:r w:rsidR="00DE587A" w:rsidRPr="006704E4">
        <w:rPr>
          <w:rFonts w:ascii="Times New Roman" w:hAnsi="Times New Roman" w:cs="Times New Roman"/>
          <w:sz w:val="24"/>
          <w:lang w:val="en-GB"/>
        </w:rPr>
        <w:t>construction</w:t>
      </w:r>
      <w:r w:rsidRPr="006704E4">
        <w:rPr>
          <w:rFonts w:ascii="Times New Roman" w:hAnsi="Times New Roman" w:cs="Times New Roman"/>
          <w:sz w:val="24"/>
          <w:lang w:val="en-GB"/>
        </w:rPr>
        <w:t xml:space="preserve">: the first mound-shell </w:t>
      </w:r>
      <w:r w:rsidR="00DE587A">
        <w:rPr>
          <w:rFonts w:ascii="Times New Roman" w:hAnsi="Times New Roman" w:cs="Times New Roman"/>
          <w:sz w:val="24"/>
          <w:lang w:val="en-GB"/>
        </w:rPr>
        <w:t>dates</w:t>
      </w:r>
      <w:r w:rsidRPr="006704E4">
        <w:rPr>
          <w:rFonts w:ascii="Times New Roman" w:hAnsi="Times New Roman" w:cs="Times New Roman"/>
          <w:sz w:val="24"/>
          <w:lang w:val="en-GB"/>
        </w:rPr>
        <w:t xml:space="preserve"> to the Maykop </w:t>
      </w:r>
      <w:r w:rsidR="00DE587A">
        <w:rPr>
          <w:rFonts w:ascii="Times New Roman" w:hAnsi="Times New Roman" w:cs="Times New Roman"/>
          <w:sz w:val="24"/>
          <w:lang w:val="en-GB"/>
        </w:rPr>
        <w:t>period</w:t>
      </w:r>
      <w:r w:rsidR="009657ED">
        <w:rPr>
          <w:rFonts w:ascii="Times New Roman" w:hAnsi="Times New Roman" w:cs="Times New Roman"/>
          <w:sz w:val="24"/>
          <w:lang w:val="en-GB"/>
        </w:rPr>
        <w:t>. Beneath this shell is</w:t>
      </w:r>
      <w:r w:rsidRPr="006704E4">
        <w:rPr>
          <w:rFonts w:ascii="Times New Roman" w:hAnsi="Times New Roman" w:cs="Times New Roman"/>
          <w:sz w:val="24"/>
          <w:lang w:val="en-GB"/>
        </w:rPr>
        <w:t xml:space="preserve"> </w:t>
      </w:r>
      <w:r w:rsidR="009657ED">
        <w:rPr>
          <w:rFonts w:ascii="Times New Roman" w:hAnsi="Times New Roman" w:cs="Times New Roman"/>
          <w:sz w:val="24"/>
          <w:lang w:val="en-GB"/>
        </w:rPr>
        <w:t xml:space="preserve">a </w:t>
      </w:r>
      <w:r w:rsidRPr="006704E4">
        <w:rPr>
          <w:rFonts w:ascii="Times New Roman" w:hAnsi="Times New Roman" w:cs="Times New Roman"/>
          <w:sz w:val="24"/>
          <w:lang w:val="en-GB"/>
        </w:rPr>
        <w:t>deep rectangular burial pit with an undisturbed late Maykop buria</w:t>
      </w:r>
      <w:r w:rsidR="00D3311F" w:rsidRPr="006704E4">
        <w:rPr>
          <w:rFonts w:ascii="Times New Roman" w:hAnsi="Times New Roman" w:cs="Times New Roman"/>
          <w:sz w:val="24"/>
          <w:lang w:val="en-GB"/>
        </w:rPr>
        <w:t xml:space="preserve">l (grave 18) placed on a </w:t>
      </w:r>
      <w:r w:rsidRPr="006704E4">
        <w:rPr>
          <w:rFonts w:ascii="Times New Roman" w:hAnsi="Times New Roman" w:cs="Times New Roman"/>
          <w:sz w:val="24"/>
          <w:lang w:val="en-GB"/>
        </w:rPr>
        <w:t>floor</w:t>
      </w:r>
      <w:r w:rsidR="009657ED">
        <w:rPr>
          <w:rFonts w:ascii="Times New Roman" w:hAnsi="Times New Roman" w:cs="Times New Roman"/>
          <w:sz w:val="24"/>
          <w:lang w:val="en-GB"/>
        </w:rPr>
        <w:t xml:space="preserve"> paved with river pebbles</w:t>
      </w:r>
      <w:r w:rsidR="00AD251B">
        <w:rPr>
          <w:rFonts w:ascii="Times New Roman" w:hAnsi="Times New Roman" w:cs="Times New Roman"/>
          <w:sz w:val="24"/>
          <w:lang w:val="en-GB"/>
        </w:rPr>
        <w:fldChar w:fldCharType="begin"/>
      </w:r>
      <w:r w:rsidR="002A4911">
        <w:rPr>
          <w:rFonts w:ascii="Times New Roman" w:hAnsi="Times New Roman" w:cs="Times New Roman"/>
          <w:sz w:val="24"/>
          <w:lang w:val="en-GB"/>
        </w:rPr>
        <w:instrText xml:space="preserve"> ADDIN EN.CITE &lt;EndNote&gt;&lt;Cite&gt;&lt;Author&gt;Kantorovich&lt;/Author&gt;&lt;Year&gt;2008&lt;/Year&gt;&lt;RecNum&gt;3604&lt;/RecNum&gt;&lt;DisplayText&gt;&lt;style face="superscript"&gt;33&lt;/style&gt;&lt;/DisplayText&gt;&lt;record&gt;&lt;rec-number&gt;3604&lt;/rec-number&gt;&lt;foreign-keys&gt;&lt;key app="EN" db-id="zfr9rtt90p5rzeer0t352xv4p95xfzts5s9p" timestamp="1519432507"&gt;3604&lt;/key&gt;&lt;/foreign-keys&gt;&lt;ref-type name="Journal Article"&gt;17&lt;/ref-type&gt;&lt;contributors&gt;&lt;authors&gt;&lt;author&gt;Kantorovich, Alexey R.&lt;/author&gt;&lt;author&gt;Maslov, Vladimir E.&lt;/author&gt;&lt;/authors&gt;&lt;/contributors&gt;&lt;titles&gt;&lt;title&gt;Eine reiche Bestattung der Majkop-Kultur aus einem Kurgan bei der stanica Mar’inskaja, rajon Kirov, kraj Stavropol, Nordkaukasien: Vorläufiger Grabungsbericht&lt;/title&gt;&lt;secondary-title&gt;Eurasia Antiqua&lt;/secondary-title&gt;&lt;short-title&gt;Kantorovich, Maslov 2008 (2009) – Eine reiche Bestattung der Majkop-Kultur&lt;/short-title&gt;&lt;/titles&gt;&lt;periodical&gt;&lt;full-title&gt;Eurasia Antiqua&lt;/full-title&gt;&lt;/periodical&gt;&lt;pages&gt;151–165&lt;/pages&gt;&lt;number&gt;14&lt;/number&gt;&lt;dates&gt;&lt;year&gt;2008&lt;/year&gt;&lt;/dates&gt;&lt;urls&gt;&lt;/urls&gt;&lt;/record&gt;&lt;/Cite&gt;&lt;/EndNote&gt;</w:instrText>
      </w:r>
      <w:r w:rsidR="00AD251B">
        <w:rPr>
          <w:rFonts w:ascii="Times New Roman" w:hAnsi="Times New Roman" w:cs="Times New Roman"/>
          <w:sz w:val="24"/>
          <w:lang w:val="en-GB"/>
        </w:rPr>
        <w:fldChar w:fldCharType="separate"/>
      </w:r>
      <w:r w:rsidR="002A4911" w:rsidRPr="002A4911">
        <w:rPr>
          <w:rFonts w:ascii="Times New Roman" w:hAnsi="Times New Roman" w:cs="Times New Roman"/>
          <w:noProof/>
          <w:sz w:val="24"/>
          <w:vertAlign w:val="superscript"/>
          <w:lang w:val="en-GB"/>
        </w:rPr>
        <w:t>33</w:t>
      </w:r>
      <w:r w:rsidR="00AD251B">
        <w:rPr>
          <w:rFonts w:ascii="Times New Roman" w:hAnsi="Times New Roman" w:cs="Times New Roman"/>
          <w:sz w:val="24"/>
          <w:lang w:val="en-GB"/>
        </w:rPr>
        <w:fldChar w:fldCharType="end"/>
      </w:r>
      <w:r w:rsidRPr="006704E4">
        <w:rPr>
          <w:rFonts w:ascii="Times New Roman" w:hAnsi="Times New Roman" w:cs="Times New Roman"/>
          <w:sz w:val="24"/>
          <w:lang w:val="en-GB"/>
        </w:rPr>
        <w:t xml:space="preserve">. The pit was dug into the ground and had a wooden ceiling, which was covered and surrounded by a rectangular stone construction. The walls of the pit were plastered and painted in red and bright yellow. Grave 18 is dendrochronologically </w:t>
      </w:r>
      <w:r w:rsidR="00924A9C" w:rsidRPr="006704E4">
        <w:rPr>
          <w:rFonts w:ascii="Times New Roman" w:hAnsi="Times New Roman" w:cs="Times New Roman"/>
          <w:sz w:val="24"/>
          <w:lang w:val="en-GB"/>
        </w:rPr>
        <w:t>dated</w:t>
      </w:r>
      <w:r w:rsidRPr="006704E4">
        <w:rPr>
          <w:rFonts w:ascii="Times New Roman" w:hAnsi="Times New Roman" w:cs="Times New Roman"/>
          <w:sz w:val="24"/>
          <w:lang w:val="en-GB"/>
        </w:rPr>
        <w:t>. The first mound-shell was b</w:t>
      </w:r>
      <w:r w:rsidR="00D3311F" w:rsidRPr="006704E4">
        <w:rPr>
          <w:rFonts w:ascii="Times New Roman" w:hAnsi="Times New Roman" w:cs="Times New Roman"/>
          <w:sz w:val="24"/>
          <w:lang w:val="en-GB"/>
        </w:rPr>
        <w:t xml:space="preserve">uilt on-top of this grave and </w:t>
      </w:r>
      <w:r w:rsidRPr="006704E4">
        <w:rPr>
          <w:rFonts w:ascii="Times New Roman" w:hAnsi="Times New Roman" w:cs="Times New Roman"/>
          <w:sz w:val="24"/>
          <w:lang w:val="en-GB"/>
        </w:rPr>
        <w:t xml:space="preserve">the empty stone construction of grave </w:t>
      </w:r>
      <w:r w:rsidRPr="006704E4">
        <w:rPr>
          <w:rFonts w:ascii="Times New Roman" w:hAnsi="Times New Roman" w:cs="Times New Roman"/>
          <w:noProof/>
          <w:sz w:val="24"/>
          <w:lang w:val="en-GB"/>
        </w:rPr>
        <w:t>2</w:t>
      </w:r>
      <w:r w:rsidRPr="006704E4">
        <w:rPr>
          <w:rFonts w:ascii="Times New Roman" w:hAnsi="Times New Roman" w:cs="Times New Roman"/>
          <w:sz w:val="24"/>
          <w:lang w:val="en-GB"/>
        </w:rPr>
        <w:t xml:space="preserve"> possibly also belong</w:t>
      </w:r>
      <w:r w:rsidR="00D3311F" w:rsidRPr="006704E4">
        <w:rPr>
          <w:rFonts w:ascii="Times New Roman" w:hAnsi="Times New Roman" w:cs="Times New Roman"/>
          <w:sz w:val="24"/>
          <w:lang w:val="en-GB"/>
        </w:rPr>
        <w:t>s</w:t>
      </w:r>
      <w:r w:rsidRPr="006704E4">
        <w:rPr>
          <w:rFonts w:ascii="Times New Roman" w:hAnsi="Times New Roman" w:cs="Times New Roman"/>
          <w:sz w:val="24"/>
          <w:lang w:val="en-GB"/>
        </w:rPr>
        <w:t xml:space="preserve"> to this phase. </w:t>
      </w:r>
      <w:r w:rsidR="009657ED">
        <w:rPr>
          <w:rFonts w:ascii="Times New Roman" w:hAnsi="Times New Roman" w:cs="Times New Roman"/>
          <w:sz w:val="24"/>
          <w:lang w:val="en-GB"/>
        </w:rPr>
        <w:t>T</w:t>
      </w:r>
      <w:r w:rsidR="009657ED" w:rsidRPr="006704E4">
        <w:rPr>
          <w:rFonts w:ascii="Times New Roman" w:hAnsi="Times New Roman" w:cs="Times New Roman"/>
          <w:sz w:val="24"/>
          <w:lang w:val="en-GB"/>
        </w:rPr>
        <w:t>he second mound-shell dates to the Middle Bronze Age</w:t>
      </w:r>
      <w:r w:rsidR="009657ED">
        <w:rPr>
          <w:rFonts w:ascii="Times New Roman" w:hAnsi="Times New Roman" w:cs="Times New Roman"/>
          <w:sz w:val="24"/>
          <w:lang w:val="en-GB"/>
        </w:rPr>
        <w:t xml:space="preserve"> and</w:t>
      </w:r>
      <w:r w:rsidR="009657ED" w:rsidRPr="006704E4">
        <w:rPr>
          <w:rFonts w:ascii="Times New Roman" w:hAnsi="Times New Roman" w:cs="Times New Roman"/>
          <w:sz w:val="24"/>
          <w:lang w:val="en-GB"/>
        </w:rPr>
        <w:t xml:space="preserve"> </w:t>
      </w:r>
      <w:r w:rsidR="009657ED" w:rsidRPr="006704E4">
        <w:rPr>
          <w:rFonts w:ascii="Times New Roman" w:hAnsi="Times New Roman" w:cs="Times New Roman"/>
          <w:noProof/>
          <w:sz w:val="24"/>
          <w:lang w:val="en-GB"/>
        </w:rPr>
        <w:t>was constructed</w:t>
      </w:r>
      <w:r w:rsidR="009657ED">
        <w:rPr>
          <w:rFonts w:ascii="Times New Roman" w:hAnsi="Times New Roman" w:cs="Times New Roman"/>
          <w:sz w:val="24"/>
          <w:lang w:val="en-GB"/>
        </w:rPr>
        <w:t xml:space="preserve"> in several layers, d</w:t>
      </w:r>
      <w:r w:rsidRPr="006704E4">
        <w:rPr>
          <w:rFonts w:ascii="Times New Roman" w:hAnsi="Times New Roman" w:cs="Times New Roman"/>
          <w:sz w:val="24"/>
          <w:lang w:val="en-GB"/>
        </w:rPr>
        <w:t>uring</w:t>
      </w:r>
      <w:r w:rsidR="009657ED">
        <w:rPr>
          <w:rFonts w:ascii="Times New Roman" w:hAnsi="Times New Roman" w:cs="Times New Roman"/>
          <w:sz w:val="24"/>
          <w:lang w:val="en-GB"/>
        </w:rPr>
        <w:t xml:space="preserve"> which</w:t>
      </w:r>
      <w:r w:rsidRPr="006704E4">
        <w:rPr>
          <w:rFonts w:ascii="Times New Roman" w:hAnsi="Times New Roman" w:cs="Times New Roman"/>
          <w:sz w:val="24"/>
          <w:lang w:val="en-GB"/>
        </w:rPr>
        <w:t xml:space="preserve"> 1</w:t>
      </w:r>
      <w:r w:rsidR="009657ED">
        <w:rPr>
          <w:rFonts w:ascii="Times New Roman" w:hAnsi="Times New Roman" w:cs="Times New Roman"/>
          <w:sz w:val="24"/>
          <w:lang w:val="en-GB"/>
        </w:rPr>
        <w:t>4</w:t>
      </w:r>
      <w:r w:rsidRPr="006704E4">
        <w:rPr>
          <w:rFonts w:ascii="Times New Roman" w:hAnsi="Times New Roman" w:cs="Times New Roman"/>
          <w:sz w:val="24"/>
          <w:lang w:val="en-GB"/>
        </w:rPr>
        <w:t xml:space="preserve"> graves</w:t>
      </w:r>
      <w:r w:rsidR="009657ED">
        <w:rPr>
          <w:rFonts w:ascii="Times New Roman" w:hAnsi="Times New Roman" w:cs="Times New Roman"/>
          <w:sz w:val="24"/>
          <w:lang w:val="en-GB"/>
        </w:rPr>
        <w:t xml:space="preserve"> were interred</w:t>
      </w:r>
      <w:r w:rsidRPr="006704E4">
        <w:rPr>
          <w:rFonts w:ascii="Times New Roman" w:hAnsi="Times New Roman" w:cs="Times New Roman"/>
          <w:sz w:val="24"/>
          <w:lang w:val="en-GB"/>
        </w:rPr>
        <w:t xml:space="preserve">. </w:t>
      </w:r>
      <w:r w:rsidR="009657ED">
        <w:rPr>
          <w:rFonts w:ascii="Times New Roman" w:hAnsi="Times New Roman" w:cs="Times New Roman"/>
          <w:sz w:val="24"/>
          <w:lang w:val="en-GB"/>
        </w:rPr>
        <w:t>Six</w:t>
      </w:r>
      <w:r w:rsidRPr="006704E4">
        <w:rPr>
          <w:rFonts w:ascii="Times New Roman" w:hAnsi="Times New Roman" w:cs="Times New Roman"/>
          <w:sz w:val="24"/>
          <w:lang w:val="en-GB"/>
        </w:rPr>
        <w:t xml:space="preserve"> graves are ass</w:t>
      </w:r>
      <w:r w:rsidR="00813362" w:rsidRPr="006704E4">
        <w:rPr>
          <w:rFonts w:ascii="Times New Roman" w:hAnsi="Times New Roman" w:cs="Times New Roman"/>
          <w:sz w:val="24"/>
          <w:lang w:val="en-GB"/>
        </w:rPr>
        <w:t>ociated with the North Caucasus</w:t>
      </w:r>
      <w:r w:rsidRPr="006704E4">
        <w:rPr>
          <w:rFonts w:ascii="Times New Roman" w:hAnsi="Times New Roman" w:cs="Times New Roman"/>
          <w:sz w:val="24"/>
          <w:lang w:val="en-GB"/>
        </w:rPr>
        <w:t xml:space="preserve"> cultural formation</w:t>
      </w:r>
      <w:r w:rsidR="009657ED">
        <w:rPr>
          <w:rFonts w:ascii="Times New Roman" w:hAnsi="Times New Roman" w:cs="Times New Roman"/>
          <w:sz w:val="24"/>
          <w:lang w:val="en-GB"/>
        </w:rPr>
        <w:t xml:space="preserve"> (grave no. 3, 6, 12, 13, 16, and 17)</w:t>
      </w:r>
      <w:r w:rsidRPr="006704E4">
        <w:rPr>
          <w:rFonts w:ascii="Times New Roman" w:hAnsi="Times New Roman" w:cs="Times New Roman"/>
          <w:sz w:val="24"/>
          <w:lang w:val="en-GB"/>
        </w:rPr>
        <w:t xml:space="preserve">, while </w:t>
      </w:r>
      <w:r w:rsidR="009657ED">
        <w:rPr>
          <w:rFonts w:ascii="Times New Roman" w:hAnsi="Times New Roman" w:cs="Times New Roman"/>
          <w:sz w:val="24"/>
          <w:lang w:val="en-GB"/>
        </w:rPr>
        <w:t>eight</w:t>
      </w:r>
      <w:r w:rsidRPr="006704E4">
        <w:rPr>
          <w:rFonts w:ascii="Times New Roman" w:hAnsi="Times New Roman" w:cs="Times New Roman"/>
          <w:sz w:val="24"/>
          <w:lang w:val="en-GB"/>
        </w:rPr>
        <w:t xml:space="preserve"> graves</w:t>
      </w:r>
      <w:r w:rsidR="009657ED">
        <w:rPr>
          <w:rFonts w:ascii="Times New Roman" w:hAnsi="Times New Roman" w:cs="Times New Roman"/>
          <w:sz w:val="24"/>
          <w:lang w:val="en-GB"/>
        </w:rPr>
        <w:t xml:space="preserve"> (no. 5, 7-9, 11, 14, 15, and 17)</w:t>
      </w:r>
      <w:r w:rsidRPr="006704E4">
        <w:rPr>
          <w:rFonts w:ascii="Times New Roman" w:hAnsi="Times New Roman" w:cs="Times New Roman"/>
          <w:sz w:val="24"/>
          <w:lang w:val="en-GB"/>
        </w:rPr>
        <w:t xml:space="preserve"> belong to the Catacomb cultural tradition (</w:t>
      </w:r>
      <w:proofErr w:type="spellStart"/>
      <w:r w:rsidRPr="006704E4">
        <w:rPr>
          <w:rFonts w:ascii="Times New Roman" w:hAnsi="Times New Roman" w:cs="Times New Roman"/>
          <w:sz w:val="24"/>
          <w:lang w:val="en-GB"/>
        </w:rPr>
        <w:t>Suvorovo</w:t>
      </w:r>
      <w:proofErr w:type="spellEnd"/>
      <w:r w:rsidRPr="006704E4">
        <w:rPr>
          <w:rFonts w:ascii="Times New Roman" w:hAnsi="Times New Roman" w:cs="Times New Roman"/>
          <w:sz w:val="24"/>
          <w:lang w:val="en-GB"/>
        </w:rPr>
        <w:t xml:space="preserve"> variant). The stratigraphy suggests that the shallower graves had initi</w:t>
      </w:r>
      <w:r w:rsidR="00813362" w:rsidRPr="006704E4">
        <w:rPr>
          <w:rFonts w:ascii="Times New Roman" w:hAnsi="Times New Roman" w:cs="Times New Roman"/>
          <w:sz w:val="24"/>
          <w:lang w:val="en-GB"/>
        </w:rPr>
        <w:t>ally been placed around the May</w:t>
      </w:r>
      <w:r w:rsidRPr="006704E4">
        <w:rPr>
          <w:rFonts w:ascii="Times New Roman" w:hAnsi="Times New Roman" w:cs="Times New Roman"/>
          <w:sz w:val="24"/>
          <w:lang w:val="en-GB"/>
        </w:rPr>
        <w:t xml:space="preserve">kop mound and were only later covered by the layers of Middle Bronze Age construction phases. Finally, an Early Iron Age grave and a Sarmatian grave 4/10 were </w:t>
      </w:r>
      <w:r w:rsidR="006704E4" w:rsidRPr="006704E4">
        <w:rPr>
          <w:rFonts w:ascii="Times New Roman" w:hAnsi="Times New Roman" w:cs="Times New Roman"/>
          <w:sz w:val="24"/>
          <w:lang w:val="en-GB"/>
        </w:rPr>
        <w:t>interred</w:t>
      </w:r>
      <w:r w:rsidRPr="006704E4">
        <w:rPr>
          <w:rFonts w:ascii="Times New Roman" w:hAnsi="Times New Roman" w:cs="Times New Roman"/>
          <w:sz w:val="24"/>
          <w:lang w:val="en-GB"/>
        </w:rPr>
        <w:t xml:space="preserve"> in the Bronze Age mound, both of them severely damaged by later grave robbers. </w:t>
      </w:r>
    </w:p>
    <w:p w14:paraId="7E950979" w14:textId="3B7382EF" w:rsidR="00C37DEC" w:rsidRPr="006704E4" w:rsidRDefault="00C37DEC" w:rsidP="00DE587A">
      <w:pPr>
        <w:spacing w:line="240" w:lineRule="auto"/>
        <w:rPr>
          <w:rFonts w:ascii="Times New Roman" w:hAnsi="Times New Roman" w:cs="Times New Roman"/>
          <w:sz w:val="24"/>
          <w:lang w:val="en-GB"/>
        </w:rPr>
      </w:pPr>
      <w:r>
        <w:rPr>
          <w:rFonts w:ascii="Times New Roman" w:hAnsi="Times New Roman" w:cs="Times New Roman"/>
          <w:sz w:val="24"/>
          <w:lang w:val="en-GB"/>
        </w:rPr>
        <w:lastRenderedPageBreak/>
        <w:t>One individual</w:t>
      </w:r>
      <w:r w:rsidRPr="00C37DEC">
        <w:rPr>
          <w:rFonts w:ascii="Times New Roman" w:hAnsi="Times New Roman" w:cs="Times New Roman"/>
          <w:sz w:val="24"/>
          <w:lang w:val="en-GB"/>
        </w:rPr>
        <w:t xml:space="preserve"> produced genome-wide data:</w:t>
      </w:r>
    </w:p>
    <w:p w14:paraId="16D5154F" w14:textId="6F7AD55A" w:rsidR="00E77EB1" w:rsidRPr="006704E4" w:rsidRDefault="00E77EB1" w:rsidP="008B1ABF">
      <w:pPr>
        <w:pStyle w:val="ListParagraph"/>
        <w:numPr>
          <w:ilvl w:val="0"/>
          <w:numId w:val="12"/>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 xml:space="preserve">MK3003.A0101.TF1 (BZNK-051/1), kurgan 1, grave 7, poorly preserved inhumation of the </w:t>
      </w:r>
      <w:r w:rsidRPr="006704E4">
        <w:rPr>
          <w:rFonts w:ascii="Times New Roman" w:hAnsi="Times New Roman" w:cs="Times New Roman"/>
          <w:i/>
          <w:sz w:val="24"/>
          <w:lang w:val="en-GB"/>
        </w:rPr>
        <w:t xml:space="preserve">Catacomb </w:t>
      </w:r>
      <w:r w:rsidRPr="00955D29">
        <w:rPr>
          <w:rFonts w:ascii="Times New Roman" w:hAnsi="Times New Roman" w:cs="Times New Roman"/>
          <w:sz w:val="24"/>
          <w:lang w:val="en-GB"/>
        </w:rPr>
        <w:t xml:space="preserve">epoch </w:t>
      </w:r>
      <w:r w:rsidRPr="006704E4">
        <w:rPr>
          <w:rFonts w:ascii="Times New Roman" w:hAnsi="Times New Roman" w:cs="Times New Roman"/>
          <w:sz w:val="24"/>
          <w:lang w:val="en-GB"/>
        </w:rPr>
        <w:t xml:space="preserve">in a T-shaped catacomb with bronze ornaments and some animal bones. Dating: 2577-2476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(4020±22BP, MAMS-29809)</w:t>
      </w:r>
    </w:p>
    <w:p w14:paraId="079F30B9" w14:textId="77777777" w:rsidR="00E77EB1" w:rsidRPr="006704E4" w:rsidRDefault="00E77EB1" w:rsidP="008B1ABF">
      <w:pPr>
        <w:spacing w:line="240" w:lineRule="auto"/>
        <w:rPr>
          <w:rFonts w:ascii="Times New Roman" w:hAnsi="Times New Roman" w:cs="Times New Roman"/>
          <w:sz w:val="24"/>
          <w:lang w:val="en-GB"/>
        </w:rPr>
      </w:pPr>
    </w:p>
    <w:p w14:paraId="011CE574" w14:textId="77777777" w:rsidR="00344D11" w:rsidRPr="006704E4" w:rsidRDefault="00344D11" w:rsidP="008B1ABF">
      <w:pPr>
        <w:spacing w:line="240" w:lineRule="auto"/>
        <w:rPr>
          <w:rFonts w:ascii="Times New Roman" w:hAnsi="Times New Roman" w:cs="Times New Roman"/>
          <w:sz w:val="24"/>
          <w:lang w:val="en-GB"/>
        </w:rPr>
      </w:pPr>
    </w:p>
    <w:p w14:paraId="4C9B481D" w14:textId="77777777" w:rsidR="00E77EB1" w:rsidRPr="006704E4" w:rsidRDefault="00E77EB1" w:rsidP="008B1ABF">
      <w:pPr>
        <w:spacing w:line="240" w:lineRule="auto"/>
        <w:rPr>
          <w:rFonts w:ascii="Times New Roman" w:hAnsi="Times New Roman" w:cs="Times New Roman"/>
          <w:b/>
          <w:sz w:val="24"/>
          <w:lang w:val="en-GB"/>
        </w:rPr>
      </w:pPr>
      <w:proofErr w:type="spellStart"/>
      <w:r w:rsidRPr="006704E4">
        <w:rPr>
          <w:rFonts w:ascii="Times New Roman" w:hAnsi="Times New Roman" w:cs="Times New Roman"/>
          <w:b/>
          <w:sz w:val="24"/>
          <w:lang w:val="en-GB"/>
        </w:rPr>
        <w:t>Marinskaya</w:t>
      </w:r>
      <w:proofErr w:type="spellEnd"/>
      <w:r w:rsidRPr="006704E4">
        <w:rPr>
          <w:rFonts w:ascii="Times New Roman" w:hAnsi="Times New Roman" w:cs="Times New Roman"/>
          <w:b/>
          <w:sz w:val="24"/>
          <w:lang w:val="en-GB"/>
        </w:rPr>
        <w:t xml:space="preserve"> 5, Russia</w:t>
      </w:r>
    </w:p>
    <w:p w14:paraId="7C2A6A7B" w14:textId="513956A9" w:rsidR="00E77EB1" w:rsidRPr="006704E4" w:rsidRDefault="00ED6D58" w:rsidP="008B1ABF">
      <w:pPr>
        <w:spacing w:line="240" w:lineRule="auto"/>
        <w:rPr>
          <w:rFonts w:ascii="Times New Roman" w:hAnsi="Times New Roman" w:cs="Times New Roman"/>
          <w:sz w:val="24"/>
          <w:lang w:val="en-GB"/>
        </w:rPr>
      </w:pPr>
      <w:r>
        <w:rPr>
          <w:rFonts w:ascii="Times New Roman" w:hAnsi="Times New Roman" w:cs="Times New Roman"/>
          <w:sz w:val="24"/>
          <w:lang w:val="en-GB"/>
        </w:rPr>
        <w:t>N43.905354°, E 43.</w:t>
      </w:r>
      <w:r w:rsidR="00E77EB1" w:rsidRPr="006704E4">
        <w:rPr>
          <w:rFonts w:ascii="Times New Roman" w:hAnsi="Times New Roman" w:cs="Times New Roman"/>
          <w:sz w:val="24"/>
          <w:lang w:val="en-GB"/>
        </w:rPr>
        <w:t>521883°</w:t>
      </w:r>
    </w:p>
    <w:p w14:paraId="0243F636" w14:textId="5A095A24" w:rsidR="00E77EB1" w:rsidRPr="006704E4" w:rsidRDefault="00E77EB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Excavation Lomonosov Moscow State University, Institute of Archaeology RAS, ‘</w:t>
      </w:r>
      <w:proofErr w:type="spellStart"/>
      <w:r w:rsidRPr="006704E4">
        <w:rPr>
          <w:rFonts w:ascii="Times New Roman" w:hAnsi="Times New Roman" w:cs="Times New Roman"/>
          <w:sz w:val="24"/>
          <w:lang w:val="en-GB"/>
        </w:rPr>
        <w:t>Nasledie</w:t>
      </w:r>
      <w:proofErr w:type="spellEnd"/>
      <w:r w:rsidRPr="006704E4">
        <w:rPr>
          <w:rFonts w:ascii="Times New Roman" w:hAnsi="Times New Roman" w:cs="Times New Roman"/>
          <w:sz w:val="24"/>
          <w:lang w:val="en-GB"/>
        </w:rPr>
        <w:t>’ 2009, licence № 2009</w:t>
      </w:r>
      <w:r w:rsidR="009657ED" w:rsidRPr="00A93EFF">
        <w:rPr>
          <w:rFonts w:ascii="Times New Roman" w:hAnsi="Times New Roman" w:cs="Times New Roman"/>
          <w:sz w:val="24"/>
          <w:lang w:val="en-GB"/>
        </w:rPr>
        <w:t>745 (A.R. Kantorovich), 2009-762 (</w:t>
      </w:r>
      <w:proofErr w:type="spellStart"/>
      <w:r w:rsidR="009657ED" w:rsidRPr="00A93EFF">
        <w:rPr>
          <w:rFonts w:ascii="Times New Roman" w:hAnsi="Times New Roman" w:cs="Times New Roman"/>
          <w:sz w:val="24"/>
          <w:lang w:val="en-GB"/>
        </w:rPr>
        <w:t>V.Ye</w:t>
      </w:r>
      <w:proofErr w:type="spellEnd"/>
      <w:r w:rsidR="009657ED" w:rsidRPr="00A93EFF">
        <w:rPr>
          <w:rFonts w:ascii="Times New Roman" w:hAnsi="Times New Roman" w:cs="Times New Roman"/>
          <w:sz w:val="24"/>
          <w:lang w:val="en-GB"/>
        </w:rPr>
        <w:t xml:space="preserve">. </w:t>
      </w:r>
      <w:proofErr w:type="spellStart"/>
      <w:r w:rsidR="009657ED" w:rsidRPr="00A93EFF">
        <w:rPr>
          <w:rFonts w:ascii="Times New Roman" w:hAnsi="Times New Roman" w:cs="Times New Roman"/>
          <w:sz w:val="24"/>
          <w:lang w:val="en-GB"/>
        </w:rPr>
        <w:t>Maslov</w:t>
      </w:r>
      <w:proofErr w:type="spellEnd"/>
      <w:r w:rsidR="009657ED" w:rsidRPr="00A93EFF">
        <w:rPr>
          <w:rFonts w:ascii="Times New Roman" w:hAnsi="Times New Roman" w:cs="Times New Roman"/>
          <w:sz w:val="24"/>
          <w:lang w:val="en-GB"/>
        </w:rPr>
        <w:t>)</w:t>
      </w:r>
    </w:p>
    <w:p w14:paraId="04491D1C" w14:textId="7958FC1D" w:rsidR="00E77EB1" w:rsidRPr="006704E4" w:rsidRDefault="00E77EB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 xml:space="preserve">The huge, single-standing burial mound </w:t>
      </w:r>
      <w:proofErr w:type="spellStart"/>
      <w:r w:rsidRPr="006704E4">
        <w:rPr>
          <w:rFonts w:ascii="Times New Roman" w:hAnsi="Times New Roman" w:cs="Times New Roman"/>
          <w:sz w:val="24"/>
          <w:lang w:val="en-GB"/>
        </w:rPr>
        <w:t>Marinskaya</w:t>
      </w:r>
      <w:proofErr w:type="spellEnd"/>
      <w:r w:rsidRPr="006704E4">
        <w:rPr>
          <w:rFonts w:ascii="Times New Roman" w:hAnsi="Times New Roman" w:cs="Times New Roman"/>
          <w:sz w:val="24"/>
          <w:lang w:val="en-GB"/>
        </w:rPr>
        <w:t xml:space="preserve"> 5, situated 2.3 km southwest of the mound group </w:t>
      </w:r>
      <w:proofErr w:type="spellStart"/>
      <w:r w:rsidRPr="006704E4">
        <w:rPr>
          <w:rFonts w:ascii="Times New Roman" w:hAnsi="Times New Roman" w:cs="Times New Roman"/>
          <w:sz w:val="24"/>
          <w:lang w:val="en-GB"/>
        </w:rPr>
        <w:t>Marinskaya</w:t>
      </w:r>
      <w:proofErr w:type="spellEnd"/>
      <w:r w:rsidRPr="006704E4">
        <w:rPr>
          <w:rFonts w:ascii="Times New Roman" w:hAnsi="Times New Roman" w:cs="Times New Roman"/>
          <w:sz w:val="24"/>
          <w:lang w:val="en-GB"/>
        </w:rPr>
        <w:t xml:space="preserve"> 3 was excavated in 2009 by a team of </w:t>
      </w:r>
      <w:r w:rsidR="009E4FE9" w:rsidRPr="006704E4">
        <w:rPr>
          <w:rFonts w:ascii="Times New Roman" w:hAnsi="Times New Roman" w:cs="Times New Roman"/>
          <w:sz w:val="24"/>
          <w:lang w:val="en-GB"/>
        </w:rPr>
        <w:t xml:space="preserve">the </w:t>
      </w:r>
      <w:r w:rsidRPr="006704E4">
        <w:rPr>
          <w:rFonts w:ascii="Times New Roman" w:hAnsi="Times New Roman" w:cs="Times New Roman"/>
          <w:sz w:val="24"/>
          <w:lang w:val="en-GB"/>
        </w:rPr>
        <w:t>Lomonosov Moscow State University, the Institute of Archaeology RAS and the local heritage organization ‘</w:t>
      </w:r>
      <w:proofErr w:type="spellStart"/>
      <w:r w:rsidRPr="006704E4">
        <w:rPr>
          <w:rFonts w:ascii="Times New Roman" w:hAnsi="Times New Roman" w:cs="Times New Roman"/>
          <w:sz w:val="24"/>
          <w:lang w:val="en-GB"/>
        </w:rPr>
        <w:t>Nasledie</w:t>
      </w:r>
      <w:proofErr w:type="spellEnd"/>
      <w:r w:rsidRPr="006704E4">
        <w:rPr>
          <w:rFonts w:ascii="Times New Roman" w:hAnsi="Times New Roman" w:cs="Times New Roman"/>
          <w:sz w:val="24"/>
          <w:lang w:val="en-GB"/>
        </w:rPr>
        <w:t>’. The kurgan is situated on the high terrace of the river Kura.</w:t>
      </w:r>
      <w:r w:rsidR="009E4FE9" w:rsidRPr="006704E4">
        <w:rPr>
          <w:rFonts w:ascii="Times New Roman" w:hAnsi="Times New Roman" w:cs="Times New Roman"/>
          <w:sz w:val="24"/>
          <w:lang w:val="en-GB"/>
        </w:rPr>
        <w:t xml:space="preserve"> T</w:t>
      </w:r>
      <w:r w:rsidRPr="006704E4">
        <w:rPr>
          <w:rFonts w:ascii="Times New Roman" w:hAnsi="Times New Roman" w:cs="Times New Roman"/>
          <w:sz w:val="24"/>
          <w:lang w:val="en-GB"/>
        </w:rPr>
        <w:t xml:space="preserve">he mound was </w:t>
      </w:r>
      <w:r w:rsidR="009E4FE9" w:rsidRPr="006704E4">
        <w:rPr>
          <w:rFonts w:ascii="Times New Roman" w:hAnsi="Times New Roman" w:cs="Times New Roman"/>
          <w:sz w:val="24"/>
          <w:lang w:val="en-GB"/>
        </w:rPr>
        <w:t xml:space="preserve">slightly oval </w:t>
      </w:r>
      <w:r w:rsidR="006704E4" w:rsidRPr="006704E4">
        <w:rPr>
          <w:rFonts w:ascii="Times New Roman" w:hAnsi="Times New Roman" w:cs="Times New Roman"/>
          <w:sz w:val="24"/>
          <w:lang w:val="en-GB"/>
        </w:rPr>
        <w:t xml:space="preserve">with a diameter of 34 to 40 m </w:t>
      </w:r>
      <w:r w:rsidR="009E4FE9" w:rsidRPr="006704E4">
        <w:rPr>
          <w:rFonts w:ascii="Times New Roman" w:hAnsi="Times New Roman" w:cs="Times New Roman"/>
          <w:sz w:val="24"/>
          <w:lang w:val="en-GB"/>
        </w:rPr>
        <w:t xml:space="preserve">and </w:t>
      </w:r>
      <w:r w:rsidRPr="006704E4">
        <w:rPr>
          <w:rFonts w:ascii="Times New Roman" w:hAnsi="Times New Roman" w:cs="Times New Roman"/>
          <w:sz w:val="24"/>
          <w:lang w:val="en-GB"/>
        </w:rPr>
        <w:t>4.3 m</w:t>
      </w:r>
      <w:r w:rsidR="009E4FE9" w:rsidRPr="006704E4">
        <w:rPr>
          <w:rFonts w:ascii="Times New Roman" w:hAnsi="Times New Roman" w:cs="Times New Roman"/>
          <w:sz w:val="24"/>
          <w:lang w:val="en-GB"/>
        </w:rPr>
        <w:t xml:space="preserve"> </w:t>
      </w:r>
      <w:r w:rsidR="006704E4" w:rsidRPr="006704E4">
        <w:rPr>
          <w:rFonts w:ascii="Times New Roman" w:hAnsi="Times New Roman" w:cs="Times New Roman"/>
          <w:sz w:val="24"/>
          <w:lang w:val="en-GB"/>
        </w:rPr>
        <w:t>high</w:t>
      </w:r>
      <w:r w:rsidRPr="006704E4">
        <w:rPr>
          <w:rFonts w:ascii="Times New Roman" w:hAnsi="Times New Roman" w:cs="Times New Roman"/>
          <w:sz w:val="24"/>
          <w:lang w:val="en-GB"/>
        </w:rPr>
        <w:t>. At a distance of 10-16 m a ditch of 1.5 m depth surrounded the mound</w:t>
      </w:r>
      <w:r w:rsidR="00E64755">
        <w:rPr>
          <w:rFonts w:ascii="Times New Roman" w:hAnsi="Times New Roman" w:cs="Times New Roman"/>
          <w:sz w:val="24"/>
          <w:lang w:val="en-GB"/>
        </w:rPr>
        <w:t>, which</w:t>
      </w:r>
      <w:r w:rsidRPr="006704E4">
        <w:rPr>
          <w:rFonts w:ascii="Times New Roman" w:hAnsi="Times New Roman" w:cs="Times New Roman"/>
          <w:sz w:val="24"/>
          <w:lang w:val="en-GB"/>
        </w:rPr>
        <w:t xml:space="preserve"> was detected on aerial images and excavated</w:t>
      </w:r>
      <w:r w:rsidR="00E64755">
        <w:rPr>
          <w:rFonts w:ascii="Times New Roman" w:hAnsi="Times New Roman" w:cs="Times New Roman"/>
          <w:sz w:val="24"/>
          <w:lang w:val="en-GB"/>
        </w:rPr>
        <w:t xml:space="preserve"> later</w:t>
      </w:r>
      <w:r w:rsidRPr="006704E4">
        <w:rPr>
          <w:rFonts w:ascii="Times New Roman" w:hAnsi="Times New Roman" w:cs="Times New Roman"/>
          <w:sz w:val="24"/>
          <w:lang w:val="en-GB"/>
        </w:rPr>
        <w:t xml:space="preserve">. In the central part of the mound, the excavations uncovered </w:t>
      </w:r>
      <w:r w:rsidR="00E64755">
        <w:rPr>
          <w:rFonts w:ascii="Times New Roman" w:hAnsi="Times New Roman" w:cs="Times New Roman"/>
          <w:sz w:val="24"/>
          <w:lang w:val="en-GB"/>
        </w:rPr>
        <w:t>three</w:t>
      </w:r>
      <w:r w:rsidRPr="006704E4">
        <w:rPr>
          <w:rFonts w:ascii="Times New Roman" w:hAnsi="Times New Roman" w:cs="Times New Roman"/>
          <w:sz w:val="24"/>
          <w:lang w:val="en-GB"/>
        </w:rPr>
        <w:t xml:space="preserve"> mound-shells or construction phases dating to the Early Bronze Age Maykop epoch and one that was constructed during the Middle Bronze Age. The first constructive feature in the mound was the above-ground burial vault of grave 33, </w:t>
      </w:r>
      <w:r w:rsidR="00E64755" w:rsidRPr="00A93EFF">
        <w:rPr>
          <w:rFonts w:ascii="Times New Roman" w:hAnsi="Times New Roman" w:cs="Times New Roman"/>
          <w:sz w:val="24"/>
          <w:lang w:val="en-US"/>
        </w:rPr>
        <w:t>s</w:t>
      </w:r>
      <w:r w:rsidR="00E64755">
        <w:rPr>
          <w:rFonts w:ascii="Times New Roman" w:hAnsi="Times New Roman" w:cs="Times New Roman"/>
          <w:sz w:val="24"/>
          <w:lang w:val="en-US"/>
        </w:rPr>
        <w:t>urr</w:t>
      </w:r>
      <w:r w:rsidR="00E64755" w:rsidRPr="00A93EFF">
        <w:rPr>
          <w:rFonts w:ascii="Times New Roman" w:hAnsi="Times New Roman" w:cs="Times New Roman"/>
          <w:sz w:val="24"/>
          <w:lang w:val="en-US"/>
        </w:rPr>
        <w:t>ounded by an oval fencing built from river pebbles</w:t>
      </w:r>
      <w:r w:rsidR="00E64755">
        <w:rPr>
          <w:rFonts w:ascii="Times New Roman" w:hAnsi="Times New Roman" w:cs="Times New Roman"/>
          <w:sz w:val="24"/>
          <w:lang w:val="en-US"/>
        </w:rPr>
        <w:t>.</w:t>
      </w:r>
      <w:r w:rsidR="00E64755" w:rsidRPr="006704E4">
        <w:rPr>
          <w:rFonts w:ascii="Times New Roman" w:hAnsi="Times New Roman" w:cs="Times New Roman"/>
          <w:sz w:val="24"/>
          <w:lang w:val="en-GB"/>
        </w:rPr>
        <w:t xml:space="preserve"> </w:t>
      </w:r>
      <w:r w:rsidR="00E64755">
        <w:rPr>
          <w:rFonts w:ascii="Times New Roman" w:hAnsi="Times New Roman" w:cs="Times New Roman"/>
          <w:sz w:val="24"/>
          <w:lang w:val="en-GB"/>
        </w:rPr>
        <w:t>T</w:t>
      </w:r>
      <w:r w:rsidRPr="006704E4">
        <w:rPr>
          <w:rFonts w:ascii="Times New Roman" w:hAnsi="Times New Roman" w:cs="Times New Roman"/>
          <w:sz w:val="24"/>
          <w:lang w:val="en-GB"/>
        </w:rPr>
        <w:t xml:space="preserve">he </w:t>
      </w:r>
      <w:r w:rsidR="00E64755">
        <w:rPr>
          <w:rFonts w:ascii="Times New Roman" w:hAnsi="Times New Roman" w:cs="Times New Roman"/>
          <w:sz w:val="24"/>
          <w:lang w:val="en-GB"/>
        </w:rPr>
        <w:t>first</w:t>
      </w:r>
      <w:r w:rsidRPr="006704E4">
        <w:rPr>
          <w:rFonts w:ascii="Times New Roman" w:hAnsi="Times New Roman" w:cs="Times New Roman"/>
          <w:sz w:val="24"/>
          <w:lang w:val="en-GB"/>
        </w:rPr>
        <w:t xml:space="preserve"> shell, an earth and stone construction, was built directly on top of this construction. Two following early Maykop burials 32 and 34 were entrenched in the centre. </w:t>
      </w:r>
      <w:r w:rsidR="00E64755" w:rsidRPr="00A93EFF">
        <w:rPr>
          <w:rFonts w:ascii="Times New Roman" w:hAnsi="Times New Roman" w:cs="Times New Roman"/>
          <w:sz w:val="24"/>
          <w:lang w:val="en-US"/>
        </w:rPr>
        <w:t>The second mound-shell was associated with late Maykop burials 12 and 16 an</w:t>
      </w:r>
      <w:r w:rsidR="00E64755">
        <w:rPr>
          <w:rFonts w:ascii="Times New Roman" w:hAnsi="Times New Roman" w:cs="Times New Roman"/>
          <w:sz w:val="24"/>
          <w:lang w:val="en-US"/>
        </w:rPr>
        <w:t>d was added later</w:t>
      </w:r>
      <w:r w:rsidR="00E64755" w:rsidRPr="00A93EFF">
        <w:rPr>
          <w:rFonts w:ascii="Times New Roman" w:hAnsi="Times New Roman" w:cs="Times New Roman"/>
          <w:sz w:val="24"/>
          <w:lang w:val="en-US"/>
        </w:rPr>
        <w:t xml:space="preserve">. </w:t>
      </w:r>
      <w:r w:rsidRPr="006704E4">
        <w:rPr>
          <w:rFonts w:ascii="Times New Roman" w:hAnsi="Times New Roman" w:cs="Times New Roman"/>
          <w:sz w:val="24"/>
          <w:lang w:val="en-GB"/>
        </w:rPr>
        <w:t>The third mound-shell was constructed after the interment of late Maykop grave 25. These mound-shells were complex earth</w:t>
      </w:r>
      <w:r w:rsidR="00E64755">
        <w:rPr>
          <w:rFonts w:ascii="Times New Roman" w:hAnsi="Times New Roman" w:cs="Times New Roman"/>
          <w:sz w:val="24"/>
          <w:lang w:val="en-GB"/>
        </w:rPr>
        <w:t>en</w:t>
      </w:r>
      <w:r w:rsidRPr="006704E4">
        <w:rPr>
          <w:rFonts w:ascii="Times New Roman" w:hAnsi="Times New Roman" w:cs="Times New Roman"/>
          <w:sz w:val="24"/>
          <w:lang w:val="en-GB"/>
        </w:rPr>
        <w:t xml:space="preserve"> </w:t>
      </w:r>
      <w:r w:rsidR="00E64755">
        <w:rPr>
          <w:rFonts w:ascii="Times New Roman" w:hAnsi="Times New Roman" w:cs="Times New Roman"/>
          <w:sz w:val="24"/>
          <w:lang w:val="en-GB"/>
        </w:rPr>
        <w:t>constructions</w:t>
      </w:r>
      <w:r w:rsidRPr="006704E4">
        <w:rPr>
          <w:rFonts w:ascii="Times New Roman" w:hAnsi="Times New Roman" w:cs="Times New Roman"/>
          <w:sz w:val="24"/>
          <w:lang w:val="en-GB"/>
        </w:rPr>
        <w:t xml:space="preserve"> and each </w:t>
      </w:r>
      <w:r w:rsidR="00E64755">
        <w:rPr>
          <w:rFonts w:ascii="Times New Roman" w:hAnsi="Times New Roman" w:cs="Times New Roman"/>
          <w:sz w:val="24"/>
          <w:lang w:val="en-GB"/>
        </w:rPr>
        <w:t xml:space="preserve">were </w:t>
      </w:r>
      <w:r w:rsidRPr="006704E4">
        <w:rPr>
          <w:rFonts w:ascii="Times New Roman" w:hAnsi="Times New Roman" w:cs="Times New Roman"/>
          <w:sz w:val="24"/>
          <w:lang w:val="en-GB"/>
        </w:rPr>
        <w:t>covered by a stone sh</w:t>
      </w:r>
      <w:r w:rsidR="009E4FE9" w:rsidRPr="006704E4">
        <w:rPr>
          <w:rFonts w:ascii="Times New Roman" w:hAnsi="Times New Roman" w:cs="Times New Roman"/>
          <w:sz w:val="24"/>
          <w:lang w:val="en-GB"/>
        </w:rPr>
        <w:t xml:space="preserve">ell. All burials except grave </w:t>
      </w:r>
      <w:r w:rsidRPr="006704E4">
        <w:rPr>
          <w:rFonts w:ascii="Times New Roman" w:hAnsi="Times New Roman" w:cs="Times New Roman"/>
          <w:sz w:val="24"/>
          <w:lang w:val="en-GB"/>
        </w:rPr>
        <w:t xml:space="preserve">25 were situated on top of each other in the </w:t>
      </w:r>
      <w:r w:rsidR="006704E4" w:rsidRPr="006704E4">
        <w:rPr>
          <w:rFonts w:ascii="Times New Roman" w:hAnsi="Times New Roman" w:cs="Times New Roman"/>
          <w:sz w:val="24"/>
          <w:lang w:val="en-GB"/>
        </w:rPr>
        <w:t>centre</w:t>
      </w:r>
      <w:r w:rsidRPr="006704E4">
        <w:rPr>
          <w:rFonts w:ascii="Times New Roman" w:hAnsi="Times New Roman" w:cs="Times New Roman"/>
          <w:sz w:val="24"/>
          <w:lang w:val="en-GB"/>
        </w:rPr>
        <w:t xml:space="preserve"> of the mound. Grave 12 is dendrochronologically dated</w:t>
      </w:r>
      <w:r w:rsidR="009E4FE9" w:rsidRPr="006704E4">
        <w:rPr>
          <w:rFonts w:ascii="Times New Roman" w:hAnsi="Times New Roman" w:cs="Times New Roman"/>
          <w:sz w:val="24"/>
          <w:lang w:val="en-GB"/>
        </w:rPr>
        <w:fldChar w:fldCharType="begin"/>
      </w:r>
      <w:r w:rsidR="002A4911">
        <w:rPr>
          <w:rFonts w:ascii="Times New Roman" w:hAnsi="Times New Roman" w:cs="Times New Roman"/>
          <w:sz w:val="24"/>
          <w:lang w:val="en-GB"/>
        </w:rPr>
        <w:instrText xml:space="preserve"> ADDIN EN.CITE &lt;EndNote&gt;&lt;Cite&gt;&lt;Author&gt;Heussner&lt;/Author&gt;&lt;Year&gt;2013&lt;/Year&gt;&lt;RecNum&gt;3599&lt;/RecNum&gt;&lt;DisplayText&gt;&lt;style face="superscript"&gt;27&lt;/style&gt;&lt;/DisplayText&gt;&lt;record&gt;&lt;rec-number&gt;3599&lt;/rec-number&gt;&lt;foreign-keys&gt;&lt;key app="EN" db-id="zfr9rtt90p5rzeer0t352xv4p95xfzts5s9p" timestamp="1519432507"&gt;3599&lt;/key&gt;&lt;/foreign-keys&gt;&lt;ref-type name="Generic"&gt;13&lt;/ref-type&gt;&lt;contributors&gt;&lt;authors&gt;&lt;author&gt;Heussner, Karl-Uwe&lt;/author&gt;&lt;author&gt;Belinskiy, Andrey&lt;/author&gt;&lt;author&gt;Reinhold, Sabine&lt;/author&gt;&lt;author&gt;Kantorovich, Alexey R.&lt;/author&gt;&lt;author&gt;Maslov, Vladimir E.&lt;/author&gt;&lt;/authors&gt;&lt;/contributors&gt;&lt;titles&gt;&lt;title&gt;Dendrochronology of Bronze Age tombs: Poster at the Humboldt-Kolleg &amp;apos;At the Northern Frontier of Near Eastern Archaeology, Venice January 9th to January 12, 2013&lt;/title&gt;&lt;short-title&gt;Heussner, Belinskiy et al. 2013 – Dendrochronology of Bronze Age tombs&lt;/short-title&gt;&lt;/titles&gt;&lt;dates&gt;&lt;year&gt;2013&lt;/year&gt;&lt;/dates&gt;&lt;pub-location&gt;Venice&lt;/pub-location&gt;&lt;publisher&gt;Ca&amp;apos;Foscari University of Venice&lt;/publisher&gt;&lt;urls&gt;&lt;/urls&gt;&lt;/record&gt;&lt;/Cite&gt;&lt;/EndNote&gt;</w:instrText>
      </w:r>
      <w:r w:rsidR="009E4FE9" w:rsidRPr="006704E4">
        <w:rPr>
          <w:rFonts w:ascii="Times New Roman" w:hAnsi="Times New Roman" w:cs="Times New Roman"/>
          <w:sz w:val="24"/>
          <w:lang w:val="en-GB"/>
        </w:rPr>
        <w:fldChar w:fldCharType="separate"/>
      </w:r>
      <w:r w:rsidR="002A4911" w:rsidRPr="002A4911">
        <w:rPr>
          <w:rFonts w:ascii="Times New Roman" w:hAnsi="Times New Roman" w:cs="Times New Roman"/>
          <w:noProof/>
          <w:sz w:val="24"/>
          <w:vertAlign w:val="superscript"/>
          <w:lang w:val="en-GB"/>
        </w:rPr>
        <w:t>27</w:t>
      </w:r>
      <w:r w:rsidR="009E4FE9" w:rsidRPr="006704E4">
        <w:rPr>
          <w:rFonts w:ascii="Times New Roman" w:hAnsi="Times New Roman" w:cs="Times New Roman"/>
          <w:sz w:val="24"/>
          <w:lang w:val="en-GB"/>
        </w:rPr>
        <w:fldChar w:fldCharType="end"/>
      </w:r>
      <w:r w:rsidRPr="006704E4">
        <w:rPr>
          <w:rFonts w:ascii="Times New Roman" w:hAnsi="Times New Roman" w:cs="Times New Roman"/>
          <w:sz w:val="24"/>
          <w:lang w:val="en-GB"/>
        </w:rPr>
        <w:t>, all others inhumation</w:t>
      </w:r>
      <w:r w:rsidR="009E4FE9" w:rsidRPr="006704E4">
        <w:rPr>
          <w:rFonts w:ascii="Times New Roman" w:hAnsi="Times New Roman" w:cs="Times New Roman"/>
          <w:sz w:val="24"/>
          <w:lang w:val="en-GB"/>
        </w:rPr>
        <w:t>s are radiocarbon dated. The May</w:t>
      </w:r>
      <w:r w:rsidRPr="006704E4">
        <w:rPr>
          <w:rFonts w:ascii="Times New Roman" w:hAnsi="Times New Roman" w:cs="Times New Roman"/>
          <w:sz w:val="24"/>
          <w:lang w:val="en-GB"/>
        </w:rPr>
        <w:t>kop stratigraphy has recently been published in Russian</w:t>
      </w:r>
      <w:r w:rsidR="002A4911">
        <w:rPr>
          <w:rFonts w:ascii="Times New Roman" w:hAnsi="Times New Roman" w:cs="Times New Roman"/>
          <w:sz w:val="24"/>
          <w:lang w:val="en-GB"/>
        </w:rPr>
        <w:fldChar w:fldCharType="begin"/>
      </w:r>
      <w:r w:rsidR="002A4911">
        <w:rPr>
          <w:rFonts w:ascii="Times New Roman" w:hAnsi="Times New Roman" w:cs="Times New Roman"/>
          <w:sz w:val="24"/>
          <w:lang w:val="en-GB"/>
        </w:rPr>
        <w:instrText xml:space="preserve"> ADDIN EN.CITE &lt;EndNote&gt;&lt;Cite&gt;&lt;Author&gt;Kantorovich&lt;/Author&gt;&lt;Year&gt;2013&lt;/Year&gt;&lt;RecNum&gt;3839&lt;/RecNum&gt;&lt;DisplayText&gt;&lt;style face="superscript"&gt;34&lt;/style&gt;&lt;/DisplayText&gt;&lt;record&gt;&lt;rec-number&gt;3839&lt;/rec-number&gt;&lt;foreign-keys&gt;&lt;key app="EN" db-id="zfr9rtt90p5rzeer0t352xv4p95xfzts5s9p" timestamp="1526335630"&gt;3839&lt;/key&gt;&lt;/foreign-keys&gt;&lt;ref-type name="Journal Article"&gt;17&lt;/ref-type&gt;&lt;contributors&gt;&lt;authors&gt;&lt;author&gt;Kantorovich, Alexey R.&lt;/author&gt;&lt;author&gt;Maslov, Vladimir E.&lt;/author&gt;&lt;author&gt;Petrenko, Vladimira G.&lt;/author&gt;&lt;/authors&gt;&lt;/contributors&gt;&lt;titles&gt;&lt;title&gt;Pogrebeniya maykopskoj kultury kurgana No. 1 mogilnika Marinskaja 5&lt;/title&gt;&lt;secondary-title&gt;Materialy po Izucheniyu Istoriko-Kulturnogo Naslediya Severnom Kavkaza&lt;/secondary-title&gt;&lt;short-title&gt;Kantorovich, Maslov et al. 2013 – Pogrebeniya maykopskoj kultury kurgana No&lt;/short-title&gt;&lt;/titles&gt;&lt;periodical&gt;&lt;full-title&gt;Materialy po Izucheniyu Istoriko-Kulturnogo Naslediya Severnom Kavkaza&lt;/full-title&gt;&lt;/periodical&gt;&lt;pages&gt;71–108&lt;/pages&gt;&lt;volume&gt;10&lt;/volume&gt;&lt;dates&gt;&lt;year&gt;2013&lt;/year&gt;&lt;/dates&gt;&lt;urls&gt;&lt;/urls&gt;&lt;/record&gt;&lt;/Cite&gt;&lt;/EndNote&gt;</w:instrText>
      </w:r>
      <w:r w:rsidR="002A4911">
        <w:rPr>
          <w:rFonts w:ascii="Times New Roman" w:hAnsi="Times New Roman" w:cs="Times New Roman"/>
          <w:sz w:val="24"/>
          <w:lang w:val="en-GB"/>
        </w:rPr>
        <w:fldChar w:fldCharType="separate"/>
      </w:r>
      <w:r w:rsidR="002A4911" w:rsidRPr="002A4911">
        <w:rPr>
          <w:rFonts w:ascii="Times New Roman" w:hAnsi="Times New Roman" w:cs="Times New Roman"/>
          <w:noProof/>
          <w:sz w:val="24"/>
          <w:vertAlign w:val="superscript"/>
          <w:lang w:val="en-GB"/>
        </w:rPr>
        <w:t>34</w:t>
      </w:r>
      <w:r w:rsidR="002A4911">
        <w:rPr>
          <w:rFonts w:ascii="Times New Roman" w:hAnsi="Times New Roman" w:cs="Times New Roman"/>
          <w:sz w:val="24"/>
          <w:lang w:val="en-GB"/>
        </w:rPr>
        <w:fldChar w:fldCharType="end"/>
      </w:r>
      <w:r w:rsidRPr="006704E4">
        <w:rPr>
          <w:rFonts w:ascii="Times New Roman" w:hAnsi="Times New Roman" w:cs="Times New Roman"/>
          <w:sz w:val="24"/>
          <w:lang w:val="en-GB"/>
        </w:rPr>
        <w:t>. In several graves, among them late May</w:t>
      </w:r>
      <w:r w:rsidR="003A6018" w:rsidRPr="006704E4">
        <w:rPr>
          <w:rFonts w:ascii="Times New Roman" w:hAnsi="Times New Roman" w:cs="Times New Roman"/>
          <w:sz w:val="24"/>
          <w:lang w:val="en-GB"/>
        </w:rPr>
        <w:t>kop grave 25 and North Caucasus</w:t>
      </w:r>
      <w:r w:rsidRPr="006704E4">
        <w:rPr>
          <w:rFonts w:ascii="Times New Roman" w:hAnsi="Times New Roman" w:cs="Times New Roman"/>
          <w:sz w:val="24"/>
          <w:lang w:val="en-GB"/>
        </w:rPr>
        <w:t xml:space="preserve"> graves 19, 23, 30/30a, paired cattle skulls were found. They place this site among one of the earliest, where the use of cattle as draught animals is documented in a chronological sequence</w:t>
      </w:r>
      <w:r w:rsidR="009E4FE9" w:rsidRPr="006704E4">
        <w:rPr>
          <w:rFonts w:ascii="Times New Roman" w:hAnsi="Times New Roman" w:cs="Times New Roman"/>
          <w:sz w:val="24"/>
          <w:lang w:val="en-GB"/>
        </w:rPr>
        <w:fldChar w:fldCharType="begin"/>
      </w:r>
      <w:r w:rsidR="003A6018" w:rsidRPr="006704E4">
        <w:rPr>
          <w:rFonts w:ascii="Times New Roman" w:hAnsi="Times New Roman" w:cs="Times New Roman"/>
          <w:sz w:val="24"/>
          <w:lang w:val="en-GB"/>
        </w:rPr>
        <w:instrText xml:space="preserve"> ADDIN EN.CITE &lt;EndNote&gt;&lt;Cite&gt;&lt;Author&gt;Reinhold&lt;/Author&gt;&lt;Year&gt;2017&lt;/Year&gt;&lt;RecNum&gt;3626&lt;/RecNum&gt;&lt;DisplayText&gt;&lt;style face="superscript"&gt;6&lt;/style&gt;&lt;/DisplayText&gt;&lt;record&gt;&lt;rec-number&gt;3626&lt;/rec-number&gt;&lt;foreign-keys&gt;&lt;key app="EN" db-id="zfr9rtt90p5rzeer0t352xv4p95xfzts5s9p" timestamp="1519432507"&gt;3626&lt;/key&gt;&lt;/foreign-keys&gt;&lt;ref-type name="Book Section"&gt;5&lt;/ref-type&gt;&lt;contributors&gt;&lt;authors&gt;&lt;author&gt;Reinhold, Sabine&lt;/author&gt;&lt;author&gt;Gresky, Julia&lt;/author&gt;&lt;author&gt;Kantorovich, Alexey R.&lt;/author&gt;&lt;author&gt;Knipper, Corina&lt;/author&gt;&lt;author&gt;Maslov, Vladimir E.&lt;/author&gt;&lt;author&gt;Petrenko, Vladimira G.&lt;/author&gt;&lt;author&gt;Alt, Kurt W.&lt;/author&gt;&lt;author&gt;Belinskiy, Andrey B.&lt;/author&gt;&lt;/authors&gt;&lt;secondary-authors&gt;&lt;author&gt;Maran, Joseph&lt;/author&gt;&lt;author&gt;Stockhammer, Philipp&lt;/author&gt;&lt;/secondary-authors&gt;&lt;/contributors&gt;&lt;titles&gt;&lt;title&gt;Contextualising innovation. About cattle owners and wagon drivers in the North Caucasus and beyond&lt;/title&gt;&lt;secondary-title&gt;Appropriating Innovation. Entangeled knowledge in Eurasia, 5000-1500 BCE&lt;/secondary-title&gt;&lt;short-title&gt;Reinhold, Gresky et al. 2017 – Contextualising innovation&lt;/short-title&gt;&lt;/titles&gt;&lt;dates&gt;&lt;year&gt;2017&lt;/year&gt;&lt;/dates&gt;&lt;pub-location&gt;Oxford; Philadelphia&lt;/pub-location&gt;&lt;publisher&gt;Oxbow Books&lt;/publisher&gt;&lt;isbn&gt;9781785707247&lt;/isbn&gt;&lt;urls&gt;&lt;/urls&gt;&lt;/record&gt;&lt;/Cite&gt;&lt;/EndNote&gt;</w:instrText>
      </w:r>
      <w:r w:rsidR="009E4FE9" w:rsidRPr="006704E4">
        <w:rPr>
          <w:rFonts w:ascii="Times New Roman" w:hAnsi="Times New Roman" w:cs="Times New Roman"/>
          <w:sz w:val="24"/>
          <w:lang w:val="en-GB"/>
        </w:rPr>
        <w:fldChar w:fldCharType="separate"/>
      </w:r>
      <w:r w:rsidR="003A6018" w:rsidRPr="006704E4">
        <w:rPr>
          <w:rFonts w:ascii="Times New Roman" w:hAnsi="Times New Roman" w:cs="Times New Roman"/>
          <w:noProof/>
          <w:sz w:val="24"/>
          <w:vertAlign w:val="superscript"/>
          <w:lang w:val="en-GB"/>
        </w:rPr>
        <w:t>6</w:t>
      </w:r>
      <w:r w:rsidR="009E4FE9" w:rsidRPr="006704E4">
        <w:rPr>
          <w:rFonts w:ascii="Times New Roman" w:hAnsi="Times New Roman" w:cs="Times New Roman"/>
          <w:sz w:val="24"/>
          <w:lang w:val="en-GB"/>
        </w:rPr>
        <w:fldChar w:fldCharType="end"/>
      </w:r>
      <w:r w:rsidRPr="006704E4">
        <w:rPr>
          <w:rFonts w:ascii="Times New Roman" w:hAnsi="Times New Roman" w:cs="Times New Roman"/>
          <w:sz w:val="24"/>
          <w:lang w:val="en-GB"/>
        </w:rPr>
        <w:t>.</w:t>
      </w:r>
      <w:r w:rsidR="003A6018" w:rsidRPr="006704E4">
        <w:rPr>
          <w:rFonts w:ascii="Times New Roman" w:hAnsi="Times New Roman" w:cs="Times New Roman"/>
          <w:sz w:val="24"/>
          <w:lang w:val="en-GB"/>
        </w:rPr>
        <w:t xml:space="preserve"> </w:t>
      </w:r>
      <w:r w:rsidRPr="006704E4">
        <w:rPr>
          <w:rFonts w:ascii="Times New Roman" w:hAnsi="Times New Roman" w:cs="Times New Roman"/>
          <w:sz w:val="24"/>
          <w:lang w:val="en-GB"/>
        </w:rPr>
        <w:t xml:space="preserve">After a hiatus of 600 years </w:t>
      </w:r>
      <w:r w:rsidR="00E64755">
        <w:rPr>
          <w:rFonts w:ascii="Times New Roman" w:hAnsi="Times New Roman" w:cs="Times New Roman"/>
          <w:sz w:val="24"/>
          <w:lang w:val="en-GB"/>
        </w:rPr>
        <w:t>18</w:t>
      </w:r>
      <w:r w:rsidRPr="006704E4">
        <w:rPr>
          <w:rFonts w:ascii="Times New Roman" w:hAnsi="Times New Roman" w:cs="Times New Roman"/>
          <w:sz w:val="24"/>
          <w:lang w:val="en-GB"/>
        </w:rPr>
        <w:t xml:space="preserve"> grav</w:t>
      </w:r>
      <w:r w:rsidR="003A6018" w:rsidRPr="006704E4">
        <w:rPr>
          <w:rFonts w:ascii="Times New Roman" w:hAnsi="Times New Roman" w:cs="Times New Roman"/>
          <w:sz w:val="24"/>
          <w:lang w:val="en-GB"/>
        </w:rPr>
        <w:t>es</w:t>
      </w:r>
      <w:r w:rsidR="00676552">
        <w:rPr>
          <w:rFonts w:ascii="Times New Roman" w:hAnsi="Times New Roman" w:cs="Times New Roman"/>
          <w:sz w:val="24"/>
          <w:lang w:val="en-GB"/>
        </w:rPr>
        <w:t xml:space="preserve"> (no. </w:t>
      </w:r>
      <w:r w:rsidR="00676552" w:rsidRPr="00A93EFF">
        <w:rPr>
          <w:rFonts w:ascii="Times New Roman" w:hAnsi="Times New Roman" w:cs="Times New Roman"/>
          <w:sz w:val="24"/>
          <w:lang w:val="en-US"/>
        </w:rPr>
        <w:t xml:space="preserve">3, 10, 13, 15, 17-24, 26-29, 30A, </w:t>
      </w:r>
      <w:r w:rsidR="00676552">
        <w:rPr>
          <w:rFonts w:ascii="Times New Roman" w:hAnsi="Times New Roman" w:cs="Times New Roman"/>
          <w:sz w:val="24"/>
          <w:lang w:val="en-US"/>
        </w:rPr>
        <w:t xml:space="preserve">and </w:t>
      </w:r>
      <w:r w:rsidR="00676552" w:rsidRPr="00A93EFF">
        <w:rPr>
          <w:rFonts w:ascii="Times New Roman" w:hAnsi="Times New Roman" w:cs="Times New Roman"/>
          <w:sz w:val="24"/>
          <w:lang w:val="en-US"/>
        </w:rPr>
        <w:t>31</w:t>
      </w:r>
      <w:r w:rsidR="00676552">
        <w:rPr>
          <w:rFonts w:ascii="Times New Roman" w:hAnsi="Times New Roman" w:cs="Times New Roman"/>
          <w:sz w:val="24"/>
          <w:lang w:val="en-US"/>
        </w:rPr>
        <w:t xml:space="preserve">) </w:t>
      </w:r>
      <w:r w:rsidR="003A6018" w:rsidRPr="006704E4">
        <w:rPr>
          <w:rFonts w:ascii="Times New Roman" w:hAnsi="Times New Roman" w:cs="Times New Roman"/>
          <w:sz w:val="24"/>
          <w:lang w:val="en-GB"/>
        </w:rPr>
        <w:t>dating to the North Caucasus</w:t>
      </w:r>
      <w:r w:rsidRPr="006704E4">
        <w:rPr>
          <w:rFonts w:ascii="Times New Roman" w:hAnsi="Times New Roman" w:cs="Times New Roman"/>
          <w:sz w:val="24"/>
          <w:lang w:val="en-GB"/>
        </w:rPr>
        <w:t xml:space="preserve"> cultural formation </w:t>
      </w:r>
      <w:r w:rsidR="00676552" w:rsidRPr="006704E4">
        <w:rPr>
          <w:rFonts w:ascii="Times New Roman" w:hAnsi="Times New Roman" w:cs="Times New Roman"/>
          <w:sz w:val="24"/>
          <w:lang w:val="en-GB"/>
        </w:rPr>
        <w:t>w</w:t>
      </w:r>
      <w:r w:rsidR="00676552">
        <w:rPr>
          <w:rFonts w:ascii="Times New Roman" w:hAnsi="Times New Roman" w:cs="Times New Roman"/>
          <w:sz w:val="24"/>
          <w:lang w:val="en-GB"/>
        </w:rPr>
        <w:t>ere</w:t>
      </w:r>
      <w:r w:rsidR="00676552" w:rsidRPr="006704E4">
        <w:rPr>
          <w:rFonts w:ascii="Times New Roman" w:hAnsi="Times New Roman" w:cs="Times New Roman"/>
          <w:sz w:val="24"/>
          <w:lang w:val="en-GB"/>
        </w:rPr>
        <w:t xml:space="preserve"> added</w:t>
      </w:r>
      <w:r w:rsidR="00676552">
        <w:rPr>
          <w:rFonts w:ascii="Times New Roman" w:hAnsi="Times New Roman" w:cs="Times New Roman"/>
          <w:sz w:val="24"/>
          <w:lang w:val="en-GB"/>
        </w:rPr>
        <w:t xml:space="preserve">, including another </w:t>
      </w:r>
      <w:r w:rsidRPr="006704E4">
        <w:rPr>
          <w:rFonts w:ascii="Times New Roman" w:hAnsi="Times New Roman" w:cs="Times New Roman"/>
          <w:sz w:val="24"/>
          <w:lang w:val="en-GB"/>
        </w:rPr>
        <w:t>mound shell. T</w:t>
      </w:r>
      <w:r w:rsidR="00DF694C" w:rsidRPr="006704E4">
        <w:rPr>
          <w:rFonts w:ascii="Times New Roman" w:hAnsi="Times New Roman" w:cs="Times New Roman"/>
          <w:sz w:val="24"/>
          <w:lang w:val="en-GB"/>
        </w:rPr>
        <w:t>wo</w:t>
      </w:r>
      <w:r w:rsidRPr="006704E4">
        <w:rPr>
          <w:rFonts w:ascii="Times New Roman" w:hAnsi="Times New Roman" w:cs="Times New Roman"/>
          <w:sz w:val="24"/>
          <w:lang w:val="en-GB"/>
        </w:rPr>
        <w:t xml:space="preserve"> graves</w:t>
      </w:r>
      <w:r w:rsidR="00676552">
        <w:rPr>
          <w:rFonts w:ascii="Times New Roman" w:hAnsi="Times New Roman" w:cs="Times New Roman"/>
          <w:sz w:val="24"/>
          <w:lang w:val="en-GB"/>
        </w:rPr>
        <w:t xml:space="preserve"> (no. 4 and 14)</w:t>
      </w:r>
      <w:r w:rsidRPr="006704E4">
        <w:rPr>
          <w:rFonts w:ascii="Times New Roman" w:hAnsi="Times New Roman" w:cs="Times New Roman"/>
          <w:sz w:val="24"/>
          <w:lang w:val="en-GB"/>
        </w:rPr>
        <w:t xml:space="preserve"> date</w:t>
      </w:r>
      <w:r w:rsidR="006704E4" w:rsidRPr="006704E4">
        <w:rPr>
          <w:rFonts w:ascii="Times New Roman" w:hAnsi="Times New Roman" w:cs="Times New Roman"/>
          <w:sz w:val="24"/>
          <w:lang w:val="en-GB"/>
        </w:rPr>
        <w:t>d</w:t>
      </w:r>
      <w:r w:rsidRPr="006704E4">
        <w:rPr>
          <w:rFonts w:ascii="Times New Roman" w:hAnsi="Times New Roman" w:cs="Times New Roman"/>
          <w:sz w:val="24"/>
          <w:lang w:val="en-GB"/>
        </w:rPr>
        <w:t xml:space="preserve"> </w:t>
      </w:r>
      <w:r w:rsidR="006704E4" w:rsidRPr="006704E4">
        <w:rPr>
          <w:rFonts w:ascii="Times New Roman" w:hAnsi="Times New Roman" w:cs="Times New Roman"/>
          <w:sz w:val="24"/>
          <w:lang w:val="en-GB"/>
        </w:rPr>
        <w:t>to the Late Bronze Age/post-Catacomb epoch based on</w:t>
      </w:r>
      <w:r w:rsidRPr="006704E4">
        <w:rPr>
          <w:rFonts w:ascii="Times New Roman" w:hAnsi="Times New Roman" w:cs="Times New Roman"/>
          <w:sz w:val="24"/>
          <w:lang w:val="en-GB"/>
        </w:rPr>
        <w:t xml:space="preserve"> burial practice and radiocarbon dates</w:t>
      </w:r>
      <w:r w:rsidR="006704E4" w:rsidRPr="006704E4">
        <w:rPr>
          <w:rFonts w:ascii="Times New Roman" w:hAnsi="Times New Roman" w:cs="Times New Roman"/>
          <w:sz w:val="24"/>
          <w:lang w:val="en-GB"/>
        </w:rPr>
        <w:t>,</w:t>
      </w:r>
      <w:r w:rsidRPr="006704E4">
        <w:rPr>
          <w:rFonts w:ascii="Times New Roman" w:hAnsi="Times New Roman" w:cs="Times New Roman"/>
          <w:sz w:val="24"/>
          <w:lang w:val="en-GB"/>
        </w:rPr>
        <w:t xml:space="preserve"> and two nearly destroyed burials </w:t>
      </w:r>
      <w:r w:rsidR="00676552">
        <w:rPr>
          <w:rFonts w:ascii="Times New Roman" w:hAnsi="Times New Roman" w:cs="Times New Roman"/>
          <w:sz w:val="24"/>
          <w:lang w:val="en-GB"/>
        </w:rPr>
        <w:t xml:space="preserve">(no. 8 and 11) </w:t>
      </w:r>
      <w:r w:rsidRPr="006704E4">
        <w:rPr>
          <w:rFonts w:ascii="Times New Roman" w:hAnsi="Times New Roman" w:cs="Times New Roman"/>
          <w:sz w:val="24"/>
          <w:lang w:val="en-GB"/>
        </w:rPr>
        <w:t xml:space="preserve">perhaps </w:t>
      </w:r>
      <w:r w:rsidR="006704E4" w:rsidRPr="006704E4">
        <w:rPr>
          <w:rFonts w:ascii="Times New Roman" w:hAnsi="Times New Roman" w:cs="Times New Roman"/>
          <w:sz w:val="24"/>
          <w:lang w:val="en-GB"/>
        </w:rPr>
        <w:t>also date to the</w:t>
      </w:r>
      <w:r w:rsidRPr="006704E4">
        <w:rPr>
          <w:rFonts w:ascii="Times New Roman" w:hAnsi="Times New Roman" w:cs="Times New Roman"/>
          <w:sz w:val="24"/>
          <w:lang w:val="en-GB"/>
        </w:rPr>
        <w:t xml:space="preserve"> Bronze Age. One </w:t>
      </w:r>
      <w:r w:rsidR="00676552">
        <w:rPr>
          <w:rFonts w:ascii="Times New Roman" w:hAnsi="Times New Roman" w:cs="Times New Roman"/>
          <w:sz w:val="24"/>
          <w:lang w:val="en-GB"/>
        </w:rPr>
        <w:t>c</w:t>
      </w:r>
      <w:r w:rsidRPr="006704E4">
        <w:rPr>
          <w:rFonts w:ascii="Times New Roman" w:hAnsi="Times New Roman" w:cs="Times New Roman"/>
          <w:sz w:val="24"/>
          <w:lang w:val="en-GB"/>
        </w:rPr>
        <w:t>atacomb grave, also dating to the local Middle Bronze Age, intersected</w:t>
      </w:r>
      <w:r w:rsidR="003A6018" w:rsidRPr="006704E4">
        <w:rPr>
          <w:rFonts w:ascii="Times New Roman" w:hAnsi="Times New Roman" w:cs="Times New Roman"/>
          <w:sz w:val="24"/>
          <w:lang w:val="en-GB"/>
        </w:rPr>
        <w:t xml:space="preserve"> the ring of the North Caucasus</w:t>
      </w:r>
      <w:r w:rsidRPr="006704E4">
        <w:rPr>
          <w:rFonts w:ascii="Times New Roman" w:hAnsi="Times New Roman" w:cs="Times New Roman"/>
          <w:sz w:val="24"/>
          <w:lang w:val="en-GB"/>
        </w:rPr>
        <w:t xml:space="preserve"> graves and destroyed an earlier interment</w:t>
      </w:r>
      <w:r w:rsidR="00676552">
        <w:rPr>
          <w:rFonts w:ascii="Times New Roman" w:hAnsi="Times New Roman" w:cs="Times New Roman"/>
          <w:sz w:val="24"/>
          <w:lang w:val="en-GB"/>
        </w:rPr>
        <w:t xml:space="preserve"> (no. 30/30A)</w:t>
      </w:r>
      <w:r w:rsidRPr="006704E4">
        <w:rPr>
          <w:rFonts w:ascii="Times New Roman" w:hAnsi="Times New Roman" w:cs="Times New Roman"/>
          <w:sz w:val="24"/>
          <w:lang w:val="en-GB"/>
        </w:rPr>
        <w:t xml:space="preserve">. </w:t>
      </w:r>
      <w:r w:rsidR="00676552">
        <w:rPr>
          <w:rFonts w:ascii="Times New Roman" w:hAnsi="Times New Roman" w:cs="Times New Roman"/>
          <w:sz w:val="24"/>
          <w:lang w:val="en-GB"/>
        </w:rPr>
        <w:t>D</w:t>
      </w:r>
      <w:r w:rsidRPr="006704E4">
        <w:rPr>
          <w:rFonts w:ascii="Times New Roman" w:hAnsi="Times New Roman" w:cs="Times New Roman"/>
          <w:sz w:val="24"/>
          <w:lang w:val="en-GB"/>
        </w:rPr>
        <w:t>uring the Late I</w:t>
      </w:r>
      <w:r w:rsidR="00676552">
        <w:rPr>
          <w:rFonts w:ascii="Times New Roman" w:hAnsi="Times New Roman" w:cs="Times New Roman"/>
          <w:sz w:val="24"/>
          <w:lang w:val="en-GB"/>
        </w:rPr>
        <w:t>ron Age five additional graves were added</w:t>
      </w:r>
      <w:r w:rsidRPr="006704E4">
        <w:rPr>
          <w:rFonts w:ascii="Times New Roman" w:hAnsi="Times New Roman" w:cs="Times New Roman"/>
          <w:sz w:val="24"/>
          <w:lang w:val="en-GB"/>
        </w:rPr>
        <w:t xml:space="preserve"> in the </w:t>
      </w:r>
      <w:r w:rsidR="006704E4" w:rsidRPr="006704E4">
        <w:rPr>
          <w:rFonts w:ascii="Times New Roman" w:hAnsi="Times New Roman" w:cs="Times New Roman"/>
          <w:sz w:val="24"/>
          <w:lang w:val="en-GB"/>
        </w:rPr>
        <w:t>centre</w:t>
      </w:r>
      <w:r w:rsidRPr="006704E4">
        <w:rPr>
          <w:rFonts w:ascii="Times New Roman" w:hAnsi="Times New Roman" w:cs="Times New Roman"/>
          <w:sz w:val="24"/>
          <w:lang w:val="en-GB"/>
        </w:rPr>
        <w:t xml:space="preserve"> of the mound</w:t>
      </w:r>
      <w:r w:rsidR="00676552">
        <w:rPr>
          <w:rFonts w:ascii="Times New Roman" w:hAnsi="Times New Roman" w:cs="Times New Roman"/>
          <w:sz w:val="24"/>
          <w:lang w:val="en-GB"/>
        </w:rPr>
        <w:t xml:space="preserve">. </w:t>
      </w:r>
      <w:r w:rsidR="003A6018" w:rsidRPr="006704E4">
        <w:rPr>
          <w:rFonts w:ascii="Times New Roman" w:hAnsi="Times New Roman" w:cs="Times New Roman"/>
          <w:sz w:val="24"/>
          <w:lang w:val="en-GB"/>
        </w:rPr>
        <w:t>which</w:t>
      </w:r>
      <w:r w:rsidRPr="006704E4">
        <w:rPr>
          <w:rFonts w:ascii="Times New Roman" w:hAnsi="Times New Roman" w:cs="Times New Roman"/>
          <w:sz w:val="24"/>
          <w:lang w:val="en-GB"/>
        </w:rPr>
        <w:t xml:space="preserve"> can be a</w:t>
      </w:r>
      <w:r w:rsidR="003A6018" w:rsidRPr="006704E4">
        <w:rPr>
          <w:rFonts w:ascii="Times New Roman" w:hAnsi="Times New Roman" w:cs="Times New Roman"/>
          <w:sz w:val="24"/>
          <w:lang w:val="en-GB"/>
        </w:rPr>
        <w:t>ttribut</w:t>
      </w:r>
      <w:r w:rsidRPr="006704E4">
        <w:rPr>
          <w:rFonts w:ascii="Times New Roman" w:hAnsi="Times New Roman" w:cs="Times New Roman"/>
          <w:sz w:val="24"/>
          <w:lang w:val="en-GB"/>
        </w:rPr>
        <w:t xml:space="preserve">ed </w:t>
      </w:r>
      <w:r w:rsidR="003A6018" w:rsidRPr="006704E4">
        <w:rPr>
          <w:rFonts w:ascii="Times New Roman" w:hAnsi="Times New Roman" w:cs="Times New Roman"/>
          <w:sz w:val="24"/>
          <w:lang w:val="en-GB"/>
        </w:rPr>
        <w:t>to</w:t>
      </w:r>
      <w:r w:rsidRPr="006704E4">
        <w:rPr>
          <w:rFonts w:ascii="Times New Roman" w:hAnsi="Times New Roman" w:cs="Times New Roman"/>
          <w:sz w:val="24"/>
          <w:lang w:val="en-GB"/>
        </w:rPr>
        <w:t xml:space="preserve"> the Sarmatian epoch. </w:t>
      </w:r>
      <w:r w:rsidR="00676552" w:rsidRPr="00A93EFF">
        <w:rPr>
          <w:rFonts w:ascii="Times New Roman" w:hAnsi="Times New Roman" w:cs="Times New Roman"/>
          <w:sz w:val="24"/>
          <w:lang w:val="en-US"/>
        </w:rPr>
        <w:t xml:space="preserve">Grave 1 can be associated with the Early Iron Age of the late </w:t>
      </w:r>
      <w:r w:rsidR="00676552" w:rsidRPr="00A93EFF">
        <w:rPr>
          <w:rFonts w:ascii="Times New Roman" w:hAnsi="Times New Roman" w:cs="Times New Roman"/>
          <w:sz w:val="24"/>
          <w:lang w:val="en-GB"/>
        </w:rPr>
        <w:t>8</w:t>
      </w:r>
      <w:r w:rsidR="00676552" w:rsidRPr="00A93EFF">
        <w:rPr>
          <w:rFonts w:ascii="Times New Roman" w:hAnsi="Times New Roman" w:cs="Times New Roman"/>
          <w:sz w:val="24"/>
          <w:vertAlign w:val="superscript"/>
          <w:lang w:val="en-GB"/>
        </w:rPr>
        <w:t>th</w:t>
      </w:r>
      <w:r w:rsidR="00676552" w:rsidRPr="00A93EFF">
        <w:rPr>
          <w:rFonts w:ascii="Times New Roman" w:hAnsi="Times New Roman" w:cs="Times New Roman"/>
          <w:sz w:val="24"/>
          <w:lang w:val="en-GB"/>
        </w:rPr>
        <w:t xml:space="preserve"> to early 7</w:t>
      </w:r>
      <w:r w:rsidR="00676552" w:rsidRPr="00A93EFF">
        <w:rPr>
          <w:rFonts w:ascii="Times New Roman" w:hAnsi="Times New Roman" w:cs="Times New Roman"/>
          <w:sz w:val="24"/>
          <w:vertAlign w:val="superscript"/>
          <w:lang w:val="en-GB"/>
        </w:rPr>
        <w:t>th</w:t>
      </w:r>
      <w:r w:rsidR="00676552" w:rsidRPr="00A93EFF">
        <w:rPr>
          <w:rFonts w:ascii="Times New Roman" w:hAnsi="Times New Roman" w:cs="Times New Roman"/>
          <w:sz w:val="24"/>
          <w:lang w:val="en-GB"/>
        </w:rPr>
        <w:t xml:space="preserve"> century BC</w:t>
      </w:r>
      <w:r w:rsidR="00676552">
        <w:rPr>
          <w:rFonts w:ascii="Times New Roman" w:hAnsi="Times New Roman" w:cs="Times New Roman"/>
          <w:sz w:val="24"/>
          <w:lang w:val="en-GB"/>
        </w:rPr>
        <w:t>E</w:t>
      </w:r>
      <w:r w:rsidR="00676552" w:rsidRPr="00A93EFF">
        <w:rPr>
          <w:rFonts w:ascii="Times New Roman" w:hAnsi="Times New Roman" w:cs="Times New Roman"/>
          <w:sz w:val="24"/>
          <w:lang w:val="en-US"/>
        </w:rPr>
        <w:t xml:space="preserve"> and the others (</w:t>
      </w:r>
      <w:r w:rsidR="00676552">
        <w:rPr>
          <w:rFonts w:ascii="Times New Roman" w:hAnsi="Times New Roman" w:cs="Times New Roman"/>
          <w:sz w:val="24"/>
          <w:lang w:val="en-US"/>
        </w:rPr>
        <w:t>no.</w:t>
      </w:r>
      <w:r w:rsidR="00676552" w:rsidRPr="00A93EFF">
        <w:rPr>
          <w:rFonts w:ascii="Times New Roman" w:hAnsi="Times New Roman" w:cs="Times New Roman"/>
          <w:sz w:val="24"/>
          <w:lang w:val="en-US"/>
        </w:rPr>
        <w:t xml:space="preserve"> 2, 5, 6, 9) date to the early Sarmatian epoch, i.e. the </w:t>
      </w:r>
      <w:r w:rsidR="00676552" w:rsidRPr="00A93EFF">
        <w:rPr>
          <w:rFonts w:ascii="Times New Roman" w:hAnsi="Times New Roman" w:cs="Times New Roman"/>
          <w:sz w:val="24"/>
          <w:lang w:val="en-GB"/>
        </w:rPr>
        <w:t>3</w:t>
      </w:r>
      <w:r w:rsidR="00676552" w:rsidRPr="00A93EFF">
        <w:rPr>
          <w:rFonts w:ascii="Times New Roman" w:hAnsi="Times New Roman" w:cs="Times New Roman"/>
          <w:sz w:val="24"/>
          <w:vertAlign w:val="superscript"/>
          <w:lang w:val="en-GB"/>
        </w:rPr>
        <w:t>rd</w:t>
      </w:r>
      <w:r w:rsidR="00676552" w:rsidRPr="00A93EFF">
        <w:rPr>
          <w:rFonts w:ascii="Times New Roman" w:hAnsi="Times New Roman" w:cs="Times New Roman"/>
          <w:sz w:val="24"/>
          <w:lang w:val="en-GB"/>
        </w:rPr>
        <w:t xml:space="preserve"> to 1</w:t>
      </w:r>
      <w:r w:rsidR="00676552" w:rsidRPr="00A93EFF">
        <w:rPr>
          <w:rFonts w:ascii="Times New Roman" w:hAnsi="Times New Roman" w:cs="Times New Roman"/>
          <w:sz w:val="24"/>
          <w:vertAlign w:val="superscript"/>
          <w:lang w:val="en-GB"/>
        </w:rPr>
        <w:t>st</w:t>
      </w:r>
      <w:r w:rsidR="00676552" w:rsidRPr="00A93EFF">
        <w:rPr>
          <w:rFonts w:ascii="Times New Roman" w:hAnsi="Times New Roman" w:cs="Times New Roman"/>
          <w:sz w:val="24"/>
          <w:lang w:val="en-GB"/>
        </w:rPr>
        <w:t xml:space="preserve"> century BC</w:t>
      </w:r>
      <w:r w:rsidR="00676552">
        <w:rPr>
          <w:rFonts w:ascii="Times New Roman" w:hAnsi="Times New Roman" w:cs="Times New Roman"/>
          <w:sz w:val="24"/>
          <w:lang w:val="en-GB"/>
        </w:rPr>
        <w:t>E</w:t>
      </w:r>
      <w:r w:rsidR="00676552" w:rsidRPr="00A93EFF">
        <w:rPr>
          <w:rFonts w:ascii="Times New Roman" w:hAnsi="Times New Roman" w:cs="Times New Roman"/>
          <w:sz w:val="24"/>
          <w:lang w:val="en-US"/>
        </w:rPr>
        <w:t>.</w:t>
      </w:r>
    </w:p>
    <w:p w14:paraId="03EE6417" w14:textId="77777777" w:rsidR="003A6018" w:rsidRPr="006704E4" w:rsidRDefault="003A6018" w:rsidP="008B1ABF">
      <w:pPr>
        <w:spacing w:line="240" w:lineRule="auto"/>
        <w:rPr>
          <w:rFonts w:ascii="Times New Roman" w:hAnsi="Times New Roman" w:cs="Times New Roman"/>
          <w:sz w:val="24"/>
          <w:lang w:val="en-GB"/>
        </w:rPr>
      </w:pPr>
    </w:p>
    <w:p w14:paraId="6B827134" w14:textId="77777777" w:rsidR="00E77EB1" w:rsidRPr="006704E4" w:rsidRDefault="00E77EB1" w:rsidP="008B1ABF">
      <w:pPr>
        <w:pStyle w:val="ListParagraph"/>
        <w:numPr>
          <w:ilvl w:val="0"/>
          <w:numId w:val="15"/>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 xml:space="preserve">MK5005.C0101.TF1 (BZNK-079/1), kurgan 1, grave 32, an early </w:t>
      </w:r>
      <w:r w:rsidRPr="00955D29">
        <w:rPr>
          <w:rFonts w:ascii="Times New Roman" w:hAnsi="Times New Roman" w:cs="Times New Roman"/>
          <w:i/>
          <w:sz w:val="24"/>
          <w:lang w:val="en-GB"/>
        </w:rPr>
        <w:t>Maykop</w:t>
      </w:r>
      <w:r w:rsidRPr="006704E4">
        <w:rPr>
          <w:rFonts w:ascii="Times New Roman" w:hAnsi="Times New Roman" w:cs="Times New Roman"/>
          <w:sz w:val="24"/>
          <w:lang w:val="en-GB"/>
        </w:rPr>
        <w:t xml:space="preserve"> secondary interment into the second mound-shell on top of the first burial. The grave was without inventory but is according to the stratigraphy associated with the early Maykop complexes. Dating: leather 3640-3370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(4720±25BP, UGAMS-13047); human bone 3341-3098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(4496±26BP, MAMS-11212)</w:t>
      </w:r>
    </w:p>
    <w:p w14:paraId="063DC4F1" w14:textId="1D5DDF37" w:rsidR="00E77EB1" w:rsidRPr="006704E4" w:rsidRDefault="00E77EB1" w:rsidP="008B1ABF">
      <w:pPr>
        <w:pStyle w:val="ListParagraph"/>
        <w:numPr>
          <w:ilvl w:val="0"/>
          <w:numId w:val="15"/>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 xml:space="preserve">MK5001.A0101.TF1+ B0101.TF1 (BZNK-065/5+3), kurgan 1, grave 12, a partly disturbed </w:t>
      </w:r>
      <w:r w:rsidR="00DF694C" w:rsidRPr="00955D29">
        <w:rPr>
          <w:rFonts w:ascii="Times New Roman" w:hAnsi="Times New Roman" w:cs="Times New Roman"/>
          <w:i/>
          <w:sz w:val="24"/>
          <w:lang w:val="en-GB"/>
        </w:rPr>
        <w:t>L</w:t>
      </w:r>
      <w:r w:rsidRPr="00955D29">
        <w:rPr>
          <w:rFonts w:ascii="Times New Roman" w:hAnsi="Times New Roman" w:cs="Times New Roman"/>
          <w:i/>
          <w:sz w:val="24"/>
          <w:lang w:val="en-GB"/>
        </w:rPr>
        <w:t>ate Maykop</w:t>
      </w:r>
      <w:r w:rsidRPr="006704E4">
        <w:rPr>
          <w:rFonts w:ascii="Times New Roman" w:hAnsi="Times New Roman" w:cs="Times New Roman"/>
          <w:sz w:val="24"/>
          <w:lang w:val="en-GB"/>
        </w:rPr>
        <w:t xml:space="preserve"> inhumation slightly south of the </w:t>
      </w:r>
      <w:r w:rsidR="006704E4" w:rsidRPr="006704E4">
        <w:rPr>
          <w:rFonts w:ascii="Times New Roman" w:hAnsi="Times New Roman" w:cs="Times New Roman"/>
          <w:sz w:val="24"/>
          <w:lang w:val="en-GB"/>
        </w:rPr>
        <w:t>centre</w:t>
      </w:r>
      <w:r w:rsidRPr="006704E4">
        <w:rPr>
          <w:rFonts w:ascii="Times New Roman" w:hAnsi="Times New Roman" w:cs="Times New Roman"/>
          <w:sz w:val="24"/>
          <w:lang w:val="en-GB"/>
        </w:rPr>
        <w:t xml:space="preserve"> with bronze weapons and a ceramic vessel. The grave is dendrochronologically dated with an end date of 3279 BCE + 25 years for missing sapwood</w:t>
      </w:r>
      <w:r w:rsidR="003A6018" w:rsidRPr="006704E4">
        <w:rPr>
          <w:rFonts w:ascii="Times New Roman" w:hAnsi="Times New Roman" w:cs="Times New Roman"/>
          <w:sz w:val="24"/>
          <w:lang w:val="en-GB"/>
        </w:rPr>
        <w:fldChar w:fldCharType="begin"/>
      </w:r>
      <w:r w:rsidR="002A4911">
        <w:rPr>
          <w:rFonts w:ascii="Times New Roman" w:hAnsi="Times New Roman" w:cs="Times New Roman"/>
          <w:sz w:val="24"/>
          <w:lang w:val="en-GB"/>
        </w:rPr>
        <w:instrText xml:space="preserve"> ADDIN EN.CITE &lt;EndNote&gt;&lt;Cite&gt;&lt;Author&gt;Heussner&lt;/Author&gt;&lt;Year&gt;2013&lt;/Year&gt;&lt;RecNum&gt;3599&lt;/RecNum&gt;&lt;DisplayText&gt;&lt;style face="superscript"&gt;27&lt;/style&gt;&lt;/DisplayText&gt;&lt;record&gt;&lt;rec-number&gt;3599&lt;/rec-number&gt;&lt;foreign-keys&gt;&lt;key app="EN" db-id="zfr9rtt90p5rzeer0t352xv4p95xfzts5s9p" timestamp="1519432507"&gt;3599&lt;/key&gt;&lt;/foreign-keys&gt;&lt;ref-type name="Generic"&gt;13&lt;/ref-type&gt;&lt;contributors&gt;&lt;authors&gt;&lt;author&gt;Heussner, Karl-Uwe&lt;/author&gt;&lt;author&gt;Belinskiy, Andrey&lt;/author&gt;&lt;author&gt;Reinhold, Sabine&lt;/author&gt;&lt;author&gt;Kantorovich, Alexey R.&lt;/author&gt;&lt;author&gt;Maslov, Vladimir E.&lt;/author&gt;&lt;/authors&gt;&lt;/contributors&gt;&lt;titles&gt;&lt;title&gt;Dendrochronology of Bronze Age tombs: Poster at the Humboldt-Kolleg &amp;apos;At the Northern Frontier of Near Eastern Archaeology, Venice January 9th to January 12, 2013&lt;/title&gt;&lt;short-title&gt;Heussner, Belinskiy et al. 2013 – Dendrochronology of Bronze Age tombs&lt;/short-title&gt;&lt;/titles&gt;&lt;dates&gt;&lt;year&gt;2013&lt;/year&gt;&lt;/dates&gt;&lt;pub-location&gt;Venice&lt;/pub-location&gt;&lt;publisher&gt;Ca&amp;apos;Foscari University of Venice&lt;/publisher&gt;&lt;urls&gt;&lt;/urls&gt;&lt;/record&gt;&lt;/Cite&gt;&lt;/EndNote&gt;</w:instrText>
      </w:r>
      <w:r w:rsidR="003A6018" w:rsidRPr="006704E4">
        <w:rPr>
          <w:rFonts w:ascii="Times New Roman" w:hAnsi="Times New Roman" w:cs="Times New Roman"/>
          <w:sz w:val="24"/>
          <w:lang w:val="en-GB"/>
        </w:rPr>
        <w:fldChar w:fldCharType="separate"/>
      </w:r>
      <w:r w:rsidR="002A4911" w:rsidRPr="002A4911">
        <w:rPr>
          <w:rFonts w:ascii="Times New Roman" w:hAnsi="Times New Roman" w:cs="Times New Roman"/>
          <w:noProof/>
          <w:sz w:val="24"/>
          <w:vertAlign w:val="superscript"/>
          <w:lang w:val="en-GB"/>
        </w:rPr>
        <w:t>27</w:t>
      </w:r>
      <w:r w:rsidR="003A6018" w:rsidRPr="006704E4">
        <w:rPr>
          <w:rFonts w:ascii="Times New Roman" w:hAnsi="Times New Roman" w:cs="Times New Roman"/>
          <w:sz w:val="24"/>
          <w:lang w:val="en-GB"/>
        </w:rPr>
        <w:fldChar w:fldCharType="end"/>
      </w:r>
      <w:r w:rsidRPr="006704E4">
        <w:rPr>
          <w:rFonts w:ascii="Times New Roman" w:hAnsi="Times New Roman" w:cs="Times New Roman"/>
          <w:sz w:val="24"/>
          <w:lang w:val="en-GB"/>
        </w:rPr>
        <w:t xml:space="preserve">. Dating of the skeleton: 3348-3035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(4491±32BP, MAMS-110555)</w:t>
      </w:r>
    </w:p>
    <w:p w14:paraId="0AB91776" w14:textId="77777777" w:rsidR="00E77EB1" w:rsidRPr="006704E4" w:rsidRDefault="00E77EB1" w:rsidP="008B1ABF">
      <w:pPr>
        <w:pStyle w:val="ListParagraph"/>
        <w:numPr>
          <w:ilvl w:val="0"/>
          <w:numId w:val="15"/>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lastRenderedPageBreak/>
        <w:t xml:space="preserve">MK5008.B0101.TF1 (BZNK-066/3), kurgan 1, grave 16, a </w:t>
      </w:r>
      <w:r w:rsidR="00DF694C" w:rsidRPr="00955D29">
        <w:rPr>
          <w:rFonts w:ascii="Times New Roman" w:hAnsi="Times New Roman" w:cs="Times New Roman"/>
          <w:i/>
          <w:sz w:val="24"/>
          <w:lang w:val="en-GB"/>
        </w:rPr>
        <w:t>L</w:t>
      </w:r>
      <w:r w:rsidRPr="00955D29">
        <w:rPr>
          <w:rFonts w:ascii="Times New Roman" w:hAnsi="Times New Roman" w:cs="Times New Roman"/>
          <w:i/>
          <w:sz w:val="24"/>
          <w:lang w:val="en-GB"/>
        </w:rPr>
        <w:t>ate Maykop</w:t>
      </w:r>
      <w:r w:rsidRPr="006704E4">
        <w:rPr>
          <w:rFonts w:ascii="Times New Roman" w:hAnsi="Times New Roman" w:cs="Times New Roman"/>
          <w:sz w:val="24"/>
          <w:lang w:val="en-GB"/>
        </w:rPr>
        <w:t xml:space="preserve"> inhumation in the </w:t>
      </w:r>
      <w:proofErr w:type="spellStart"/>
      <w:r w:rsidRPr="006704E4">
        <w:rPr>
          <w:rFonts w:ascii="Times New Roman" w:hAnsi="Times New Roman" w:cs="Times New Roman"/>
          <w:sz w:val="24"/>
          <w:lang w:val="en-GB"/>
        </w:rPr>
        <w:t>center</w:t>
      </w:r>
      <w:proofErr w:type="spellEnd"/>
      <w:r w:rsidRPr="006704E4">
        <w:rPr>
          <w:rFonts w:ascii="Times New Roman" w:hAnsi="Times New Roman" w:cs="Times New Roman"/>
          <w:sz w:val="24"/>
          <w:lang w:val="en-GB"/>
        </w:rPr>
        <w:t xml:space="preserve"> of the mound with a wooden vessel(?). Dating: 3364-3107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(4544±25BP, MAMS-29810)</w:t>
      </w:r>
    </w:p>
    <w:p w14:paraId="79C5CF66" w14:textId="77777777" w:rsidR="00E77EB1" w:rsidRPr="006704E4" w:rsidRDefault="00E77EB1" w:rsidP="008B1ABF">
      <w:pPr>
        <w:pStyle w:val="ListParagraph"/>
        <w:numPr>
          <w:ilvl w:val="0"/>
          <w:numId w:val="15"/>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 xml:space="preserve">MK5004.A0101.TF1+D0101 (BZNK-073/4+2), kurgan 1, grave 25, which was a disturbed </w:t>
      </w:r>
      <w:r w:rsidR="00DF694C" w:rsidRPr="00955D29">
        <w:rPr>
          <w:rFonts w:ascii="Times New Roman" w:hAnsi="Times New Roman" w:cs="Times New Roman"/>
          <w:i/>
          <w:sz w:val="24"/>
          <w:lang w:val="en-GB"/>
        </w:rPr>
        <w:t>L</w:t>
      </w:r>
      <w:r w:rsidRPr="00955D29">
        <w:rPr>
          <w:rFonts w:ascii="Times New Roman" w:hAnsi="Times New Roman" w:cs="Times New Roman"/>
          <w:i/>
          <w:sz w:val="24"/>
          <w:lang w:val="en-GB"/>
        </w:rPr>
        <w:t>ate Maykop</w:t>
      </w:r>
      <w:r w:rsidRPr="006704E4">
        <w:rPr>
          <w:rFonts w:ascii="Times New Roman" w:hAnsi="Times New Roman" w:cs="Times New Roman"/>
          <w:sz w:val="24"/>
          <w:lang w:val="en-GB"/>
        </w:rPr>
        <w:t xml:space="preserve"> inhumation burial in a square burial chamber. Bronze weapons, a golden earring and a ceramic vessel remained from the inventory. Additionally</w:t>
      </w:r>
      <w:r w:rsidR="003A6018" w:rsidRPr="006704E4">
        <w:rPr>
          <w:rFonts w:ascii="Times New Roman" w:hAnsi="Times New Roman" w:cs="Times New Roman"/>
          <w:sz w:val="24"/>
          <w:lang w:val="en-GB"/>
        </w:rPr>
        <w:t>,</w:t>
      </w:r>
      <w:r w:rsidRPr="006704E4">
        <w:rPr>
          <w:rFonts w:ascii="Times New Roman" w:hAnsi="Times New Roman" w:cs="Times New Roman"/>
          <w:sz w:val="24"/>
          <w:lang w:val="en-GB"/>
        </w:rPr>
        <w:t xml:space="preserve"> two cattle skulls with bronze nose rings and the remains of a possible yoke were found </w:t>
      </w:r>
      <w:r w:rsidRPr="006704E4">
        <w:rPr>
          <w:rFonts w:ascii="Times New Roman" w:hAnsi="Times New Roman" w:cs="Times New Roman"/>
          <w:i/>
          <w:sz w:val="24"/>
          <w:lang w:val="en-GB"/>
        </w:rPr>
        <w:t>in situ</w:t>
      </w:r>
      <w:r w:rsidRPr="006704E4">
        <w:rPr>
          <w:rFonts w:ascii="Times New Roman" w:hAnsi="Times New Roman" w:cs="Times New Roman"/>
          <w:sz w:val="24"/>
          <w:lang w:val="en-GB"/>
        </w:rPr>
        <w:t xml:space="preserve"> outside the chamber. Dating of wood</w:t>
      </w:r>
      <w:r w:rsidR="003A6018" w:rsidRPr="006704E4">
        <w:rPr>
          <w:rFonts w:ascii="Times New Roman" w:hAnsi="Times New Roman" w:cs="Times New Roman"/>
          <w:sz w:val="24"/>
          <w:lang w:val="en-GB"/>
        </w:rPr>
        <w:t xml:space="preserve"> remains</w:t>
      </w:r>
      <w:r w:rsidRPr="006704E4">
        <w:rPr>
          <w:rFonts w:ascii="Times New Roman" w:hAnsi="Times New Roman" w:cs="Times New Roman"/>
          <w:sz w:val="24"/>
          <w:lang w:val="en-GB"/>
        </w:rPr>
        <w:t xml:space="preserve"> from </w:t>
      </w:r>
      <w:r w:rsidR="003A6018" w:rsidRPr="006704E4">
        <w:rPr>
          <w:rFonts w:ascii="Times New Roman" w:hAnsi="Times New Roman" w:cs="Times New Roman"/>
          <w:sz w:val="24"/>
          <w:lang w:val="en-GB"/>
        </w:rPr>
        <w:t xml:space="preserve">the </w:t>
      </w:r>
      <w:r w:rsidRPr="006704E4">
        <w:rPr>
          <w:rFonts w:ascii="Times New Roman" w:hAnsi="Times New Roman" w:cs="Times New Roman"/>
          <w:sz w:val="24"/>
          <w:lang w:val="en-GB"/>
        </w:rPr>
        <w:t xml:space="preserve">grave construction: 3347-3095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(4498±30BP, MAMS-110554)</w:t>
      </w:r>
    </w:p>
    <w:p w14:paraId="34B26B79" w14:textId="58CD72F0" w:rsidR="00E77EB1" w:rsidRPr="006704E4" w:rsidRDefault="00E77EB1" w:rsidP="008B1ABF">
      <w:pPr>
        <w:pStyle w:val="ListParagraph"/>
        <w:numPr>
          <w:ilvl w:val="0"/>
          <w:numId w:val="15"/>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 xml:space="preserve">MK5009.A0101.TF1 (BZNK-064/2), kurgan 1, grave 10, a </w:t>
      </w:r>
      <w:r w:rsidRPr="00955D29">
        <w:rPr>
          <w:rFonts w:ascii="Times New Roman" w:hAnsi="Times New Roman" w:cs="Times New Roman"/>
          <w:i/>
          <w:sz w:val="24"/>
          <w:lang w:val="en-GB"/>
        </w:rPr>
        <w:t>North Caucas</w:t>
      </w:r>
      <w:r w:rsidR="003A6018" w:rsidRPr="00955D29">
        <w:rPr>
          <w:rFonts w:ascii="Times New Roman" w:hAnsi="Times New Roman" w:cs="Times New Roman"/>
          <w:i/>
          <w:sz w:val="24"/>
          <w:lang w:val="en-GB"/>
        </w:rPr>
        <w:t>us</w:t>
      </w:r>
      <w:r w:rsidRPr="006704E4">
        <w:rPr>
          <w:rFonts w:ascii="Times New Roman" w:hAnsi="Times New Roman" w:cs="Times New Roman"/>
          <w:sz w:val="24"/>
          <w:lang w:val="en-GB"/>
        </w:rPr>
        <w:t xml:space="preserve"> grave inside a well preserved wooden massive construction in a deep grave shaft. The inventory included a stone object and animal bones. This complex is likewise dendrochronologically dated with an end date of 2644 BCE + 13 years uncertainty for missing sapwood</w:t>
      </w:r>
      <w:r w:rsidR="003A6018" w:rsidRPr="006704E4">
        <w:rPr>
          <w:rFonts w:ascii="Times New Roman" w:hAnsi="Times New Roman" w:cs="Times New Roman"/>
          <w:sz w:val="24"/>
          <w:lang w:val="en-GB"/>
        </w:rPr>
        <w:fldChar w:fldCharType="begin"/>
      </w:r>
      <w:r w:rsidR="002A4911">
        <w:rPr>
          <w:rFonts w:ascii="Times New Roman" w:hAnsi="Times New Roman" w:cs="Times New Roman"/>
          <w:sz w:val="24"/>
          <w:lang w:val="en-GB"/>
        </w:rPr>
        <w:instrText xml:space="preserve"> ADDIN EN.CITE &lt;EndNote&gt;&lt;Cite&gt;&lt;Author&gt;Heussner&lt;/Author&gt;&lt;Year&gt;2013&lt;/Year&gt;&lt;RecNum&gt;3599&lt;/RecNum&gt;&lt;DisplayText&gt;&lt;style face="superscript"&gt;27&lt;/style&gt;&lt;/DisplayText&gt;&lt;record&gt;&lt;rec-number&gt;3599&lt;/rec-number&gt;&lt;foreign-keys&gt;&lt;key app="EN" db-id="zfr9rtt90p5rzeer0t352xv4p95xfzts5s9p" timestamp="1519432507"&gt;3599&lt;/key&gt;&lt;/foreign-keys&gt;&lt;ref-type name="Generic"&gt;13&lt;/ref-type&gt;&lt;contributors&gt;&lt;authors&gt;&lt;author&gt;Heussner, Karl-Uwe&lt;/author&gt;&lt;author&gt;Belinskiy, Andrey&lt;/author&gt;&lt;author&gt;Reinhold, Sabine&lt;/author&gt;&lt;author&gt;Kantorovich, Alexey R.&lt;/author&gt;&lt;author&gt;Maslov, Vladimir E.&lt;/author&gt;&lt;/authors&gt;&lt;/contributors&gt;&lt;titles&gt;&lt;title&gt;Dendrochronology of Bronze Age tombs: Poster at the Humboldt-Kolleg &amp;apos;At the Northern Frontier of Near Eastern Archaeology, Venice January 9th to January 12, 2013&lt;/title&gt;&lt;short-title&gt;Heussner, Belinskiy et al. 2013 – Dendrochronology of Bronze Age tombs&lt;/short-title&gt;&lt;/titles&gt;&lt;dates&gt;&lt;year&gt;2013&lt;/year&gt;&lt;/dates&gt;&lt;pub-location&gt;Venice&lt;/pub-location&gt;&lt;publisher&gt;Ca&amp;apos;Foscari University of Venice&lt;/publisher&gt;&lt;urls&gt;&lt;/urls&gt;&lt;/record&gt;&lt;/Cite&gt;&lt;/EndNote&gt;</w:instrText>
      </w:r>
      <w:r w:rsidR="003A6018" w:rsidRPr="006704E4">
        <w:rPr>
          <w:rFonts w:ascii="Times New Roman" w:hAnsi="Times New Roman" w:cs="Times New Roman"/>
          <w:sz w:val="24"/>
          <w:lang w:val="en-GB"/>
        </w:rPr>
        <w:fldChar w:fldCharType="separate"/>
      </w:r>
      <w:r w:rsidR="002A4911" w:rsidRPr="002A4911">
        <w:rPr>
          <w:rFonts w:ascii="Times New Roman" w:hAnsi="Times New Roman" w:cs="Times New Roman"/>
          <w:noProof/>
          <w:sz w:val="24"/>
          <w:vertAlign w:val="superscript"/>
          <w:lang w:val="en-GB"/>
        </w:rPr>
        <w:t>27</w:t>
      </w:r>
      <w:r w:rsidR="003A6018" w:rsidRPr="006704E4">
        <w:rPr>
          <w:rFonts w:ascii="Times New Roman" w:hAnsi="Times New Roman" w:cs="Times New Roman"/>
          <w:sz w:val="24"/>
          <w:lang w:val="en-GB"/>
        </w:rPr>
        <w:fldChar w:fldCharType="end"/>
      </w:r>
      <w:r w:rsidRPr="006704E4">
        <w:rPr>
          <w:rFonts w:ascii="Times New Roman" w:hAnsi="Times New Roman" w:cs="Times New Roman"/>
          <w:sz w:val="24"/>
          <w:lang w:val="en-GB"/>
        </w:rPr>
        <w:t xml:space="preserve">. Dating of the skeleton: 2884-2636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(4175±31BP, MAMS-110548) </w:t>
      </w:r>
    </w:p>
    <w:p w14:paraId="3BD1DEB1" w14:textId="77777777" w:rsidR="00E77EB1" w:rsidRPr="006704E4" w:rsidRDefault="00E77EB1" w:rsidP="008B1ABF">
      <w:pPr>
        <w:spacing w:line="240" w:lineRule="auto"/>
        <w:rPr>
          <w:rFonts w:ascii="Times New Roman" w:hAnsi="Times New Roman" w:cs="Times New Roman"/>
          <w:sz w:val="24"/>
          <w:lang w:val="en-GB"/>
        </w:rPr>
      </w:pPr>
    </w:p>
    <w:p w14:paraId="7D590F0E" w14:textId="77777777" w:rsidR="00344D11" w:rsidRPr="006704E4" w:rsidRDefault="00344D11" w:rsidP="008B1ABF">
      <w:pPr>
        <w:spacing w:line="240" w:lineRule="auto"/>
        <w:rPr>
          <w:rFonts w:ascii="Times New Roman" w:hAnsi="Times New Roman" w:cs="Times New Roman"/>
          <w:sz w:val="24"/>
          <w:lang w:val="en-GB"/>
        </w:rPr>
      </w:pPr>
    </w:p>
    <w:p w14:paraId="5CA3755C" w14:textId="77777777" w:rsidR="00E77EB1" w:rsidRPr="006704E4" w:rsidRDefault="00E77EB1" w:rsidP="008B1ABF">
      <w:pPr>
        <w:spacing w:line="240" w:lineRule="auto"/>
        <w:rPr>
          <w:rFonts w:ascii="Times New Roman" w:hAnsi="Times New Roman" w:cs="Times New Roman"/>
          <w:b/>
          <w:sz w:val="24"/>
          <w:lang w:val="en-GB"/>
        </w:rPr>
      </w:pPr>
      <w:proofErr w:type="spellStart"/>
      <w:r w:rsidRPr="006704E4">
        <w:rPr>
          <w:rFonts w:ascii="Times New Roman" w:hAnsi="Times New Roman" w:cs="Times New Roman"/>
          <w:b/>
          <w:sz w:val="24"/>
          <w:lang w:val="en-GB"/>
        </w:rPr>
        <w:t>Nevinnomiskiy</w:t>
      </w:r>
      <w:proofErr w:type="spellEnd"/>
      <w:r w:rsidRPr="006704E4">
        <w:rPr>
          <w:rFonts w:ascii="Times New Roman" w:hAnsi="Times New Roman" w:cs="Times New Roman"/>
          <w:b/>
          <w:sz w:val="24"/>
          <w:lang w:val="en-GB"/>
        </w:rPr>
        <w:t xml:space="preserve"> 3, Russia</w:t>
      </w:r>
    </w:p>
    <w:p w14:paraId="05DA2C35" w14:textId="0C8BEE51" w:rsidR="00E77EB1" w:rsidRPr="006704E4" w:rsidRDefault="00ED6D58" w:rsidP="008B1ABF">
      <w:pPr>
        <w:spacing w:line="240" w:lineRule="auto"/>
        <w:rPr>
          <w:rFonts w:ascii="Times New Roman" w:hAnsi="Times New Roman" w:cs="Times New Roman"/>
          <w:sz w:val="24"/>
          <w:lang w:val="en-GB"/>
        </w:rPr>
      </w:pPr>
      <w:r>
        <w:rPr>
          <w:rFonts w:ascii="Times New Roman" w:hAnsi="Times New Roman" w:cs="Times New Roman"/>
          <w:sz w:val="24"/>
          <w:lang w:val="en-GB"/>
        </w:rPr>
        <w:t>N 44.73486°, E 41.</w:t>
      </w:r>
      <w:r w:rsidR="00E77EB1" w:rsidRPr="006704E4">
        <w:rPr>
          <w:rFonts w:ascii="Times New Roman" w:hAnsi="Times New Roman" w:cs="Times New Roman"/>
          <w:sz w:val="24"/>
          <w:lang w:val="en-GB"/>
        </w:rPr>
        <w:t>938749°</w:t>
      </w:r>
    </w:p>
    <w:p w14:paraId="1DDEA24E" w14:textId="748FE982" w:rsidR="00E77EB1" w:rsidRPr="006704E4" w:rsidRDefault="00E77EB1" w:rsidP="002037A1">
      <w:p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Excav</w:t>
      </w:r>
      <w:r w:rsidR="002037A1">
        <w:rPr>
          <w:rFonts w:ascii="Times New Roman" w:hAnsi="Times New Roman" w:cs="Times New Roman"/>
          <w:sz w:val="24"/>
          <w:lang w:val="en-GB"/>
        </w:rPr>
        <w:t>ation ‘</w:t>
      </w:r>
      <w:proofErr w:type="spellStart"/>
      <w:r w:rsidR="002037A1">
        <w:rPr>
          <w:rFonts w:ascii="Times New Roman" w:hAnsi="Times New Roman" w:cs="Times New Roman"/>
          <w:sz w:val="24"/>
          <w:lang w:val="en-GB"/>
        </w:rPr>
        <w:t>Nauchno-issledovatelskiy</w:t>
      </w:r>
      <w:proofErr w:type="spellEnd"/>
      <w:r w:rsidR="002037A1">
        <w:rPr>
          <w:rFonts w:ascii="Times New Roman" w:hAnsi="Times New Roman" w:cs="Times New Roman"/>
          <w:sz w:val="24"/>
          <w:lang w:val="en-GB"/>
        </w:rPr>
        <w:t xml:space="preserve"> </w:t>
      </w:r>
      <w:r w:rsidRPr="006704E4">
        <w:rPr>
          <w:rFonts w:ascii="Times New Roman" w:hAnsi="Times New Roman" w:cs="Times New Roman"/>
          <w:sz w:val="24"/>
          <w:lang w:val="en-GB"/>
        </w:rPr>
        <w:t xml:space="preserve">institute </w:t>
      </w:r>
      <w:proofErr w:type="spellStart"/>
      <w:r w:rsidRPr="006704E4">
        <w:rPr>
          <w:rFonts w:ascii="Times New Roman" w:hAnsi="Times New Roman" w:cs="Times New Roman"/>
          <w:sz w:val="24"/>
          <w:lang w:val="en-GB"/>
        </w:rPr>
        <w:t>arkheologii</w:t>
      </w:r>
      <w:proofErr w:type="spellEnd"/>
      <w:r w:rsidRPr="006704E4">
        <w:rPr>
          <w:rFonts w:ascii="Times New Roman" w:hAnsi="Times New Roman" w:cs="Times New Roman"/>
          <w:sz w:val="24"/>
          <w:lang w:val="en-GB"/>
        </w:rPr>
        <w:t xml:space="preserve"> I </w:t>
      </w:r>
      <w:proofErr w:type="spellStart"/>
      <w:r w:rsidRPr="006704E4">
        <w:rPr>
          <w:rFonts w:ascii="Times New Roman" w:hAnsi="Times New Roman" w:cs="Times New Roman"/>
          <w:sz w:val="24"/>
          <w:lang w:val="en-GB"/>
        </w:rPr>
        <w:t>drevney</w:t>
      </w:r>
      <w:proofErr w:type="spellEnd"/>
      <w:r w:rsidRPr="006704E4">
        <w:rPr>
          <w:rFonts w:ascii="Times New Roman" w:hAnsi="Times New Roman" w:cs="Times New Roman"/>
          <w:sz w:val="24"/>
          <w:lang w:val="en-GB"/>
        </w:rPr>
        <w:t xml:space="preserve"> </w:t>
      </w:r>
      <w:proofErr w:type="spellStart"/>
      <w:r w:rsidRPr="006704E4">
        <w:rPr>
          <w:rFonts w:ascii="Times New Roman" w:hAnsi="Times New Roman" w:cs="Times New Roman"/>
          <w:sz w:val="24"/>
          <w:lang w:val="en-GB"/>
        </w:rPr>
        <w:t>istorii</w:t>
      </w:r>
      <w:proofErr w:type="spellEnd"/>
      <w:r w:rsidRPr="006704E4">
        <w:rPr>
          <w:rFonts w:ascii="Times New Roman" w:hAnsi="Times New Roman" w:cs="Times New Roman"/>
          <w:sz w:val="24"/>
          <w:lang w:val="en-GB"/>
        </w:rPr>
        <w:t xml:space="preserve"> </w:t>
      </w:r>
      <w:proofErr w:type="spellStart"/>
      <w:r w:rsidRPr="006704E4">
        <w:rPr>
          <w:rFonts w:ascii="Times New Roman" w:hAnsi="Times New Roman" w:cs="Times New Roman"/>
          <w:sz w:val="24"/>
          <w:lang w:val="en-GB"/>
        </w:rPr>
        <w:t>Severnogo</w:t>
      </w:r>
      <w:proofErr w:type="spellEnd"/>
      <w:r w:rsidRPr="006704E4">
        <w:rPr>
          <w:rFonts w:ascii="Times New Roman" w:hAnsi="Times New Roman" w:cs="Times New Roman"/>
          <w:sz w:val="24"/>
          <w:lang w:val="en-GB"/>
        </w:rPr>
        <w:t xml:space="preserve"> </w:t>
      </w:r>
      <w:proofErr w:type="spellStart"/>
      <w:r w:rsidRPr="006704E4">
        <w:rPr>
          <w:rFonts w:ascii="Times New Roman" w:hAnsi="Times New Roman" w:cs="Times New Roman"/>
          <w:sz w:val="24"/>
          <w:lang w:val="en-GB"/>
        </w:rPr>
        <w:t>Kavkaza</w:t>
      </w:r>
      <w:proofErr w:type="spellEnd"/>
      <w:r w:rsidRPr="006704E4">
        <w:rPr>
          <w:rFonts w:ascii="Times New Roman" w:hAnsi="Times New Roman" w:cs="Times New Roman"/>
          <w:sz w:val="24"/>
          <w:lang w:val="en-GB"/>
        </w:rPr>
        <w:t xml:space="preserve">’, Stavropol 2012, licence №2012-1145 (S. V. </w:t>
      </w:r>
      <w:proofErr w:type="spellStart"/>
      <w:r w:rsidRPr="006704E4">
        <w:rPr>
          <w:rFonts w:ascii="Times New Roman" w:hAnsi="Times New Roman" w:cs="Times New Roman"/>
          <w:sz w:val="24"/>
          <w:lang w:val="en-GB"/>
        </w:rPr>
        <w:t>Mjachin</w:t>
      </w:r>
      <w:proofErr w:type="spellEnd"/>
      <w:r w:rsidRPr="006704E4">
        <w:rPr>
          <w:rFonts w:ascii="Times New Roman" w:hAnsi="Times New Roman" w:cs="Times New Roman"/>
          <w:sz w:val="24"/>
          <w:lang w:val="en-GB"/>
        </w:rPr>
        <w:t>)</w:t>
      </w:r>
    </w:p>
    <w:p w14:paraId="010554E5" w14:textId="518ECE17" w:rsidR="00E77EB1" w:rsidRPr="006704E4" w:rsidRDefault="00E77EB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The site is situated in the steppe zone of the Central Caucasus at the junction of the river</w:t>
      </w:r>
      <w:r w:rsidR="002037A1">
        <w:rPr>
          <w:rFonts w:ascii="Times New Roman" w:hAnsi="Times New Roman" w:cs="Times New Roman"/>
          <w:sz w:val="24"/>
          <w:lang w:val="en-GB"/>
        </w:rPr>
        <w:t>s</w:t>
      </w:r>
      <w:r w:rsidRPr="006704E4">
        <w:rPr>
          <w:rFonts w:ascii="Times New Roman" w:hAnsi="Times New Roman" w:cs="Times New Roman"/>
          <w:sz w:val="24"/>
          <w:lang w:val="en-GB"/>
        </w:rPr>
        <w:t xml:space="preserve"> </w:t>
      </w:r>
      <w:proofErr w:type="spellStart"/>
      <w:r w:rsidRPr="006704E4">
        <w:rPr>
          <w:rFonts w:ascii="Times New Roman" w:hAnsi="Times New Roman" w:cs="Times New Roman"/>
          <w:sz w:val="24"/>
          <w:lang w:val="en-GB"/>
        </w:rPr>
        <w:t>Bolshoy</w:t>
      </w:r>
      <w:proofErr w:type="spellEnd"/>
      <w:r w:rsidRPr="006704E4">
        <w:rPr>
          <w:rFonts w:ascii="Times New Roman" w:hAnsi="Times New Roman" w:cs="Times New Roman"/>
          <w:sz w:val="24"/>
          <w:lang w:val="en-GB"/>
        </w:rPr>
        <w:t xml:space="preserve"> </w:t>
      </w:r>
      <w:proofErr w:type="spellStart"/>
      <w:r w:rsidRPr="006704E4">
        <w:rPr>
          <w:rFonts w:ascii="Times New Roman" w:hAnsi="Times New Roman" w:cs="Times New Roman"/>
          <w:sz w:val="24"/>
          <w:lang w:val="en-GB"/>
        </w:rPr>
        <w:t>Zelenchuk</w:t>
      </w:r>
      <w:proofErr w:type="spellEnd"/>
      <w:r w:rsidRPr="006704E4">
        <w:rPr>
          <w:rFonts w:ascii="Times New Roman" w:hAnsi="Times New Roman" w:cs="Times New Roman"/>
          <w:sz w:val="24"/>
          <w:lang w:val="en-GB"/>
        </w:rPr>
        <w:t xml:space="preserve"> and Kuban, on top of a river terrace of the Kuban and was partly excavated </w:t>
      </w:r>
      <w:r w:rsidR="002037A1">
        <w:rPr>
          <w:rFonts w:ascii="Times New Roman" w:hAnsi="Times New Roman" w:cs="Times New Roman"/>
          <w:sz w:val="24"/>
          <w:lang w:val="en-GB"/>
        </w:rPr>
        <w:t>i</w:t>
      </w:r>
      <w:r w:rsidRPr="006704E4">
        <w:rPr>
          <w:rFonts w:ascii="Times New Roman" w:hAnsi="Times New Roman" w:cs="Times New Roman"/>
          <w:sz w:val="24"/>
          <w:lang w:val="en-GB"/>
        </w:rPr>
        <w:t>n 2012. The cemetery itself comprised 25 mounds</w:t>
      </w:r>
      <w:r w:rsidR="002037A1">
        <w:rPr>
          <w:rFonts w:ascii="Times New Roman" w:hAnsi="Times New Roman" w:cs="Times New Roman"/>
          <w:sz w:val="24"/>
          <w:lang w:val="en-GB"/>
        </w:rPr>
        <w:t>;</w:t>
      </w:r>
      <w:r w:rsidRPr="006704E4">
        <w:rPr>
          <w:rFonts w:ascii="Times New Roman" w:hAnsi="Times New Roman" w:cs="Times New Roman"/>
          <w:sz w:val="24"/>
          <w:lang w:val="en-GB"/>
        </w:rPr>
        <w:t xml:space="preserve"> mound 6 east </w:t>
      </w:r>
      <w:r w:rsidR="002037A1">
        <w:rPr>
          <w:rFonts w:ascii="Times New Roman" w:hAnsi="Times New Roman" w:cs="Times New Roman"/>
          <w:sz w:val="24"/>
          <w:lang w:val="en-GB"/>
        </w:rPr>
        <w:t xml:space="preserve">was </w:t>
      </w:r>
      <w:r w:rsidRPr="006704E4">
        <w:rPr>
          <w:rFonts w:ascii="Times New Roman" w:hAnsi="Times New Roman" w:cs="Times New Roman"/>
          <w:sz w:val="24"/>
          <w:lang w:val="en-GB"/>
        </w:rPr>
        <w:t>initially built on top of a Y</w:t>
      </w:r>
      <w:r w:rsidR="003A6018" w:rsidRPr="006704E4">
        <w:rPr>
          <w:rFonts w:ascii="Times New Roman" w:hAnsi="Times New Roman" w:cs="Times New Roman"/>
          <w:sz w:val="24"/>
          <w:lang w:val="en-GB"/>
        </w:rPr>
        <w:t>am</w:t>
      </w:r>
      <w:r w:rsidRPr="006704E4">
        <w:rPr>
          <w:rFonts w:ascii="Times New Roman" w:hAnsi="Times New Roman" w:cs="Times New Roman"/>
          <w:sz w:val="24"/>
          <w:lang w:val="en-GB"/>
        </w:rPr>
        <w:t xml:space="preserve">naya burial. </w:t>
      </w:r>
      <w:r w:rsidR="002037A1">
        <w:rPr>
          <w:rFonts w:ascii="Times New Roman" w:hAnsi="Times New Roman" w:cs="Times New Roman"/>
          <w:sz w:val="24"/>
          <w:lang w:val="en-GB"/>
        </w:rPr>
        <w:t xml:space="preserve">During </w:t>
      </w:r>
      <w:r w:rsidRPr="006704E4">
        <w:rPr>
          <w:rFonts w:ascii="Times New Roman" w:hAnsi="Times New Roman" w:cs="Times New Roman"/>
          <w:sz w:val="24"/>
          <w:lang w:val="en-GB"/>
        </w:rPr>
        <w:t xml:space="preserve">Bronze Age and Late Iron Age Sarmatian </w:t>
      </w:r>
      <w:r w:rsidR="002037A1">
        <w:rPr>
          <w:rFonts w:ascii="Times New Roman" w:hAnsi="Times New Roman" w:cs="Times New Roman"/>
          <w:sz w:val="24"/>
          <w:lang w:val="en-GB"/>
        </w:rPr>
        <w:t>times</w:t>
      </w:r>
      <w:r w:rsidRPr="006704E4">
        <w:rPr>
          <w:rFonts w:ascii="Times New Roman" w:hAnsi="Times New Roman" w:cs="Times New Roman"/>
          <w:sz w:val="24"/>
          <w:lang w:val="en-GB"/>
        </w:rPr>
        <w:t xml:space="preserve"> </w:t>
      </w:r>
      <w:r w:rsidR="002037A1" w:rsidRPr="006704E4">
        <w:rPr>
          <w:rFonts w:ascii="Times New Roman" w:hAnsi="Times New Roman" w:cs="Times New Roman"/>
          <w:sz w:val="24"/>
          <w:lang w:val="en-GB"/>
        </w:rPr>
        <w:t xml:space="preserve">13 additional burials </w:t>
      </w:r>
      <w:r w:rsidRPr="006704E4">
        <w:rPr>
          <w:rFonts w:ascii="Times New Roman" w:hAnsi="Times New Roman" w:cs="Times New Roman"/>
          <w:sz w:val="24"/>
          <w:lang w:val="en-GB"/>
        </w:rPr>
        <w:t>were dug into the initial mound. The largest group comprise</w:t>
      </w:r>
      <w:r w:rsidR="0085384E" w:rsidRPr="006704E4">
        <w:rPr>
          <w:rFonts w:ascii="Times New Roman" w:hAnsi="Times New Roman" w:cs="Times New Roman"/>
          <w:sz w:val="24"/>
          <w:lang w:val="en-GB"/>
        </w:rPr>
        <w:t>s</w:t>
      </w:r>
      <w:r w:rsidRPr="006704E4">
        <w:rPr>
          <w:rFonts w:ascii="Times New Roman" w:hAnsi="Times New Roman" w:cs="Times New Roman"/>
          <w:sz w:val="24"/>
          <w:lang w:val="en-GB"/>
        </w:rPr>
        <w:t xml:space="preserve"> interments of the post-C</w:t>
      </w:r>
      <w:r w:rsidR="003A6018" w:rsidRPr="006704E4">
        <w:rPr>
          <w:rFonts w:ascii="Times New Roman" w:hAnsi="Times New Roman" w:cs="Times New Roman"/>
          <w:sz w:val="24"/>
          <w:lang w:val="en-GB"/>
        </w:rPr>
        <w:t>atacomb horizon.</w:t>
      </w:r>
      <w:r w:rsidRPr="006704E4">
        <w:rPr>
          <w:rFonts w:ascii="Times New Roman" w:hAnsi="Times New Roman" w:cs="Times New Roman"/>
          <w:sz w:val="24"/>
          <w:lang w:val="en-GB"/>
        </w:rPr>
        <w:t xml:space="preserve"> One individual of </w:t>
      </w:r>
      <w:r w:rsidRPr="006704E4">
        <w:rPr>
          <w:rFonts w:ascii="Times New Roman" w:hAnsi="Times New Roman" w:cs="Times New Roman"/>
          <w:i/>
          <w:sz w:val="24"/>
          <w:lang w:val="en-GB"/>
        </w:rPr>
        <w:t>post-Catacomb</w:t>
      </w:r>
      <w:r w:rsidRPr="006704E4">
        <w:rPr>
          <w:rFonts w:ascii="Times New Roman" w:hAnsi="Times New Roman" w:cs="Times New Roman"/>
          <w:sz w:val="24"/>
          <w:lang w:val="en-GB"/>
        </w:rPr>
        <w:t xml:space="preserve"> date produced genome-wide data:</w:t>
      </w:r>
    </w:p>
    <w:p w14:paraId="44967E67" w14:textId="77777777" w:rsidR="003A6018" w:rsidRPr="006704E4" w:rsidRDefault="003A6018" w:rsidP="008B1ABF">
      <w:pPr>
        <w:spacing w:line="240" w:lineRule="auto"/>
        <w:rPr>
          <w:rFonts w:ascii="Times New Roman" w:hAnsi="Times New Roman" w:cs="Times New Roman"/>
          <w:sz w:val="24"/>
          <w:lang w:val="en-GB"/>
        </w:rPr>
      </w:pPr>
    </w:p>
    <w:p w14:paraId="5C7C0B83" w14:textId="77777777" w:rsidR="00E77EB1" w:rsidRPr="006704E4" w:rsidRDefault="00E77EB1" w:rsidP="008B1ABF">
      <w:pPr>
        <w:pStyle w:val="ListParagraph"/>
        <w:numPr>
          <w:ilvl w:val="0"/>
          <w:numId w:val="15"/>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 xml:space="preserve">NV3001.A0101.TF1+B0101.TF1 (BZNK-312/1+3), kurgan 6, grave 5, an inhumation in an oval burial pit associated with </w:t>
      </w:r>
      <w:r w:rsidR="0085384E" w:rsidRPr="006704E4">
        <w:rPr>
          <w:rFonts w:ascii="Times New Roman" w:hAnsi="Times New Roman" w:cs="Times New Roman"/>
          <w:sz w:val="24"/>
          <w:lang w:val="en-GB"/>
        </w:rPr>
        <w:t xml:space="preserve">metal </w:t>
      </w:r>
      <w:r w:rsidRPr="006704E4">
        <w:rPr>
          <w:rFonts w:ascii="Times New Roman" w:hAnsi="Times New Roman" w:cs="Times New Roman"/>
          <w:sz w:val="24"/>
          <w:lang w:val="en-GB"/>
        </w:rPr>
        <w:t xml:space="preserve">casting equipment </w:t>
      </w:r>
      <w:r w:rsidR="0085384E" w:rsidRPr="006704E4">
        <w:rPr>
          <w:rFonts w:ascii="Times New Roman" w:hAnsi="Times New Roman" w:cs="Times New Roman"/>
          <w:sz w:val="24"/>
          <w:lang w:val="en-GB"/>
        </w:rPr>
        <w:t xml:space="preserve">(only very few are known for this period) </w:t>
      </w:r>
      <w:r w:rsidRPr="006704E4">
        <w:rPr>
          <w:rFonts w:ascii="Times New Roman" w:hAnsi="Times New Roman" w:cs="Times New Roman"/>
          <w:sz w:val="24"/>
          <w:lang w:val="en-GB"/>
        </w:rPr>
        <w:t xml:space="preserve">and animal bones. Dating: 2116-1925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(3631±22BP, MAMS-29812)</w:t>
      </w:r>
    </w:p>
    <w:p w14:paraId="1DD27A95" w14:textId="77777777" w:rsidR="00E77EB1" w:rsidRPr="006704E4" w:rsidRDefault="00E77EB1" w:rsidP="008B1ABF">
      <w:pPr>
        <w:spacing w:line="240" w:lineRule="auto"/>
        <w:rPr>
          <w:rFonts w:ascii="Times New Roman" w:hAnsi="Times New Roman" w:cs="Times New Roman"/>
          <w:sz w:val="24"/>
          <w:lang w:val="en-GB"/>
        </w:rPr>
      </w:pPr>
    </w:p>
    <w:p w14:paraId="2EB55F60" w14:textId="77777777" w:rsidR="00344D11" w:rsidRPr="006704E4" w:rsidRDefault="00344D11" w:rsidP="008B1ABF">
      <w:pPr>
        <w:spacing w:line="240" w:lineRule="auto"/>
        <w:rPr>
          <w:rFonts w:ascii="Times New Roman" w:hAnsi="Times New Roman" w:cs="Times New Roman"/>
          <w:sz w:val="24"/>
          <w:lang w:val="en-GB"/>
        </w:rPr>
      </w:pPr>
    </w:p>
    <w:p w14:paraId="7F18B705" w14:textId="77777777" w:rsidR="00E77EB1" w:rsidRPr="006704E4" w:rsidRDefault="00E77EB1" w:rsidP="008B1ABF">
      <w:pPr>
        <w:spacing w:line="240" w:lineRule="auto"/>
        <w:rPr>
          <w:rFonts w:ascii="Times New Roman" w:hAnsi="Times New Roman" w:cs="Times New Roman"/>
          <w:b/>
          <w:sz w:val="24"/>
          <w:lang w:val="en-GB"/>
        </w:rPr>
      </w:pPr>
      <w:proofErr w:type="spellStart"/>
      <w:r w:rsidRPr="006704E4">
        <w:rPr>
          <w:rFonts w:ascii="Times New Roman" w:hAnsi="Times New Roman" w:cs="Times New Roman"/>
          <w:b/>
          <w:sz w:val="24"/>
          <w:lang w:val="en-GB"/>
        </w:rPr>
        <w:t>Nogir</w:t>
      </w:r>
      <w:proofErr w:type="spellEnd"/>
      <w:r w:rsidRPr="006704E4">
        <w:rPr>
          <w:rFonts w:ascii="Times New Roman" w:hAnsi="Times New Roman" w:cs="Times New Roman"/>
          <w:b/>
          <w:sz w:val="24"/>
          <w:lang w:val="en-GB"/>
        </w:rPr>
        <w:t xml:space="preserve"> 3, Russia</w:t>
      </w:r>
    </w:p>
    <w:p w14:paraId="72323027" w14:textId="1977909C" w:rsidR="00E77EB1" w:rsidRPr="006704E4" w:rsidRDefault="00ED6D58" w:rsidP="008B1ABF">
      <w:pPr>
        <w:spacing w:line="240" w:lineRule="auto"/>
        <w:rPr>
          <w:rFonts w:ascii="Times New Roman" w:hAnsi="Times New Roman" w:cs="Times New Roman"/>
          <w:sz w:val="24"/>
          <w:lang w:val="en-GB"/>
        </w:rPr>
      </w:pPr>
      <w:r>
        <w:rPr>
          <w:rFonts w:ascii="Times New Roman" w:hAnsi="Times New Roman" w:cs="Times New Roman"/>
          <w:sz w:val="24"/>
          <w:lang w:val="en-GB"/>
        </w:rPr>
        <w:t>N 43.084417°, E 44.</w:t>
      </w:r>
      <w:r w:rsidR="00E77EB1" w:rsidRPr="006704E4">
        <w:rPr>
          <w:rFonts w:ascii="Times New Roman" w:hAnsi="Times New Roman" w:cs="Times New Roman"/>
          <w:sz w:val="24"/>
          <w:lang w:val="en-GB"/>
        </w:rPr>
        <w:t>632667°</w:t>
      </w:r>
    </w:p>
    <w:p w14:paraId="0A6E3365" w14:textId="2C8D244E" w:rsidR="00E77EB1" w:rsidRPr="006704E4" w:rsidRDefault="00E77EB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Rescue</w:t>
      </w:r>
      <w:r w:rsidR="00E30E98">
        <w:rPr>
          <w:rFonts w:ascii="Times New Roman" w:hAnsi="Times New Roman" w:cs="Times New Roman"/>
          <w:sz w:val="24"/>
          <w:lang w:val="en-GB"/>
        </w:rPr>
        <w:t xml:space="preserve"> excavation 2016, licence №2016-###</w:t>
      </w:r>
      <w:r w:rsidRPr="006704E4">
        <w:rPr>
          <w:rFonts w:ascii="Times New Roman" w:hAnsi="Times New Roman" w:cs="Times New Roman"/>
          <w:sz w:val="24"/>
          <w:lang w:val="en-GB"/>
        </w:rPr>
        <w:t xml:space="preserve"> (V.S. </w:t>
      </w:r>
      <w:proofErr w:type="spellStart"/>
      <w:r w:rsidRPr="006704E4">
        <w:rPr>
          <w:rFonts w:ascii="Times New Roman" w:hAnsi="Times New Roman" w:cs="Times New Roman"/>
          <w:sz w:val="24"/>
          <w:lang w:val="en-GB"/>
        </w:rPr>
        <w:t>Sanakoev</w:t>
      </w:r>
      <w:proofErr w:type="spellEnd"/>
      <w:r w:rsidRPr="006704E4">
        <w:rPr>
          <w:rFonts w:ascii="Times New Roman" w:hAnsi="Times New Roman" w:cs="Times New Roman"/>
          <w:sz w:val="24"/>
          <w:lang w:val="en-GB"/>
        </w:rPr>
        <w:t>)</w:t>
      </w:r>
    </w:p>
    <w:p w14:paraId="40B65A78" w14:textId="4C74616F" w:rsidR="00E77EB1" w:rsidRPr="006704E4" w:rsidRDefault="00E77EB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 xml:space="preserve">The site of </w:t>
      </w:r>
      <w:proofErr w:type="spellStart"/>
      <w:r w:rsidRPr="006704E4">
        <w:rPr>
          <w:rFonts w:ascii="Times New Roman" w:hAnsi="Times New Roman" w:cs="Times New Roman"/>
          <w:sz w:val="24"/>
          <w:lang w:val="en-GB"/>
        </w:rPr>
        <w:t>Nogir</w:t>
      </w:r>
      <w:proofErr w:type="spellEnd"/>
      <w:r w:rsidRPr="006704E4">
        <w:rPr>
          <w:rFonts w:ascii="Times New Roman" w:hAnsi="Times New Roman" w:cs="Times New Roman"/>
          <w:sz w:val="24"/>
          <w:lang w:val="en-GB"/>
        </w:rPr>
        <w:t xml:space="preserve"> 3 is situated in the modern town of Vladikavkaz. </w:t>
      </w:r>
      <w:r w:rsidR="003A6018" w:rsidRPr="006704E4">
        <w:rPr>
          <w:rFonts w:ascii="Times New Roman" w:hAnsi="Times New Roman" w:cs="Times New Roman"/>
          <w:sz w:val="24"/>
          <w:lang w:val="en-GB"/>
        </w:rPr>
        <w:t>Mound 3 was</w:t>
      </w:r>
      <w:r w:rsidRPr="006704E4">
        <w:rPr>
          <w:rFonts w:ascii="Times New Roman" w:hAnsi="Times New Roman" w:cs="Times New Roman"/>
          <w:sz w:val="24"/>
          <w:lang w:val="en-GB"/>
        </w:rPr>
        <w:t xml:space="preserve"> heavily destroyed </w:t>
      </w:r>
      <w:r w:rsidR="00E10E18">
        <w:rPr>
          <w:rFonts w:ascii="Times New Roman" w:hAnsi="Times New Roman" w:cs="Times New Roman"/>
          <w:sz w:val="24"/>
          <w:lang w:val="en-GB"/>
        </w:rPr>
        <w:t xml:space="preserve">during </w:t>
      </w:r>
      <w:r w:rsidR="003A6018" w:rsidRPr="006704E4">
        <w:rPr>
          <w:rFonts w:ascii="Times New Roman" w:hAnsi="Times New Roman" w:cs="Times New Roman"/>
          <w:sz w:val="24"/>
          <w:lang w:val="en-GB"/>
        </w:rPr>
        <w:t>earlier road construction</w:t>
      </w:r>
      <w:r w:rsidR="00073BDD" w:rsidRPr="006704E4">
        <w:rPr>
          <w:rFonts w:ascii="Times New Roman" w:hAnsi="Times New Roman" w:cs="Times New Roman"/>
          <w:sz w:val="24"/>
          <w:lang w:val="en-GB"/>
        </w:rPr>
        <w:t>s</w:t>
      </w:r>
      <w:r w:rsidR="003A6018" w:rsidRPr="006704E4">
        <w:rPr>
          <w:rFonts w:ascii="Times New Roman" w:hAnsi="Times New Roman" w:cs="Times New Roman"/>
          <w:sz w:val="24"/>
          <w:lang w:val="en-GB"/>
        </w:rPr>
        <w:t xml:space="preserve"> and </w:t>
      </w:r>
      <w:r w:rsidRPr="006704E4">
        <w:rPr>
          <w:rFonts w:ascii="Times New Roman" w:hAnsi="Times New Roman" w:cs="Times New Roman"/>
          <w:sz w:val="24"/>
          <w:lang w:val="en-GB"/>
        </w:rPr>
        <w:t>was excavated</w:t>
      </w:r>
      <w:r w:rsidR="003A6018" w:rsidRPr="006704E4">
        <w:rPr>
          <w:rFonts w:ascii="Times New Roman" w:hAnsi="Times New Roman" w:cs="Times New Roman"/>
          <w:sz w:val="24"/>
          <w:lang w:val="en-GB"/>
        </w:rPr>
        <w:t xml:space="preserve"> a</w:t>
      </w:r>
      <w:r w:rsidR="00E10E18">
        <w:rPr>
          <w:rFonts w:ascii="Times New Roman" w:hAnsi="Times New Roman" w:cs="Times New Roman"/>
          <w:sz w:val="24"/>
          <w:lang w:val="en-GB"/>
        </w:rPr>
        <w:t>s</w:t>
      </w:r>
      <w:r w:rsidR="003A6018" w:rsidRPr="006704E4">
        <w:rPr>
          <w:rFonts w:ascii="Times New Roman" w:hAnsi="Times New Roman" w:cs="Times New Roman"/>
          <w:sz w:val="24"/>
          <w:lang w:val="en-GB"/>
        </w:rPr>
        <w:t xml:space="preserve"> part of </w:t>
      </w:r>
      <w:r w:rsidRPr="006704E4">
        <w:rPr>
          <w:rFonts w:ascii="Times New Roman" w:hAnsi="Times New Roman" w:cs="Times New Roman"/>
          <w:sz w:val="24"/>
          <w:lang w:val="en-GB"/>
        </w:rPr>
        <w:t>rescue excavation</w:t>
      </w:r>
      <w:r w:rsidR="003A6018" w:rsidRPr="006704E4">
        <w:rPr>
          <w:rFonts w:ascii="Times New Roman" w:hAnsi="Times New Roman" w:cs="Times New Roman"/>
          <w:sz w:val="24"/>
          <w:lang w:val="en-GB"/>
        </w:rPr>
        <w:t xml:space="preserve">s in 2016, when </w:t>
      </w:r>
      <w:r w:rsidRPr="006704E4">
        <w:rPr>
          <w:rFonts w:ascii="Times New Roman" w:hAnsi="Times New Roman" w:cs="Times New Roman"/>
          <w:sz w:val="24"/>
          <w:lang w:val="en-GB"/>
        </w:rPr>
        <w:t>only a few artefacts could be saved.</w:t>
      </w:r>
      <w:r w:rsidR="005F4677" w:rsidRPr="006704E4">
        <w:rPr>
          <w:rFonts w:ascii="Times New Roman" w:hAnsi="Times New Roman" w:cs="Times New Roman"/>
          <w:sz w:val="24"/>
          <w:lang w:val="en-GB"/>
        </w:rPr>
        <w:t xml:space="preserve"> </w:t>
      </w:r>
      <w:r w:rsidRPr="006704E4">
        <w:rPr>
          <w:rFonts w:ascii="Times New Roman" w:hAnsi="Times New Roman" w:cs="Times New Roman"/>
          <w:sz w:val="24"/>
          <w:lang w:val="en-GB"/>
        </w:rPr>
        <w:t>One individual produced genome-wide data:</w:t>
      </w:r>
    </w:p>
    <w:p w14:paraId="2EB990F3" w14:textId="77777777" w:rsidR="003A6018" w:rsidRPr="006704E4" w:rsidRDefault="003A6018" w:rsidP="008B1ABF">
      <w:pPr>
        <w:spacing w:line="240" w:lineRule="auto"/>
        <w:rPr>
          <w:rFonts w:ascii="Times New Roman" w:hAnsi="Times New Roman" w:cs="Times New Roman"/>
          <w:sz w:val="24"/>
          <w:lang w:val="en-GB"/>
        </w:rPr>
      </w:pPr>
    </w:p>
    <w:p w14:paraId="1FFA8E93" w14:textId="77777777" w:rsidR="00E77EB1" w:rsidRPr="006704E4" w:rsidRDefault="00E77EB1" w:rsidP="008B1ABF">
      <w:pPr>
        <w:pStyle w:val="ListParagraph"/>
        <w:numPr>
          <w:ilvl w:val="0"/>
          <w:numId w:val="3"/>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 xml:space="preserve">OSS001.A0101.TF1 (BZNK-313/1), kurgan 3, grave 4, individual 1 was art of a </w:t>
      </w:r>
      <w:r w:rsidRPr="00955D29">
        <w:rPr>
          <w:rFonts w:ascii="Times New Roman" w:hAnsi="Times New Roman" w:cs="Times New Roman"/>
          <w:i/>
          <w:sz w:val="24"/>
          <w:lang w:val="en-GB"/>
        </w:rPr>
        <w:t>Maykop</w:t>
      </w:r>
      <w:r w:rsidRPr="006704E4">
        <w:rPr>
          <w:rFonts w:ascii="Times New Roman" w:hAnsi="Times New Roman" w:cs="Times New Roman"/>
          <w:sz w:val="24"/>
          <w:lang w:val="en-GB"/>
        </w:rPr>
        <w:t xml:space="preserve"> burial, yet only a few remains of bones and ceramic vessels have been preserved. Dating: 3695-3545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(4857±23BP, MAMS-29813)</w:t>
      </w:r>
    </w:p>
    <w:p w14:paraId="6A3C5E23" w14:textId="77777777" w:rsidR="00E77EB1" w:rsidRPr="006704E4" w:rsidRDefault="00E77EB1" w:rsidP="008B1ABF">
      <w:pPr>
        <w:spacing w:line="240" w:lineRule="auto"/>
        <w:rPr>
          <w:rFonts w:ascii="Times New Roman" w:hAnsi="Times New Roman" w:cs="Times New Roman"/>
          <w:sz w:val="24"/>
          <w:lang w:val="en-GB"/>
        </w:rPr>
      </w:pPr>
    </w:p>
    <w:p w14:paraId="28F46285" w14:textId="77777777" w:rsidR="00344D11" w:rsidRPr="006704E4" w:rsidRDefault="00344D11" w:rsidP="008B1ABF">
      <w:pPr>
        <w:spacing w:line="240" w:lineRule="auto"/>
        <w:rPr>
          <w:rFonts w:ascii="Times New Roman" w:hAnsi="Times New Roman" w:cs="Times New Roman"/>
          <w:sz w:val="24"/>
          <w:lang w:val="en-GB"/>
        </w:rPr>
      </w:pPr>
    </w:p>
    <w:p w14:paraId="4274612E" w14:textId="77777777" w:rsidR="00E77EB1" w:rsidRPr="006704E4" w:rsidRDefault="00E77EB1" w:rsidP="008B1ABF">
      <w:pPr>
        <w:spacing w:line="240" w:lineRule="auto"/>
        <w:rPr>
          <w:rFonts w:ascii="Times New Roman" w:hAnsi="Times New Roman" w:cs="Times New Roman"/>
          <w:b/>
          <w:sz w:val="24"/>
          <w:lang w:val="en-GB"/>
        </w:rPr>
      </w:pPr>
      <w:r w:rsidRPr="006704E4">
        <w:rPr>
          <w:rFonts w:ascii="Times New Roman" w:hAnsi="Times New Roman" w:cs="Times New Roman"/>
          <w:b/>
          <w:sz w:val="24"/>
          <w:lang w:val="en-GB"/>
        </w:rPr>
        <w:t>Progress 2, Russia</w:t>
      </w:r>
    </w:p>
    <w:p w14:paraId="05C10BE3" w14:textId="326EE890" w:rsidR="00E77EB1" w:rsidRPr="006704E4" w:rsidRDefault="00ED6D58" w:rsidP="008B1ABF">
      <w:pPr>
        <w:spacing w:line="240" w:lineRule="auto"/>
        <w:rPr>
          <w:rFonts w:ascii="Times New Roman" w:hAnsi="Times New Roman" w:cs="Times New Roman"/>
          <w:sz w:val="24"/>
          <w:lang w:val="en-GB"/>
        </w:rPr>
      </w:pPr>
      <w:r>
        <w:rPr>
          <w:rFonts w:ascii="Times New Roman" w:hAnsi="Times New Roman" w:cs="Times New Roman"/>
          <w:sz w:val="24"/>
          <w:lang w:val="en-GB"/>
        </w:rPr>
        <w:t>N 43.822691°, E 43.</w:t>
      </w:r>
      <w:r w:rsidR="00E77EB1" w:rsidRPr="006704E4">
        <w:rPr>
          <w:rFonts w:ascii="Times New Roman" w:hAnsi="Times New Roman" w:cs="Times New Roman"/>
          <w:sz w:val="24"/>
          <w:lang w:val="en-GB"/>
        </w:rPr>
        <w:t>350278°</w:t>
      </w:r>
    </w:p>
    <w:p w14:paraId="59F1C5B3" w14:textId="77777777" w:rsidR="00E77EB1" w:rsidRPr="006704E4" w:rsidRDefault="00E77EB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Excavation ‘</w:t>
      </w:r>
      <w:proofErr w:type="spellStart"/>
      <w:r w:rsidRPr="006704E4">
        <w:rPr>
          <w:rFonts w:ascii="Times New Roman" w:hAnsi="Times New Roman" w:cs="Times New Roman"/>
          <w:sz w:val="24"/>
          <w:lang w:val="en-GB"/>
        </w:rPr>
        <w:t>Nasledie</w:t>
      </w:r>
      <w:proofErr w:type="spellEnd"/>
      <w:r w:rsidRPr="006704E4">
        <w:rPr>
          <w:rFonts w:ascii="Times New Roman" w:hAnsi="Times New Roman" w:cs="Times New Roman"/>
          <w:sz w:val="24"/>
          <w:lang w:val="en-GB"/>
        </w:rPr>
        <w:t>’, Stavropol 2009-10, licence №209-</w:t>
      </w:r>
      <w:r w:rsidRPr="006704E4">
        <w:rPr>
          <w:rFonts w:ascii="Times New Roman" w:eastAsia="Times New Roman" w:hAnsi="Times New Roman" w:cs="Times New Roman"/>
          <w:sz w:val="24"/>
          <w:lang w:val="en-GB"/>
        </w:rPr>
        <w:t>545</w:t>
      </w:r>
      <w:r w:rsidRPr="006704E4">
        <w:rPr>
          <w:rFonts w:ascii="Times New Roman" w:hAnsi="Times New Roman" w:cs="Times New Roman"/>
          <w:sz w:val="24"/>
          <w:lang w:val="en-GB"/>
        </w:rPr>
        <w:t xml:space="preserve"> (S. </w:t>
      </w:r>
      <w:proofErr w:type="spellStart"/>
      <w:r w:rsidRPr="006704E4">
        <w:rPr>
          <w:rFonts w:ascii="Times New Roman" w:hAnsi="Times New Roman" w:cs="Times New Roman"/>
          <w:sz w:val="24"/>
          <w:lang w:val="en-GB"/>
        </w:rPr>
        <w:t>Ja</w:t>
      </w:r>
      <w:proofErr w:type="spellEnd"/>
      <w:r w:rsidRPr="006704E4">
        <w:rPr>
          <w:rFonts w:ascii="Times New Roman" w:hAnsi="Times New Roman" w:cs="Times New Roman"/>
          <w:sz w:val="24"/>
          <w:lang w:val="en-GB"/>
        </w:rPr>
        <w:t xml:space="preserve">. </w:t>
      </w:r>
      <w:proofErr w:type="spellStart"/>
      <w:r w:rsidRPr="006704E4">
        <w:rPr>
          <w:rFonts w:ascii="Times New Roman" w:hAnsi="Times New Roman" w:cs="Times New Roman"/>
          <w:sz w:val="24"/>
          <w:lang w:val="en-GB"/>
        </w:rPr>
        <w:t>Berezin</w:t>
      </w:r>
      <w:proofErr w:type="spellEnd"/>
      <w:r w:rsidRPr="006704E4">
        <w:rPr>
          <w:rFonts w:ascii="Times New Roman" w:hAnsi="Times New Roman" w:cs="Times New Roman"/>
          <w:sz w:val="24"/>
          <w:lang w:val="en-GB"/>
        </w:rPr>
        <w:t>)</w:t>
      </w:r>
    </w:p>
    <w:p w14:paraId="2B3A53BF" w14:textId="23A9181E" w:rsidR="00E77EB1" w:rsidRPr="006704E4" w:rsidRDefault="00E77EB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 xml:space="preserve">In the same environmental zone as the sites of </w:t>
      </w:r>
      <w:proofErr w:type="spellStart"/>
      <w:r w:rsidRPr="006704E4">
        <w:rPr>
          <w:rFonts w:ascii="Times New Roman" w:hAnsi="Times New Roman" w:cs="Times New Roman"/>
          <w:sz w:val="24"/>
          <w:lang w:val="en-GB"/>
        </w:rPr>
        <w:t>Marynskaya</w:t>
      </w:r>
      <w:proofErr w:type="spellEnd"/>
      <w:r w:rsidRPr="006704E4">
        <w:rPr>
          <w:rFonts w:ascii="Times New Roman" w:hAnsi="Times New Roman" w:cs="Times New Roman"/>
          <w:sz w:val="24"/>
          <w:lang w:val="en-GB"/>
        </w:rPr>
        <w:t xml:space="preserve"> 3 in the piedmont steppe zone of the North Caucasus, in a distance of 20 km five of the ten mounds of the group Progress 2 were </w:t>
      </w:r>
      <w:r w:rsidRPr="006704E4">
        <w:rPr>
          <w:rFonts w:ascii="Times New Roman" w:hAnsi="Times New Roman" w:cs="Times New Roman"/>
          <w:sz w:val="24"/>
          <w:lang w:val="en-GB"/>
        </w:rPr>
        <w:lastRenderedPageBreak/>
        <w:t xml:space="preserve">excavated prior to gravel extraction in the former riverbeds of the river Malka. </w:t>
      </w:r>
      <w:r w:rsidR="008D111C" w:rsidRPr="006704E4">
        <w:rPr>
          <w:rFonts w:ascii="Times New Roman" w:hAnsi="Times New Roman" w:cs="Times New Roman"/>
          <w:sz w:val="24"/>
          <w:lang w:val="en-GB"/>
        </w:rPr>
        <w:t>Here, t</w:t>
      </w:r>
      <w:r w:rsidRPr="006704E4">
        <w:rPr>
          <w:rFonts w:ascii="Times New Roman" w:hAnsi="Times New Roman" w:cs="Times New Roman"/>
          <w:sz w:val="24"/>
          <w:lang w:val="en-GB"/>
        </w:rPr>
        <w:t xml:space="preserve">he entire river terraces are dotted with burial mounds of which several have been excavated in the 1970’s. The mounds were located </w:t>
      </w:r>
      <w:r w:rsidR="00E10E18">
        <w:rPr>
          <w:rFonts w:ascii="Times New Roman" w:hAnsi="Times New Roman" w:cs="Times New Roman"/>
          <w:sz w:val="24"/>
          <w:lang w:val="en-GB"/>
        </w:rPr>
        <w:t>on</w:t>
      </w:r>
      <w:r w:rsidRPr="006704E4">
        <w:rPr>
          <w:rFonts w:ascii="Times New Roman" w:hAnsi="Times New Roman" w:cs="Times New Roman"/>
          <w:sz w:val="24"/>
          <w:lang w:val="en-GB"/>
        </w:rPr>
        <w:t xml:space="preserve"> the first terrace </w:t>
      </w:r>
      <w:r w:rsidR="00E10E18">
        <w:rPr>
          <w:rFonts w:ascii="Times New Roman" w:hAnsi="Times New Roman" w:cs="Times New Roman"/>
          <w:sz w:val="24"/>
          <w:lang w:val="en-GB"/>
        </w:rPr>
        <w:t>on</w:t>
      </w:r>
      <w:r w:rsidRPr="006704E4">
        <w:rPr>
          <w:rFonts w:ascii="Times New Roman" w:hAnsi="Times New Roman" w:cs="Times New Roman"/>
          <w:sz w:val="24"/>
          <w:lang w:val="en-GB"/>
        </w:rPr>
        <w:t xml:space="preserve"> the left side of the river. Several mounds were clustered, while mounds 5 and 10 were slightly separated. Mounds 1 and 4, </w:t>
      </w:r>
      <w:r w:rsidR="007A110A" w:rsidRPr="006704E4">
        <w:rPr>
          <w:rFonts w:ascii="Times New Roman" w:hAnsi="Times New Roman" w:cs="Times New Roman"/>
          <w:sz w:val="24"/>
          <w:lang w:val="en-GB"/>
        </w:rPr>
        <w:t>from</w:t>
      </w:r>
      <w:r w:rsidRPr="006704E4">
        <w:rPr>
          <w:rFonts w:ascii="Times New Roman" w:hAnsi="Times New Roman" w:cs="Times New Roman"/>
          <w:sz w:val="24"/>
          <w:lang w:val="en-GB"/>
        </w:rPr>
        <w:t xml:space="preserve"> which the sampled individuals stem, were part of one cluster. Most of the burials in all mo</w:t>
      </w:r>
      <w:r w:rsidR="007A110A" w:rsidRPr="006704E4">
        <w:rPr>
          <w:rFonts w:ascii="Times New Roman" w:hAnsi="Times New Roman" w:cs="Times New Roman"/>
          <w:sz w:val="24"/>
          <w:lang w:val="en-GB"/>
        </w:rPr>
        <w:t>unds date to the North Caucasus</w:t>
      </w:r>
      <w:r w:rsidRPr="006704E4">
        <w:rPr>
          <w:rFonts w:ascii="Times New Roman" w:hAnsi="Times New Roman" w:cs="Times New Roman"/>
          <w:sz w:val="24"/>
          <w:lang w:val="en-GB"/>
        </w:rPr>
        <w:t xml:space="preserve"> cultural formation, but mound 1 and 4 were firstly built on top of Eneolithic inhumations. Two of them were sampled and produced genome-wide data.</w:t>
      </w:r>
    </w:p>
    <w:p w14:paraId="77AB998E" w14:textId="28E15688" w:rsidR="00E77EB1" w:rsidRPr="006704E4" w:rsidRDefault="00E77EB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Mound 1 was the largest mound with a diameter of 40 m and a height of 2.2 m. Its construction comprised three phases with two stone shells and a stone circle. In the 18-19</w:t>
      </w:r>
      <w:r w:rsidRPr="006704E4">
        <w:rPr>
          <w:rFonts w:ascii="Times New Roman" w:hAnsi="Times New Roman" w:cs="Times New Roman"/>
          <w:sz w:val="24"/>
          <w:vertAlign w:val="superscript"/>
          <w:lang w:val="en-GB"/>
        </w:rPr>
        <w:t>th</w:t>
      </w:r>
      <w:r w:rsidRPr="006704E4">
        <w:rPr>
          <w:rFonts w:ascii="Times New Roman" w:hAnsi="Times New Roman" w:cs="Times New Roman"/>
          <w:sz w:val="24"/>
          <w:lang w:val="en-GB"/>
        </w:rPr>
        <w:t xml:space="preserve"> century the place was used as a cemetery </w:t>
      </w:r>
      <w:r w:rsidR="00D85031">
        <w:rPr>
          <w:rFonts w:ascii="Times New Roman" w:hAnsi="Times New Roman" w:cs="Times New Roman"/>
          <w:sz w:val="24"/>
          <w:lang w:val="en-GB"/>
        </w:rPr>
        <w:t xml:space="preserve">by </w:t>
      </w:r>
      <w:r w:rsidRPr="006704E4">
        <w:rPr>
          <w:rFonts w:ascii="Times New Roman" w:hAnsi="Times New Roman" w:cs="Times New Roman"/>
          <w:sz w:val="24"/>
          <w:lang w:val="en-GB"/>
        </w:rPr>
        <w:t>the local Islamic population. The founding grave 37, which was sampled for aDNA analysis, date</w:t>
      </w:r>
      <w:r w:rsidR="007A110A" w:rsidRPr="006704E4">
        <w:rPr>
          <w:rFonts w:ascii="Times New Roman" w:hAnsi="Times New Roman" w:cs="Times New Roman"/>
          <w:sz w:val="24"/>
          <w:lang w:val="en-GB"/>
        </w:rPr>
        <w:t>s</w:t>
      </w:r>
      <w:r w:rsidRPr="006704E4">
        <w:rPr>
          <w:rFonts w:ascii="Times New Roman" w:hAnsi="Times New Roman" w:cs="Times New Roman"/>
          <w:sz w:val="24"/>
          <w:lang w:val="en-GB"/>
        </w:rPr>
        <w:t xml:space="preserve"> to the Eneolithic epoch </w:t>
      </w:r>
      <w:r w:rsidR="007A110A" w:rsidRPr="006704E4">
        <w:rPr>
          <w:rFonts w:ascii="Times New Roman" w:hAnsi="Times New Roman" w:cs="Times New Roman"/>
          <w:sz w:val="24"/>
          <w:lang w:val="en-GB"/>
        </w:rPr>
        <w:t>and is related to the afore</w:t>
      </w:r>
      <w:r w:rsidRPr="006704E4">
        <w:rPr>
          <w:rFonts w:ascii="Times New Roman" w:hAnsi="Times New Roman" w:cs="Times New Roman"/>
          <w:sz w:val="24"/>
          <w:lang w:val="en-GB"/>
        </w:rPr>
        <w:t xml:space="preserve">mentioned group of Don-Caspian-Caucasus Eneolithic complexes. Of the remaining burials in this mound </w:t>
      </w:r>
      <w:r w:rsidR="007A110A" w:rsidRPr="006704E4">
        <w:rPr>
          <w:rFonts w:ascii="Times New Roman" w:hAnsi="Times New Roman" w:cs="Times New Roman"/>
          <w:sz w:val="24"/>
          <w:lang w:val="en-GB"/>
        </w:rPr>
        <w:t>two are associated with the Yam</w:t>
      </w:r>
      <w:r w:rsidRPr="006704E4">
        <w:rPr>
          <w:rFonts w:ascii="Times New Roman" w:hAnsi="Times New Roman" w:cs="Times New Roman"/>
          <w:sz w:val="24"/>
          <w:lang w:val="en-GB"/>
        </w:rPr>
        <w:t>n</w:t>
      </w:r>
      <w:r w:rsidR="007A110A" w:rsidRPr="006704E4">
        <w:rPr>
          <w:rFonts w:ascii="Times New Roman" w:hAnsi="Times New Roman" w:cs="Times New Roman"/>
          <w:sz w:val="24"/>
          <w:lang w:val="en-GB"/>
        </w:rPr>
        <w:t>a</w:t>
      </w:r>
      <w:r w:rsidRPr="006704E4">
        <w:rPr>
          <w:rFonts w:ascii="Times New Roman" w:hAnsi="Times New Roman" w:cs="Times New Roman"/>
          <w:sz w:val="24"/>
          <w:lang w:val="en-GB"/>
        </w:rPr>
        <w:t>ya epoch, and eleven grave</w:t>
      </w:r>
      <w:r w:rsidR="007A110A" w:rsidRPr="006704E4">
        <w:rPr>
          <w:rFonts w:ascii="Times New Roman" w:hAnsi="Times New Roman" w:cs="Times New Roman"/>
          <w:sz w:val="24"/>
          <w:lang w:val="en-GB"/>
        </w:rPr>
        <w:t>s</w:t>
      </w:r>
      <w:r w:rsidRPr="006704E4">
        <w:rPr>
          <w:rFonts w:ascii="Times New Roman" w:hAnsi="Times New Roman" w:cs="Times New Roman"/>
          <w:sz w:val="24"/>
          <w:lang w:val="en-GB"/>
        </w:rPr>
        <w:t xml:space="preserve"> date to the Middle Bronze Age with inventor</w:t>
      </w:r>
      <w:r w:rsidR="00D85031">
        <w:rPr>
          <w:rFonts w:ascii="Times New Roman" w:hAnsi="Times New Roman" w:cs="Times New Roman"/>
          <w:sz w:val="24"/>
          <w:lang w:val="en-GB"/>
        </w:rPr>
        <w:t>ies</w:t>
      </w:r>
      <w:r w:rsidRPr="006704E4">
        <w:rPr>
          <w:rFonts w:ascii="Times New Roman" w:hAnsi="Times New Roman" w:cs="Times New Roman"/>
          <w:sz w:val="24"/>
          <w:lang w:val="en-GB"/>
        </w:rPr>
        <w:t xml:space="preserve"> </w:t>
      </w:r>
      <w:r w:rsidR="007A110A" w:rsidRPr="006704E4">
        <w:rPr>
          <w:rFonts w:ascii="Times New Roman" w:hAnsi="Times New Roman" w:cs="Times New Roman"/>
          <w:sz w:val="24"/>
          <w:lang w:val="en-GB"/>
        </w:rPr>
        <w:t xml:space="preserve">attributed to the </w:t>
      </w:r>
      <w:r w:rsidRPr="006704E4">
        <w:rPr>
          <w:rFonts w:ascii="Times New Roman" w:hAnsi="Times New Roman" w:cs="Times New Roman"/>
          <w:sz w:val="24"/>
          <w:lang w:val="en-GB"/>
        </w:rPr>
        <w:t>North Caucas</w:t>
      </w:r>
      <w:r w:rsidR="007A110A" w:rsidRPr="006704E4">
        <w:rPr>
          <w:rFonts w:ascii="Times New Roman" w:hAnsi="Times New Roman" w:cs="Times New Roman"/>
          <w:sz w:val="24"/>
          <w:lang w:val="en-GB"/>
        </w:rPr>
        <w:t>us formation</w:t>
      </w:r>
      <w:r w:rsidRPr="006704E4">
        <w:rPr>
          <w:rFonts w:ascii="Times New Roman" w:hAnsi="Times New Roman" w:cs="Times New Roman"/>
          <w:sz w:val="24"/>
          <w:lang w:val="en-GB"/>
        </w:rPr>
        <w:t>.</w:t>
      </w:r>
    </w:p>
    <w:p w14:paraId="0D2ECE41" w14:textId="682750AD" w:rsidR="00E77EB1" w:rsidRPr="006704E4" w:rsidRDefault="00E77EB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Mound 4 was smaller with a diameter of 20 m and a remaining height of only 0.3 m. The founding graves were two Eneolithic burials, grave</w:t>
      </w:r>
      <w:r w:rsidR="007A110A" w:rsidRPr="006704E4">
        <w:rPr>
          <w:rFonts w:ascii="Times New Roman" w:hAnsi="Times New Roman" w:cs="Times New Roman"/>
          <w:sz w:val="24"/>
          <w:lang w:val="en-GB"/>
        </w:rPr>
        <w:t>s</w:t>
      </w:r>
      <w:r w:rsidRPr="006704E4">
        <w:rPr>
          <w:rFonts w:ascii="Times New Roman" w:hAnsi="Times New Roman" w:cs="Times New Roman"/>
          <w:sz w:val="24"/>
          <w:lang w:val="en-GB"/>
        </w:rPr>
        <w:t xml:space="preserve"> 9 and 12, which were found side by side and revealed practically identical radiocarbon dating. Both skeletons were thickly packed in red ochre and grave 12 revealed a complex trepanation</w:t>
      </w:r>
      <w:r w:rsidR="007A110A" w:rsidRPr="006704E4">
        <w:rPr>
          <w:rFonts w:ascii="Times New Roman" w:hAnsi="Times New Roman" w:cs="Times New Roman"/>
          <w:sz w:val="24"/>
          <w:lang w:val="en-GB"/>
        </w:rPr>
        <w:fldChar w:fldCharType="begin"/>
      </w:r>
      <w:r w:rsidR="002A4911">
        <w:rPr>
          <w:rFonts w:ascii="Times New Roman" w:hAnsi="Times New Roman" w:cs="Times New Roman"/>
          <w:sz w:val="24"/>
          <w:lang w:val="en-GB"/>
        </w:rPr>
        <w:instrText xml:space="preserve"> ADDIN EN.CITE &lt;EndNote&gt;&lt;Cite&gt;&lt;Author&gt;Gresky&lt;/Author&gt;&lt;Year&gt;2016&lt;/Year&gt;&lt;RecNum&gt;3591&lt;/RecNum&gt;&lt;DisplayText&gt;&lt;style face="superscript"&gt;35&lt;/style&gt;&lt;/DisplayText&gt;&lt;record&gt;&lt;rec-number&gt;3591&lt;/rec-number&gt;&lt;foreign-keys&gt;&lt;key app="EN" db-id="zfr9rtt90p5rzeer0t352xv4p95xfzts5s9p" timestamp="1519432507"&gt;3591&lt;/key&gt;&lt;/foreign-keys&gt;&lt;ref-type name="Journal Article"&gt;17&lt;/ref-type&gt;&lt;contributors&gt;&lt;authors&gt;&lt;author&gt;Gresky, Julia&lt;/author&gt;&lt;author&gt;Batieva, Elena&lt;/author&gt;&lt;author&gt;Kitova, Alexandra&lt;/author&gt;&lt;author&gt;Kalmykov, Alexey&lt;/author&gt;&lt;author&gt;Belinskiy, Andrey&lt;/author&gt;&lt;author&gt;Reinhold, Sabine&lt;/author&gt;&lt;author&gt;Berezina, Nataliya&lt;/author&gt;&lt;/authors&gt;&lt;/contributors&gt;&lt;titles&gt;&lt;title&gt;New cases of trepanations from the 5th to 3rd millennia BC in Southern Russia in the context of previous research: Possible evidence for a ritually motivated tradition of cranial surgery?&lt;/title&gt;&lt;secondary-title&gt;American journal of physical anthropology&lt;/secondary-title&gt;&lt;short-title&gt;Gresky, Batieva et al. 2016 – New cases of trepanations&lt;/short-title&gt;&lt;/titles&gt;&lt;periodical&gt;&lt;full-title&gt;American Journal of Physical Anthropology&lt;/full-title&gt;&lt;/periodical&gt;&lt;pages&gt;665–682&lt;/pages&gt;&lt;volume&gt;160&lt;/volume&gt;&lt;number&gt;4&lt;/number&gt;&lt;dates&gt;&lt;year&gt;2016&lt;/year&gt;&lt;/dates&gt;&lt;isbn&gt;1096-8644&lt;/isbn&gt;&lt;urls&gt;&lt;/urls&gt;&lt;custom2&gt;27100920&lt;/custom2&gt;&lt;electronic-resource-num&gt;10.1002/ajpa.22996&lt;/electronic-resource-num&gt;&lt;remote-database-name&gt;PubMed&lt;/remote-database-name&gt;&lt;/record&gt;&lt;/Cite&gt;&lt;/EndNote&gt;</w:instrText>
      </w:r>
      <w:r w:rsidR="007A110A" w:rsidRPr="006704E4">
        <w:rPr>
          <w:rFonts w:ascii="Times New Roman" w:hAnsi="Times New Roman" w:cs="Times New Roman"/>
          <w:sz w:val="24"/>
          <w:lang w:val="en-GB"/>
        </w:rPr>
        <w:fldChar w:fldCharType="separate"/>
      </w:r>
      <w:r w:rsidR="002A4911" w:rsidRPr="002A4911">
        <w:rPr>
          <w:rFonts w:ascii="Times New Roman" w:hAnsi="Times New Roman" w:cs="Times New Roman"/>
          <w:noProof/>
          <w:sz w:val="24"/>
          <w:vertAlign w:val="superscript"/>
          <w:lang w:val="en-GB"/>
        </w:rPr>
        <w:t>35</w:t>
      </w:r>
      <w:r w:rsidR="007A110A" w:rsidRPr="006704E4">
        <w:rPr>
          <w:rFonts w:ascii="Times New Roman" w:hAnsi="Times New Roman" w:cs="Times New Roman"/>
          <w:sz w:val="24"/>
          <w:lang w:val="en-GB"/>
        </w:rPr>
        <w:fldChar w:fldCharType="end"/>
      </w:r>
      <w:r w:rsidRPr="006704E4">
        <w:rPr>
          <w:rFonts w:ascii="Times New Roman" w:hAnsi="Times New Roman" w:cs="Times New Roman"/>
          <w:sz w:val="24"/>
          <w:lang w:val="en-GB"/>
        </w:rPr>
        <w:t>. One grave in this</w:t>
      </w:r>
      <w:r w:rsidR="007A110A" w:rsidRPr="006704E4">
        <w:rPr>
          <w:rFonts w:ascii="Times New Roman" w:hAnsi="Times New Roman" w:cs="Times New Roman"/>
          <w:sz w:val="24"/>
          <w:lang w:val="en-GB"/>
        </w:rPr>
        <w:t xml:space="preserve"> mound is associated with Yam</w:t>
      </w:r>
      <w:r w:rsidRPr="006704E4">
        <w:rPr>
          <w:rFonts w:ascii="Times New Roman" w:hAnsi="Times New Roman" w:cs="Times New Roman"/>
          <w:sz w:val="24"/>
          <w:lang w:val="en-GB"/>
        </w:rPr>
        <w:t>n</w:t>
      </w:r>
      <w:r w:rsidR="007A110A" w:rsidRPr="006704E4">
        <w:rPr>
          <w:rFonts w:ascii="Times New Roman" w:hAnsi="Times New Roman" w:cs="Times New Roman"/>
          <w:sz w:val="24"/>
          <w:lang w:val="en-GB"/>
        </w:rPr>
        <w:t>a</w:t>
      </w:r>
      <w:r w:rsidRPr="006704E4">
        <w:rPr>
          <w:rFonts w:ascii="Times New Roman" w:hAnsi="Times New Roman" w:cs="Times New Roman"/>
          <w:sz w:val="24"/>
          <w:lang w:val="en-GB"/>
        </w:rPr>
        <w:t xml:space="preserve">ya, four </w:t>
      </w:r>
      <w:r w:rsidR="007A110A" w:rsidRPr="006704E4">
        <w:rPr>
          <w:rFonts w:ascii="Times New Roman" w:hAnsi="Times New Roman" w:cs="Times New Roman"/>
          <w:sz w:val="24"/>
          <w:lang w:val="en-GB"/>
        </w:rPr>
        <w:t>with the</w:t>
      </w:r>
      <w:r w:rsidRPr="006704E4">
        <w:rPr>
          <w:rFonts w:ascii="Times New Roman" w:hAnsi="Times New Roman" w:cs="Times New Roman"/>
          <w:sz w:val="24"/>
          <w:lang w:val="en-GB"/>
        </w:rPr>
        <w:t xml:space="preserve"> Mi</w:t>
      </w:r>
      <w:r w:rsidR="007A110A" w:rsidRPr="006704E4">
        <w:rPr>
          <w:rFonts w:ascii="Times New Roman" w:hAnsi="Times New Roman" w:cs="Times New Roman"/>
          <w:sz w:val="24"/>
          <w:lang w:val="en-GB"/>
        </w:rPr>
        <w:t>ddle Bronze Age (North Caucasus</w:t>
      </w:r>
      <w:r w:rsidRPr="006704E4">
        <w:rPr>
          <w:rFonts w:ascii="Times New Roman" w:hAnsi="Times New Roman" w:cs="Times New Roman"/>
          <w:sz w:val="24"/>
          <w:lang w:val="en-GB"/>
        </w:rPr>
        <w:t>) and one burial date</w:t>
      </w:r>
      <w:r w:rsidR="007A110A" w:rsidRPr="006704E4">
        <w:rPr>
          <w:rFonts w:ascii="Times New Roman" w:hAnsi="Times New Roman" w:cs="Times New Roman"/>
          <w:sz w:val="24"/>
          <w:lang w:val="en-GB"/>
        </w:rPr>
        <w:t>s to the Sarmatian period</w:t>
      </w:r>
      <w:r w:rsidRPr="006704E4">
        <w:rPr>
          <w:rFonts w:ascii="Times New Roman" w:hAnsi="Times New Roman" w:cs="Times New Roman"/>
          <w:sz w:val="24"/>
          <w:lang w:val="en-GB"/>
        </w:rPr>
        <w:t>.</w:t>
      </w:r>
      <w:r w:rsidR="005F4677" w:rsidRPr="006704E4">
        <w:rPr>
          <w:rFonts w:ascii="Times New Roman" w:hAnsi="Times New Roman" w:cs="Times New Roman"/>
          <w:sz w:val="24"/>
          <w:lang w:val="en-GB"/>
        </w:rPr>
        <w:t xml:space="preserve"> </w:t>
      </w:r>
      <w:r w:rsidRPr="006704E4">
        <w:rPr>
          <w:rFonts w:ascii="Times New Roman" w:hAnsi="Times New Roman" w:cs="Times New Roman"/>
          <w:sz w:val="24"/>
          <w:lang w:val="en-GB"/>
        </w:rPr>
        <w:t>Three individuals from Progress 2 produced genome-wide data:</w:t>
      </w:r>
    </w:p>
    <w:p w14:paraId="57AB5C38" w14:textId="77777777" w:rsidR="00344D11" w:rsidRPr="006704E4" w:rsidRDefault="00344D11" w:rsidP="008B1ABF">
      <w:pPr>
        <w:spacing w:line="240" w:lineRule="auto"/>
        <w:rPr>
          <w:rFonts w:ascii="Times New Roman" w:hAnsi="Times New Roman" w:cs="Times New Roman"/>
          <w:sz w:val="24"/>
          <w:lang w:val="en-GB"/>
        </w:rPr>
      </w:pPr>
    </w:p>
    <w:p w14:paraId="63FDAA8E" w14:textId="6F67C361" w:rsidR="00E77EB1" w:rsidRPr="006704E4" w:rsidRDefault="00E77EB1" w:rsidP="008B1ABF">
      <w:pPr>
        <w:pStyle w:val="ListParagraph"/>
        <w:numPr>
          <w:ilvl w:val="0"/>
          <w:numId w:val="15"/>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PG2001.B0101.TF + B0201.TF (BZNK-1</w:t>
      </w:r>
      <w:r w:rsidR="007A110A" w:rsidRPr="006704E4">
        <w:rPr>
          <w:rFonts w:ascii="Times New Roman" w:hAnsi="Times New Roman" w:cs="Times New Roman"/>
          <w:sz w:val="24"/>
          <w:lang w:val="en-GB"/>
        </w:rPr>
        <w:t>13/4), kurgan 1, grave 37,</w:t>
      </w:r>
      <w:r w:rsidRPr="006704E4">
        <w:rPr>
          <w:rFonts w:ascii="Times New Roman" w:hAnsi="Times New Roman" w:cs="Times New Roman"/>
          <w:sz w:val="24"/>
          <w:lang w:val="en-GB"/>
        </w:rPr>
        <w:t xml:space="preserve"> was the </w:t>
      </w:r>
      <w:r w:rsidRPr="00955D29">
        <w:rPr>
          <w:rFonts w:ascii="Times New Roman" w:hAnsi="Times New Roman" w:cs="Times New Roman"/>
          <w:i/>
          <w:sz w:val="24"/>
          <w:lang w:val="en-GB"/>
        </w:rPr>
        <w:t>Eneolithic</w:t>
      </w:r>
      <w:r w:rsidRPr="006704E4">
        <w:rPr>
          <w:rFonts w:ascii="Times New Roman" w:hAnsi="Times New Roman" w:cs="Times New Roman"/>
          <w:sz w:val="24"/>
          <w:lang w:val="en-GB"/>
        </w:rPr>
        <w:t xml:space="preserve"> founding grave in mound 1 was found in a</w:t>
      </w:r>
      <w:r w:rsidR="00DF694C" w:rsidRPr="006704E4">
        <w:rPr>
          <w:rFonts w:ascii="Times New Roman" w:hAnsi="Times New Roman" w:cs="Times New Roman"/>
          <w:sz w:val="24"/>
          <w:lang w:val="en-GB"/>
        </w:rPr>
        <w:t>n</w:t>
      </w:r>
      <w:r w:rsidRPr="006704E4">
        <w:rPr>
          <w:rFonts w:ascii="Times New Roman" w:hAnsi="Times New Roman" w:cs="Times New Roman"/>
          <w:sz w:val="24"/>
          <w:lang w:val="en-GB"/>
        </w:rPr>
        <w:t xml:space="preserve"> oval pit, thickly packed in red ochre. The </w:t>
      </w:r>
      <w:r w:rsidR="00D85031">
        <w:rPr>
          <w:rFonts w:ascii="Times New Roman" w:hAnsi="Times New Roman" w:cs="Times New Roman"/>
          <w:sz w:val="24"/>
          <w:lang w:val="en-GB"/>
        </w:rPr>
        <w:t>grave goods</w:t>
      </w:r>
      <w:r w:rsidRPr="006704E4">
        <w:rPr>
          <w:rFonts w:ascii="Times New Roman" w:hAnsi="Times New Roman" w:cs="Times New Roman"/>
          <w:sz w:val="24"/>
          <w:lang w:val="en-GB"/>
        </w:rPr>
        <w:t xml:space="preserve"> consisted of a long flint blade, a flint adze, a flint projectile head and another flint object. A radiocarbon doublet of charcoal and human bone revealed a s</w:t>
      </w:r>
      <w:r w:rsidR="007A110A" w:rsidRPr="006704E4">
        <w:rPr>
          <w:rFonts w:ascii="Times New Roman" w:hAnsi="Times New Roman" w:cs="Times New Roman"/>
          <w:sz w:val="24"/>
          <w:lang w:val="en-GB"/>
        </w:rPr>
        <w:t>trong</w:t>
      </w:r>
      <w:r w:rsidRPr="006704E4">
        <w:rPr>
          <w:rFonts w:ascii="Times New Roman" w:hAnsi="Times New Roman" w:cs="Times New Roman"/>
          <w:sz w:val="24"/>
          <w:lang w:val="en-GB"/>
        </w:rPr>
        <w:t xml:space="preserve"> reservoir-effect in the huma</w:t>
      </w:r>
      <w:r w:rsidR="00D85031">
        <w:rPr>
          <w:rFonts w:ascii="Times New Roman" w:hAnsi="Times New Roman" w:cs="Times New Roman"/>
          <w:sz w:val="24"/>
          <w:lang w:val="en-GB"/>
        </w:rPr>
        <w:t>n bone date. Dating: human bone</w:t>
      </w:r>
      <w:r w:rsidRPr="006704E4">
        <w:rPr>
          <w:rFonts w:ascii="Times New Roman" w:hAnsi="Times New Roman" w:cs="Times New Roman"/>
          <w:sz w:val="24"/>
          <w:lang w:val="en-GB"/>
        </w:rPr>
        <w:t xml:space="preserve"> 4991-4834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(6012±28BP, MAMS-110564), charcoal 4336-4173 </w:t>
      </w:r>
      <w:proofErr w:type="spellStart"/>
      <w:r w:rsidR="00D85031">
        <w:rPr>
          <w:rFonts w:ascii="Times New Roman" w:hAnsi="Times New Roman" w:cs="Times New Roman"/>
          <w:sz w:val="24"/>
          <w:lang w:val="en-GB"/>
        </w:rPr>
        <w:t>calBCE</w:t>
      </w:r>
      <w:proofErr w:type="spellEnd"/>
      <w:r w:rsidR="00D85031">
        <w:rPr>
          <w:rFonts w:ascii="Times New Roman" w:hAnsi="Times New Roman" w:cs="Times New Roman"/>
          <w:sz w:val="24"/>
          <w:lang w:val="en-GB"/>
        </w:rPr>
        <w:t xml:space="preserve"> (5397±28BP, MAMS-110563)</w:t>
      </w:r>
    </w:p>
    <w:p w14:paraId="1584FE1A" w14:textId="3167E5F7" w:rsidR="00E77EB1" w:rsidRPr="006704E4" w:rsidRDefault="00E77EB1" w:rsidP="008B1ABF">
      <w:pPr>
        <w:pStyle w:val="ListParagraph"/>
        <w:numPr>
          <w:ilvl w:val="0"/>
          <w:numId w:val="15"/>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 xml:space="preserve">PG2002.A0101.TF (BZNK-303/1), kurgan 1, grave 25b. </w:t>
      </w:r>
      <w:r w:rsidR="00D85031">
        <w:rPr>
          <w:rFonts w:ascii="Times New Roman" w:hAnsi="Times New Roman" w:cs="Times New Roman"/>
          <w:sz w:val="24"/>
          <w:lang w:val="en-GB"/>
        </w:rPr>
        <w:t>The burial was placed in a</w:t>
      </w:r>
      <w:r w:rsidRPr="006704E4">
        <w:rPr>
          <w:rFonts w:ascii="Times New Roman" w:hAnsi="Times New Roman" w:cs="Times New Roman"/>
          <w:sz w:val="24"/>
          <w:lang w:val="en-GB"/>
        </w:rPr>
        <w:t xml:space="preserve"> rectangular pit</w:t>
      </w:r>
      <w:r w:rsidR="00D85031" w:rsidRPr="00D85031">
        <w:rPr>
          <w:rFonts w:ascii="Times New Roman" w:hAnsi="Times New Roman" w:cs="Times New Roman"/>
          <w:sz w:val="24"/>
          <w:lang w:val="en-GB"/>
        </w:rPr>
        <w:t xml:space="preserve"> </w:t>
      </w:r>
      <w:r w:rsidR="00D85031">
        <w:rPr>
          <w:rFonts w:ascii="Times New Roman" w:hAnsi="Times New Roman" w:cs="Times New Roman"/>
          <w:sz w:val="24"/>
          <w:lang w:val="en-GB"/>
        </w:rPr>
        <w:t xml:space="preserve">attributed to the </w:t>
      </w:r>
      <w:r w:rsidR="00D85031" w:rsidRPr="00955D29">
        <w:rPr>
          <w:rFonts w:ascii="Times New Roman" w:hAnsi="Times New Roman" w:cs="Times New Roman"/>
          <w:i/>
          <w:sz w:val="24"/>
          <w:lang w:val="en-GB"/>
        </w:rPr>
        <w:t>North Caucasus</w:t>
      </w:r>
      <w:r w:rsidR="00D85031" w:rsidRPr="00D85031">
        <w:rPr>
          <w:rFonts w:ascii="Times New Roman" w:hAnsi="Times New Roman" w:cs="Times New Roman"/>
          <w:sz w:val="24"/>
          <w:lang w:val="en-GB"/>
        </w:rPr>
        <w:t xml:space="preserve"> </w:t>
      </w:r>
      <w:r w:rsidR="00D85031">
        <w:rPr>
          <w:rFonts w:ascii="Times New Roman" w:hAnsi="Times New Roman" w:cs="Times New Roman"/>
          <w:sz w:val="24"/>
          <w:lang w:val="en-GB"/>
        </w:rPr>
        <w:t>culture and was</w:t>
      </w:r>
      <w:r w:rsidRPr="006704E4">
        <w:rPr>
          <w:rFonts w:ascii="Times New Roman" w:hAnsi="Times New Roman" w:cs="Times New Roman"/>
          <w:sz w:val="24"/>
          <w:lang w:val="en-GB"/>
        </w:rPr>
        <w:t xml:space="preserve"> equipped with bronze ornaments and a co</w:t>
      </w:r>
      <w:r w:rsidR="00073BDD" w:rsidRPr="006704E4">
        <w:rPr>
          <w:rFonts w:ascii="Times New Roman" w:hAnsi="Times New Roman" w:cs="Times New Roman"/>
          <w:sz w:val="24"/>
          <w:lang w:val="en-GB"/>
        </w:rPr>
        <w:t xml:space="preserve">llier of bronze and </w:t>
      </w:r>
      <w:proofErr w:type="spellStart"/>
      <w:r w:rsidR="00073BDD" w:rsidRPr="006704E4">
        <w:rPr>
          <w:rFonts w:ascii="Times New Roman" w:hAnsi="Times New Roman" w:cs="Times New Roman"/>
          <w:sz w:val="24"/>
          <w:lang w:val="en-GB"/>
        </w:rPr>
        <w:t>gagat</w:t>
      </w:r>
      <w:proofErr w:type="spellEnd"/>
      <w:r w:rsidR="00073BDD" w:rsidRPr="006704E4">
        <w:rPr>
          <w:rFonts w:ascii="Times New Roman" w:hAnsi="Times New Roman" w:cs="Times New Roman"/>
          <w:sz w:val="24"/>
          <w:lang w:val="en-GB"/>
        </w:rPr>
        <w:t xml:space="preserve"> beads</w:t>
      </w:r>
      <w:r w:rsidRPr="006704E4">
        <w:rPr>
          <w:rFonts w:ascii="Times New Roman" w:hAnsi="Times New Roman" w:cs="Times New Roman"/>
          <w:sz w:val="24"/>
          <w:lang w:val="en-GB"/>
        </w:rPr>
        <w:t xml:space="preserve">. On top of this grave a second </w:t>
      </w:r>
      <w:r w:rsidR="007A110A" w:rsidRPr="006704E4">
        <w:rPr>
          <w:rFonts w:ascii="Times New Roman" w:hAnsi="Times New Roman" w:cs="Times New Roman"/>
          <w:sz w:val="24"/>
          <w:lang w:val="en-GB"/>
        </w:rPr>
        <w:t>North Caucasus</w:t>
      </w:r>
      <w:r w:rsidRPr="006704E4">
        <w:rPr>
          <w:rFonts w:ascii="Times New Roman" w:hAnsi="Times New Roman" w:cs="Times New Roman"/>
          <w:sz w:val="24"/>
          <w:lang w:val="en-GB"/>
        </w:rPr>
        <w:t xml:space="preserve"> grave 25a without grave goods was discovered. Dating: 2483-2342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w:t>
      </w:r>
      <w:r w:rsidR="00D85031">
        <w:rPr>
          <w:rFonts w:ascii="Times New Roman" w:hAnsi="Times New Roman" w:cs="Times New Roman"/>
          <w:sz w:val="24"/>
          <w:lang w:val="en-GB"/>
        </w:rPr>
        <w:t>(3929±22BP, MAMS-29815)</w:t>
      </w:r>
    </w:p>
    <w:p w14:paraId="2A14F03B" w14:textId="7ABF5A98" w:rsidR="00E77EB1" w:rsidRPr="006704E4" w:rsidRDefault="00E77EB1" w:rsidP="008B1ABF">
      <w:pPr>
        <w:pStyle w:val="ListParagraph"/>
        <w:numPr>
          <w:ilvl w:val="0"/>
          <w:numId w:val="15"/>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 xml:space="preserve">PG2004.A0101.TF + C0101.TF (BZNK-062/1+3), kurgan 4, grave 9, </w:t>
      </w:r>
      <w:r w:rsidR="00D85031">
        <w:rPr>
          <w:rFonts w:ascii="Times New Roman" w:hAnsi="Times New Roman" w:cs="Times New Roman"/>
          <w:sz w:val="24"/>
          <w:lang w:val="en-GB"/>
        </w:rPr>
        <w:t xml:space="preserve">was </w:t>
      </w:r>
      <w:r w:rsidRPr="006704E4">
        <w:rPr>
          <w:rFonts w:ascii="Times New Roman" w:hAnsi="Times New Roman" w:cs="Times New Roman"/>
          <w:sz w:val="24"/>
          <w:lang w:val="en-GB"/>
        </w:rPr>
        <w:t xml:space="preserve">one of the two </w:t>
      </w:r>
      <w:r w:rsidRPr="00955D29">
        <w:rPr>
          <w:rFonts w:ascii="Times New Roman" w:hAnsi="Times New Roman" w:cs="Times New Roman"/>
          <w:i/>
          <w:sz w:val="24"/>
          <w:lang w:val="en-GB"/>
        </w:rPr>
        <w:t>Eneolithic</w:t>
      </w:r>
      <w:r w:rsidRPr="006704E4">
        <w:rPr>
          <w:rFonts w:ascii="Times New Roman" w:hAnsi="Times New Roman" w:cs="Times New Roman"/>
          <w:sz w:val="24"/>
          <w:lang w:val="en-GB"/>
        </w:rPr>
        <w:t xml:space="preserve"> founding graves in the mound. The individual was found in a shallow grave pit packed in a thick layer of red ochre. The grave inventory contained the fragment of a ceramic vessel, a long flint blade and a bone object. Dating: 4233-4047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(5304±25BP, MAMS-11210)</w:t>
      </w:r>
    </w:p>
    <w:p w14:paraId="0050D789" w14:textId="77777777" w:rsidR="00E77EB1" w:rsidRPr="006704E4" w:rsidRDefault="00E77EB1" w:rsidP="008B1ABF">
      <w:pPr>
        <w:spacing w:line="240" w:lineRule="auto"/>
        <w:rPr>
          <w:rFonts w:ascii="Times New Roman" w:hAnsi="Times New Roman" w:cs="Times New Roman"/>
          <w:sz w:val="24"/>
          <w:lang w:val="en-GB"/>
        </w:rPr>
      </w:pPr>
    </w:p>
    <w:p w14:paraId="38695CEA" w14:textId="77777777" w:rsidR="00344D11" w:rsidRPr="006704E4" w:rsidRDefault="00344D11" w:rsidP="008B1ABF">
      <w:pPr>
        <w:spacing w:line="240" w:lineRule="auto"/>
        <w:rPr>
          <w:rFonts w:ascii="Times New Roman" w:hAnsi="Times New Roman" w:cs="Times New Roman"/>
          <w:sz w:val="24"/>
          <w:lang w:val="en-GB"/>
        </w:rPr>
      </w:pPr>
    </w:p>
    <w:p w14:paraId="3D1E550D" w14:textId="77777777" w:rsidR="00E77EB1" w:rsidRPr="006704E4" w:rsidRDefault="00E77EB1" w:rsidP="008B1ABF">
      <w:pPr>
        <w:spacing w:line="240" w:lineRule="auto"/>
        <w:rPr>
          <w:rFonts w:ascii="Times New Roman" w:hAnsi="Times New Roman" w:cs="Times New Roman"/>
          <w:b/>
          <w:sz w:val="24"/>
          <w:lang w:val="en-GB"/>
        </w:rPr>
      </w:pPr>
      <w:proofErr w:type="spellStart"/>
      <w:r w:rsidRPr="006704E4">
        <w:rPr>
          <w:rFonts w:ascii="Times New Roman" w:hAnsi="Times New Roman" w:cs="Times New Roman"/>
          <w:b/>
          <w:sz w:val="24"/>
          <w:lang w:val="en-GB"/>
        </w:rPr>
        <w:t>Rasshevatskiy</w:t>
      </w:r>
      <w:proofErr w:type="spellEnd"/>
      <w:r w:rsidRPr="006704E4">
        <w:rPr>
          <w:rFonts w:ascii="Times New Roman" w:hAnsi="Times New Roman" w:cs="Times New Roman"/>
          <w:b/>
          <w:sz w:val="24"/>
          <w:lang w:val="en-GB"/>
        </w:rPr>
        <w:t xml:space="preserve"> 1, Russia</w:t>
      </w:r>
    </w:p>
    <w:p w14:paraId="4FB1A5FE" w14:textId="7B8E327B" w:rsidR="00E77EB1" w:rsidRPr="006704E4" w:rsidRDefault="00ED6D58" w:rsidP="008B1ABF">
      <w:pPr>
        <w:tabs>
          <w:tab w:val="left" w:pos="1752"/>
        </w:tabs>
        <w:spacing w:line="240" w:lineRule="auto"/>
        <w:rPr>
          <w:rFonts w:ascii="Times New Roman" w:hAnsi="Times New Roman" w:cs="Times New Roman"/>
          <w:sz w:val="24"/>
          <w:lang w:val="en-GB"/>
        </w:rPr>
      </w:pPr>
      <w:r>
        <w:rPr>
          <w:rFonts w:ascii="Times New Roman" w:hAnsi="Times New Roman" w:cs="Times New Roman"/>
          <w:sz w:val="24"/>
          <w:lang w:val="en-GB"/>
        </w:rPr>
        <w:t>N 45.537249° E 41.</w:t>
      </w:r>
      <w:r w:rsidR="00E77EB1" w:rsidRPr="006704E4">
        <w:rPr>
          <w:rFonts w:ascii="Times New Roman" w:hAnsi="Times New Roman" w:cs="Times New Roman"/>
          <w:sz w:val="24"/>
          <w:lang w:val="en-GB"/>
        </w:rPr>
        <w:t>116544°</w:t>
      </w:r>
    </w:p>
    <w:p w14:paraId="6D39EC0B" w14:textId="77777777" w:rsidR="00E77EB1" w:rsidRPr="006704E4" w:rsidRDefault="00E77EB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Excavation ‘</w:t>
      </w:r>
      <w:proofErr w:type="spellStart"/>
      <w:r w:rsidRPr="006704E4">
        <w:rPr>
          <w:rFonts w:ascii="Times New Roman" w:hAnsi="Times New Roman" w:cs="Times New Roman"/>
          <w:sz w:val="24"/>
          <w:lang w:val="en-GB"/>
        </w:rPr>
        <w:t>Nasledie</w:t>
      </w:r>
      <w:proofErr w:type="spellEnd"/>
      <w:r w:rsidRPr="006704E4">
        <w:rPr>
          <w:rFonts w:ascii="Times New Roman" w:hAnsi="Times New Roman" w:cs="Times New Roman"/>
          <w:sz w:val="24"/>
          <w:lang w:val="en-GB"/>
        </w:rPr>
        <w:t xml:space="preserve">’, Stavropol 1998-2000, licence №2000-252 (V. L. </w:t>
      </w:r>
      <w:proofErr w:type="spellStart"/>
      <w:r w:rsidRPr="006704E4">
        <w:rPr>
          <w:rFonts w:ascii="Times New Roman" w:hAnsi="Times New Roman" w:cs="Times New Roman"/>
          <w:sz w:val="24"/>
          <w:lang w:val="en-GB"/>
        </w:rPr>
        <w:t>Rostunov</w:t>
      </w:r>
      <w:proofErr w:type="spellEnd"/>
      <w:r w:rsidRPr="006704E4">
        <w:rPr>
          <w:rFonts w:ascii="Times New Roman" w:hAnsi="Times New Roman" w:cs="Times New Roman"/>
          <w:sz w:val="24"/>
          <w:lang w:val="en-GB"/>
        </w:rPr>
        <w:t>)</w:t>
      </w:r>
    </w:p>
    <w:p w14:paraId="62215BFA" w14:textId="2A6D35BE" w:rsidR="00E77EB1" w:rsidRPr="006704E4" w:rsidRDefault="00673CED" w:rsidP="008B1ABF">
      <w:pPr>
        <w:spacing w:line="240" w:lineRule="auto"/>
        <w:rPr>
          <w:rFonts w:ascii="Times New Roman" w:hAnsi="Times New Roman" w:cs="Times New Roman"/>
          <w:sz w:val="24"/>
          <w:lang w:val="en-GB"/>
        </w:rPr>
      </w:pPr>
      <w:r>
        <w:rPr>
          <w:rFonts w:ascii="Times New Roman" w:hAnsi="Times New Roman" w:cs="Times New Roman"/>
          <w:sz w:val="24"/>
          <w:lang w:val="en-GB"/>
        </w:rPr>
        <w:t>T</w:t>
      </w:r>
      <w:r w:rsidR="00E77EB1" w:rsidRPr="006704E4">
        <w:rPr>
          <w:rFonts w:ascii="Times New Roman" w:hAnsi="Times New Roman" w:cs="Times New Roman"/>
          <w:sz w:val="24"/>
          <w:lang w:val="en-GB"/>
        </w:rPr>
        <w:t xml:space="preserve">he burial mound cemetery </w:t>
      </w:r>
      <w:proofErr w:type="spellStart"/>
      <w:r w:rsidR="00E77EB1" w:rsidRPr="006704E4">
        <w:rPr>
          <w:rFonts w:ascii="Times New Roman" w:hAnsi="Times New Roman" w:cs="Times New Roman"/>
          <w:sz w:val="24"/>
          <w:lang w:val="en-GB"/>
        </w:rPr>
        <w:t>Rasshevatskiy</w:t>
      </w:r>
      <w:proofErr w:type="spellEnd"/>
      <w:r w:rsidR="00E77EB1" w:rsidRPr="006704E4">
        <w:rPr>
          <w:rFonts w:ascii="Times New Roman" w:hAnsi="Times New Roman" w:cs="Times New Roman"/>
          <w:sz w:val="24"/>
          <w:lang w:val="en-GB"/>
        </w:rPr>
        <w:t xml:space="preserve"> 1 is one of several groups</w:t>
      </w:r>
      <w:r>
        <w:rPr>
          <w:rFonts w:ascii="Times New Roman" w:hAnsi="Times New Roman" w:cs="Times New Roman"/>
          <w:sz w:val="24"/>
          <w:lang w:val="en-GB"/>
        </w:rPr>
        <w:t xml:space="preserve"> of</w:t>
      </w:r>
      <w:r w:rsidR="00E77EB1" w:rsidRPr="006704E4">
        <w:rPr>
          <w:rFonts w:ascii="Times New Roman" w:hAnsi="Times New Roman" w:cs="Times New Roman"/>
          <w:sz w:val="24"/>
          <w:lang w:val="en-GB"/>
        </w:rPr>
        <w:t xml:space="preserve"> </w:t>
      </w:r>
      <w:r w:rsidRPr="006704E4">
        <w:rPr>
          <w:rFonts w:ascii="Times New Roman" w:hAnsi="Times New Roman" w:cs="Times New Roman"/>
          <w:sz w:val="24"/>
          <w:lang w:val="en-GB"/>
        </w:rPr>
        <w:t>mound</w:t>
      </w:r>
      <w:r>
        <w:rPr>
          <w:rFonts w:ascii="Times New Roman" w:hAnsi="Times New Roman" w:cs="Times New Roman"/>
          <w:sz w:val="24"/>
          <w:lang w:val="en-GB"/>
        </w:rPr>
        <w:t>s that</w:t>
      </w:r>
      <w:r w:rsidRPr="006704E4">
        <w:rPr>
          <w:rFonts w:ascii="Times New Roman" w:hAnsi="Times New Roman" w:cs="Times New Roman"/>
          <w:sz w:val="24"/>
          <w:lang w:val="en-GB"/>
        </w:rPr>
        <w:t xml:space="preserve"> </w:t>
      </w:r>
      <w:r w:rsidR="00E77EB1" w:rsidRPr="006704E4">
        <w:rPr>
          <w:rFonts w:ascii="Times New Roman" w:hAnsi="Times New Roman" w:cs="Times New Roman"/>
          <w:sz w:val="24"/>
          <w:lang w:val="en-GB"/>
        </w:rPr>
        <w:t xml:space="preserve">run in long lines </w:t>
      </w:r>
      <w:r>
        <w:rPr>
          <w:rFonts w:ascii="Times New Roman" w:hAnsi="Times New Roman" w:cs="Times New Roman"/>
          <w:sz w:val="24"/>
          <w:lang w:val="en-GB"/>
        </w:rPr>
        <w:t>from West to East</w:t>
      </w:r>
      <w:r w:rsidR="00E77EB1" w:rsidRPr="006704E4">
        <w:rPr>
          <w:rFonts w:ascii="Times New Roman" w:hAnsi="Times New Roman" w:cs="Times New Roman"/>
          <w:sz w:val="24"/>
          <w:lang w:val="en-GB"/>
        </w:rPr>
        <w:t xml:space="preserve">. The vegetation today is </w:t>
      </w:r>
      <w:r>
        <w:rPr>
          <w:rFonts w:ascii="Times New Roman" w:hAnsi="Times New Roman" w:cs="Times New Roman"/>
          <w:sz w:val="24"/>
          <w:lang w:val="en-GB"/>
        </w:rPr>
        <w:t xml:space="preserve">a </w:t>
      </w:r>
      <w:r w:rsidR="00E77EB1" w:rsidRPr="006704E4">
        <w:rPr>
          <w:rFonts w:ascii="Times New Roman" w:hAnsi="Times New Roman" w:cs="Times New Roman"/>
          <w:sz w:val="24"/>
          <w:lang w:val="en-GB"/>
        </w:rPr>
        <w:t>herb-steppe with larger patches of forest steppe vegetation</w:t>
      </w:r>
      <w:r w:rsidR="007A110A" w:rsidRPr="006704E4">
        <w:rPr>
          <w:rFonts w:ascii="Times New Roman" w:hAnsi="Times New Roman" w:cs="Times New Roman"/>
          <w:sz w:val="24"/>
          <w:lang w:val="en-GB"/>
        </w:rPr>
        <w:fldChar w:fldCharType="begin"/>
      </w:r>
      <w:r w:rsidR="007A110A" w:rsidRPr="006704E4">
        <w:rPr>
          <w:rFonts w:ascii="Times New Roman" w:hAnsi="Times New Roman" w:cs="Times New Roman"/>
          <w:sz w:val="24"/>
          <w:lang w:val="en-GB"/>
        </w:rPr>
        <w:instrText xml:space="preserve"> ADDIN EN.CITE &lt;EndNote&gt;&lt;Cite&gt;&lt;Author&gt;Bohn&lt;/Author&gt;&lt;Year&gt;2000&lt;/Year&gt;&lt;RecNum&gt;3582&lt;/RecNum&gt;&lt;DisplayText&gt;&lt;style face="superscript"&gt;1&lt;/style&gt;&lt;/DisplayText&gt;&lt;record&gt;&lt;rec-number&gt;3582&lt;/rec-number&gt;&lt;foreign-keys&gt;&lt;key app="EN" db-id="zfr9rtt90p5rzeer0t352xv4p95xfzts5s9p" timestamp="1519432507"&gt;3582&lt;/key&gt;&lt;/foreign-keys&gt;&lt;ref-type name="Edited Book"&gt;28&lt;/ref-type&gt;&lt;contributors&gt;&lt;authors&gt;&lt;author&gt;Bohn, Udo&lt;/author&gt;&lt;author&gt;Neuhäusel, R.&lt;/author&gt;&lt;/authors&gt;&lt;/contributors&gt;&lt;titles&gt;&lt;title&gt;Karte der natürlichen Vegetation Europas / Map of the Natural Vegetation of Europe.: Maßstab / Scale 1 : 2 5 00 000&lt;/title&gt;&lt;short-title&gt;Bohn, Neuhäusel (Hg.) – Karte der natürlichen Vegetation Europas&lt;/short-title&gt;&lt;/titles&gt;&lt;dates&gt;&lt;year&gt;2000&lt;/year&gt;&lt;/dates&gt;&lt;pub-location&gt;Münster&lt;/pub-location&gt;&lt;publisher&gt;Landwirtschaftsverlag&lt;/publisher&gt;&lt;urls&gt;&lt;/urls&gt;&lt;/record&gt;&lt;/Cite&gt;&lt;/EndNote&gt;</w:instrText>
      </w:r>
      <w:r w:rsidR="007A110A" w:rsidRPr="006704E4">
        <w:rPr>
          <w:rFonts w:ascii="Times New Roman" w:hAnsi="Times New Roman" w:cs="Times New Roman"/>
          <w:sz w:val="24"/>
          <w:lang w:val="en-GB"/>
        </w:rPr>
        <w:fldChar w:fldCharType="separate"/>
      </w:r>
      <w:r w:rsidR="007A110A" w:rsidRPr="006704E4">
        <w:rPr>
          <w:rFonts w:ascii="Times New Roman" w:hAnsi="Times New Roman" w:cs="Times New Roman"/>
          <w:noProof/>
          <w:sz w:val="24"/>
          <w:vertAlign w:val="superscript"/>
          <w:lang w:val="en-GB"/>
        </w:rPr>
        <w:t>1</w:t>
      </w:r>
      <w:r w:rsidR="007A110A" w:rsidRPr="006704E4">
        <w:rPr>
          <w:rFonts w:ascii="Times New Roman" w:hAnsi="Times New Roman" w:cs="Times New Roman"/>
          <w:sz w:val="24"/>
          <w:lang w:val="en-GB"/>
        </w:rPr>
        <w:fldChar w:fldCharType="end"/>
      </w:r>
      <w:r w:rsidR="00E77EB1" w:rsidRPr="006704E4">
        <w:rPr>
          <w:rFonts w:ascii="Times New Roman" w:hAnsi="Times New Roman" w:cs="Times New Roman"/>
          <w:sz w:val="24"/>
          <w:lang w:val="en-GB"/>
        </w:rPr>
        <w:t xml:space="preserve">. The actual cemetery included 27 mounds </w:t>
      </w:r>
      <w:r>
        <w:rPr>
          <w:rFonts w:ascii="Times New Roman" w:hAnsi="Times New Roman" w:cs="Times New Roman"/>
          <w:sz w:val="24"/>
          <w:lang w:val="en-GB"/>
        </w:rPr>
        <w:t>and extended across</w:t>
      </w:r>
      <w:r w:rsidR="00E77EB1" w:rsidRPr="006704E4">
        <w:rPr>
          <w:rFonts w:ascii="Times New Roman" w:hAnsi="Times New Roman" w:cs="Times New Roman"/>
          <w:sz w:val="24"/>
          <w:lang w:val="en-GB"/>
        </w:rPr>
        <w:t xml:space="preserve"> 2 km</w:t>
      </w:r>
      <w:r>
        <w:rPr>
          <w:rFonts w:ascii="Times New Roman" w:hAnsi="Times New Roman" w:cs="Times New Roman"/>
          <w:sz w:val="24"/>
          <w:lang w:val="en-GB"/>
        </w:rPr>
        <w:t xml:space="preserve">, with </w:t>
      </w:r>
      <w:r w:rsidR="00E77EB1" w:rsidRPr="006704E4">
        <w:rPr>
          <w:rFonts w:ascii="Times New Roman" w:hAnsi="Times New Roman" w:cs="Times New Roman"/>
          <w:sz w:val="24"/>
          <w:lang w:val="en-GB"/>
        </w:rPr>
        <w:t>distances between mounds vary</w:t>
      </w:r>
      <w:r>
        <w:rPr>
          <w:rFonts w:ascii="Times New Roman" w:hAnsi="Times New Roman" w:cs="Times New Roman"/>
          <w:sz w:val="24"/>
          <w:lang w:val="en-GB"/>
        </w:rPr>
        <w:t>ing</w:t>
      </w:r>
      <w:r w:rsidR="00E77EB1" w:rsidRPr="006704E4">
        <w:rPr>
          <w:rFonts w:ascii="Times New Roman" w:hAnsi="Times New Roman" w:cs="Times New Roman"/>
          <w:sz w:val="24"/>
          <w:lang w:val="en-GB"/>
        </w:rPr>
        <w:t xml:space="preserve"> from 30 to 130 m. Mound 21 with an oval to </w:t>
      </w:r>
      <w:r w:rsidRPr="006704E4">
        <w:rPr>
          <w:rFonts w:ascii="Times New Roman" w:hAnsi="Times New Roman" w:cs="Times New Roman"/>
          <w:sz w:val="24"/>
          <w:lang w:val="en-GB"/>
        </w:rPr>
        <w:t>ogival</w:t>
      </w:r>
      <w:r w:rsidR="00E77EB1" w:rsidRPr="006704E4">
        <w:rPr>
          <w:rFonts w:ascii="Times New Roman" w:hAnsi="Times New Roman" w:cs="Times New Roman"/>
          <w:sz w:val="24"/>
          <w:lang w:val="en-GB"/>
        </w:rPr>
        <w:t xml:space="preserve"> shape was 110 m </w:t>
      </w:r>
      <w:r>
        <w:rPr>
          <w:rFonts w:ascii="Times New Roman" w:hAnsi="Times New Roman" w:cs="Times New Roman"/>
          <w:sz w:val="24"/>
          <w:lang w:val="en-GB"/>
        </w:rPr>
        <w:t>long</w:t>
      </w:r>
      <w:r w:rsidR="00E77EB1" w:rsidRPr="006704E4">
        <w:rPr>
          <w:rFonts w:ascii="Times New Roman" w:hAnsi="Times New Roman" w:cs="Times New Roman"/>
          <w:sz w:val="24"/>
          <w:lang w:val="en-GB"/>
        </w:rPr>
        <w:t xml:space="preserve">, 85 m wide and 6 to 6,4 m </w:t>
      </w:r>
      <w:r>
        <w:rPr>
          <w:rFonts w:ascii="Times New Roman" w:hAnsi="Times New Roman" w:cs="Times New Roman"/>
          <w:sz w:val="24"/>
          <w:lang w:val="en-GB"/>
        </w:rPr>
        <w:t>high</w:t>
      </w:r>
      <w:r w:rsidR="00E604D2" w:rsidRPr="006704E4">
        <w:rPr>
          <w:rFonts w:ascii="Times New Roman" w:hAnsi="Times New Roman" w:cs="Times New Roman"/>
          <w:sz w:val="24"/>
          <w:lang w:val="en-GB"/>
        </w:rPr>
        <w:fldChar w:fldCharType="begin">
          <w:fldData xml:space="preserve">PEVuZE5vdGU+PENpdGU+PEF1dGhvcj5Sb3N0dW5vdjwvQXV0aG9yPjxZZWFyPjIwMDc8L1llYXI+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</w:fldData>
        </w:fldChar>
      </w:r>
      <w:r w:rsidR="002A4911">
        <w:rPr>
          <w:rFonts w:ascii="Times New Roman" w:hAnsi="Times New Roman" w:cs="Times New Roman"/>
          <w:sz w:val="24"/>
          <w:lang w:val="en-GB"/>
        </w:rPr>
        <w:instrText xml:space="preserve"> ADDIN EN.CITE </w:instrText>
      </w:r>
      <w:r w:rsidR="002A4911">
        <w:rPr>
          <w:rFonts w:ascii="Times New Roman" w:hAnsi="Times New Roman" w:cs="Times New Roman"/>
          <w:sz w:val="24"/>
          <w:lang w:val="en-GB"/>
        </w:rPr>
        <w:fldChar w:fldCharType="begin">
          <w:fldData xml:space="preserve">PEVuZE5vdGU+PENpdGU+PEF1dGhvcj5Sb3N0dW5vdjwvQXV0aG9yPjxZZWFyPjIwMDc8L1llYXI+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</w:fldData>
        </w:fldChar>
      </w:r>
      <w:r w:rsidR="002A4911">
        <w:rPr>
          <w:rFonts w:ascii="Times New Roman" w:hAnsi="Times New Roman" w:cs="Times New Roman"/>
          <w:sz w:val="24"/>
          <w:lang w:val="en-GB"/>
        </w:rPr>
        <w:instrText xml:space="preserve"> ADDIN EN.CITE.DATA </w:instrText>
      </w:r>
      <w:r w:rsidR="002A4911">
        <w:rPr>
          <w:rFonts w:ascii="Times New Roman" w:hAnsi="Times New Roman" w:cs="Times New Roman"/>
          <w:sz w:val="24"/>
          <w:lang w:val="en-GB"/>
        </w:rPr>
      </w:r>
      <w:r w:rsidR="002A4911">
        <w:rPr>
          <w:rFonts w:ascii="Times New Roman" w:hAnsi="Times New Roman" w:cs="Times New Roman"/>
          <w:sz w:val="24"/>
          <w:lang w:val="en-GB"/>
        </w:rPr>
        <w:fldChar w:fldCharType="end"/>
      </w:r>
      <w:r w:rsidR="00E604D2" w:rsidRPr="006704E4">
        <w:rPr>
          <w:rFonts w:ascii="Times New Roman" w:hAnsi="Times New Roman" w:cs="Times New Roman"/>
          <w:sz w:val="24"/>
          <w:lang w:val="en-GB"/>
        </w:rPr>
      </w:r>
      <w:r w:rsidR="00E604D2" w:rsidRPr="006704E4">
        <w:rPr>
          <w:rFonts w:ascii="Times New Roman" w:hAnsi="Times New Roman" w:cs="Times New Roman"/>
          <w:sz w:val="24"/>
          <w:lang w:val="en-GB"/>
        </w:rPr>
        <w:fldChar w:fldCharType="separate"/>
      </w:r>
      <w:r w:rsidR="002A4911" w:rsidRPr="002A4911">
        <w:rPr>
          <w:rFonts w:ascii="Times New Roman" w:hAnsi="Times New Roman" w:cs="Times New Roman"/>
          <w:noProof/>
          <w:sz w:val="24"/>
          <w:vertAlign w:val="superscript"/>
          <w:lang w:val="en-GB"/>
        </w:rPr>
        <w:t>36, 37, 38</w:t>
      </w:r>
      <w:r w:rsidR="00E604D2" w:rsidRPr="006704E4">
        <w:rPr>
          <w:rFonts w:ascii="Times New Roman" w:hAnsi="Times New Roman" w:cs="Times New Roman"/>
          <w:sz w:val="24"/>
          <w:lang w:val="en-GB"/>
        </w:rPr>
        <w:fldChar w:fldCharType="end"/>
      </w:r>
      <w:r w:rsidR="00E77EB1" w:rsidRPr="006704E4">
        <w:rPr>
          <w:rFonts w:ascii="Times New Roman" w:hAnsi="Times New Roman" w:cs="Times New Roman"/>
          <w:sz w:val="24"/>
          <w:lang w:val="en-GB"/>
        </w:rPr>
        <w:t xml:space="preserve">. It </w:t>
      </w:r>
      <w:r>
        <w:rPr>
          <w:rFonts w:ascii="Times New Roman" w:hAnsi="Times New Roman" w:cs="Times New Roman"/>
          <w:sz w:val="24"/>
          <w:lang w:val="en-GB"/>
        </w:rPr>
        <w:t>was</w:t>
      </w:r>
      <w:r w:rsidR="00E77EB1" w:rsidRPr="006704E4">
        <w:rPr>
          <w:rFonts w:ascii="Times New Roman" w:hAnsi="Times New Roman" w:cs="Times New Roman"/>
          <w:sz w:val="24"/>
          <w:lang w:val="en-GB"/>
        </w:rPr>
        <w:t xml:space="preserve"> </w:t>
      </w:r>
      <w:r w:rsidRPr="006704E4">
        <w:rPr>
          <w:rFonts w:ascii="Times New Roman" w:hAnsi="Times New Roman" w:cs="Times New Roman"/>
          <w:sz w:val="24"/>
          <w:lang w:val="en-GB"/>
        </w:rPr>
        <w:t>excavated during rescue excavation in 2000</w:t>
      </w:r>
      <w:r>
        <w:rPr>
          <w:rFonts w:ascii="Times New Roman" w:hAnsi="Times New Roman" w:cs="Times New Roman"/>
          <w:sz w:val="24"/>
          <w:lang w:val="en-GB"/>
        </w:rPr>
        <w:t xml:space="preserve"> and is </w:t>
      </w:r>
      <w:r w:rsidR="00E77EB1" w:rsidRPr="006704E4">
        <w:rPr>
          <w:rFonts w:ascii="Times New Roman" w:hAnsi="Times New Roman" w:cs="Times New Roman"/>
          <w:sz w:val="24"/>
          <w:lang w:val="en-GB"/>
        </w:rPr>
        <w:t xml:space="preserve">one of </w:t>
      </w:r>
      <w:r>
        <w:rPr>
          <w:rFonts w:ascii="Times New Roman" w:hAnsi="Times New Roman" w:cs="Times New Roman"/>
          <w:sz w:val="24"/>
          <w:lang w:val="en-GB"/>
        </w:rPr>
        <w:t xml:space="preserve">the </w:t>
      </w:r>
      <w:r w:rsidR="00E77EB1" w:rsidRPr="006704E4">
        <w:rPr>
          <w:rFonts w:ascii="Times New Roman" w:hAnsi="Times New Roman" w:cs="Times New Roman"/>
          <w:sz w:val="24"/>
          <w:lang w:val="en-GB"/>
        </w:rPr>
        <w:t>two large</w:t>
      </w:r>
      <w:r>
        <w:rPr>
          <w:rFonts w:ascii="Times New Roman" w:hAnsi="Times New Roman" w:cs="Times New Roman"/>
          <w:sz w:val="24"/>
          <w:lang w:val="en-GB"/>
        </w:rPr>
        <w:t>st</w:t>
      </w:r>
      <w:r w:rsidR="00E77EB1" w:rsidRPr="006704E4">
        <w:rPr>
          <w:rFonts w:ascii="Times New Roman" w:hAnsi="Times New Roman" w:cs="Times New Roman"/>
          <w:sz w:val="24"/>
          <w:lang w:val="en-GB"/>
        </w:rPr>
        <w:t xml:space="preserve"> mounds in the group.</w:t>
      </w:r>
      <w:r w:rsidR="00E604D2" w:rsidRPr="006704E4">
        <w:rPr>
          <w:rFonts w:ascii="Times New Roman" w:hAnsi="Times New Roman" w:cs="Times New Roman"/>
          <w:sz w:val="24"/>
          <w:lang w:val="en-GB"/>
        </w:rPr>
        <w:t xml:space="preserve"> </w:t>
      </w:r>
      <w:r w:rsidR="00E77EB1" w:rsidRPr="006704E4">
        <w:rPr>
          <w:rFonts w:ascii="Times New Roman" w:hAnsi="Times New Roman" w:cs="Times New Roman"/>
          <w:sz w:val="24"/>
          <w:lang w:val="en-GB"/>
        </w:rPr>
        <w:t xml:space="preserve">The mound was built in five construction layers or mound-shells of different forms and earth compositions. Mound-shell 1 was constructed from dark-brown and brown loamy substrate in an egg-shaped form </w:t>
      </w:r>
      <w:r w:rsidR="00E77EB1" w:rsidRPr="006704E4">
        <w:rPr>
          <w:rFonts w:ascii="Times New Roman" w:hAnsi="Times New Roman" w:cs="Times New Roman"/>
          <w:sz w:val="24"/>
          <w:lang w:val="en-GB"/>
        </w:rPr>
        <w:lastRenderedPageBreak/>
        <w:t>with an axis running North-S</w:t>
      </w:r>
      <w:r w:rsidR="00E604D2" w:rsidRPr="006704E4">
        <w:rPr>
          <w:rFonts w:ascii="Times New Roman" w:hAnsi="Times New Roman" w:cs="Times New Roman"/>
          <w:sz w:val="24"/>
          <w:lang w:val="en-GB"/>
        </w:rPr>
        <w:t xml:space="preserve">outh. It is associated with the </w:t>
      </w:r>
      <w:r w:rsidR="00E77EB1" w:rsidRPr="006704E4">
        <w:rPr>
          <w:rFonts w:ascii="Times New Roman" w:hAnsi="Times New Roman" w:cs="Times New Roman"/>
          <w:sz w:val="24"/>
          <w:lang w:val="en-GB"/>
        </w:rPr>
        <w:t xml:space="preserve">Steppe Maykop formation, the founding burial is grave 14. Mound-shell 2, still egg-shaped, was built over </w:t>
      </w:r>
      <w:r>
        <w:rPr>
          <w:rFonts w:ascii="Times New Roman" w:hAnsi="Times New Roman" w:cs="Times New Roman"/>
          <w:sz w:val="24"/>
          <w:lang w:val="en-GB"/>
        </w:rPr>
        <w:t xml:space="preserve">the </w:t>
      </w:r>
      <w:r w:rsidR="00E77EB1" w:rsidRPr="006704E4">
        <w:rPr>
          <w:rFonts w:ascii="Times New Roman" w:hAnsi="Times New Roman" w:cs="Times New Roman"/>
          <w:sz w:val="24"/>
          <w:lang w:val="en-GB"/>
        </w:rPr>
        <w:t>empty burial pit 3 in the Ya</w:t>
      </w:r>
      <w:r>
        <w:rPr>
          <w:rFonts w:ascii="Times New Roman" w:hAnsi="Times New Roman" w:cs="Times New Roman"/>
          <w:sz w:val="24"/>
          <w:lang w:val="en-GB"/>
        </w:rPr>
        <w:t>mnaya period;</w:t>
      </w:r>
      <w:r w:rsidR="00E77EB1" w:rsidRPr="006704E4">
        <w:rPr>
          <w:rFonts w:ascii="Times New Roman" w:hAnsi="Times New Roman" w:cs="Times New Roman"/>
          <w:sz w:val="24"/>
          <w:lang w:val="en-GB"/>
        </w:rPr>
        <w:t xml:space="preserve"> graves 9, 11 and 13 were inserted into this shell and are </w:t>
      </w:r>
      <w:r w:rsidR="00E604D2" w:rsidRPr="006704E4">
        <w:rPr>
          <w:rFonts w:ascii="Times New Roman" w:hAnsi="Times New Roman" w:cs="Times New Roman"/>
          <w:sz w:val="24"/>
          <w:lang w:val="en-GB"/>
        </w:rPr>
        <w:t xml:space="preserve">also </w:t>
      </w:r>
      <w:r w:rsidR="00E77EB1" w:rsidRPr="006704E4">
        <w:rPr>
          <w:rFonts w:ascii="Times New Roman" w:hAnsi="Times New Roman" w:cs="Times New Roman"/>
          <w:sz w:val="24"/>
          <w:lang w:val="en-GB"/>
        </w:rPr>
        <w:t>associated with the Yamnaya epoch. Two of the individuals from this epoch were sampled and produced genome-wide data, grave 11 reve</w:t>
      </w:r>
      <w:r w:rsidR="00E604D2" w:rsidRPr="006704E4">
        <w:rPr>
          <w:rFonts w:ascii="Times New Roman" w:hAnsi="Times New Roman" w:cs="Times New Roman"/>
          <w:sz w:val="24"/>
          <w:lang w:val="en-GB"/>
        </w:rPr>
        <w:t>aled the o</w:t>
      </w:r>
      <w:r w:rsidR="00E77EB1" w:rsidRPr="006704E4">
        <w:rPr>
          <w:rFonts w:ascii="Times New Roman" w:hAnsi="Times New Roman" w:cs="Times New Roman"/>
          <w:sz w:val="24"/>
          <w:lang w:val="en-GB"/>
        </w:rPr>
        <w:t xml:space="preserve">ldest </w:t>
      </w:r>
      <w:r w:rsidR="00E604D2" w:rsidRPr="006704E4">
        <w:rPr>
          <w:rFonts w:ascii="Times New Roman" w:hAnsi="Times New Roman" w:cs="Times New Roman"/>
          <w:sz w:val="24"/>
          <w:lang w:val="en-GB"/>
        </w:rPr>
        <w:t xml:space="preserve">evidence </w:t>
      </w:r>
      <w:r w:rsidR="00E77EB1" w:rsidRPr="006704E4">
        <w:rPr>
          <w:rFonts w:ascii="Times New Roman" w:hAnsi="Times New Roman" w:cs="Times New Roman"/>
          <w:sz w:val="24"/>
          <w:lang w:val="en-GB"/>
        </w:rPr>
        <w:t xml:space="preserve">of </w:t>
      </w:r>
      <w:r w:rsidR="00E604D2" w:rsidRPr="006704E4">
        <w:rPr>
          <w:rFonts w:ascii="Times New Roman" w:hAnsi="Times New Roman" w:cs="Times New Roman"/>
          <w:sz w:val="24"/>
          <w:lang w:val="en-GB"/>
        </w:rPr>
        <w:t xml:space="preserve">an early form of </w:t>
      </w:r>
      <w:r w:rsidR="00E77EB1" w:rsidRPr="006704E4">
        <w:rPr>
          <w:rFonts w:ascii="Times New Roman" w:hAnsi="Times New Roman" w:cs="Times New Roman"/>
          <w:i/>
          <w:sz w:val="24"/>
          <w:lang w:val="en-GB"/>
        </w:rPr>
        <w:t>Yersinia pestis</w:t>
      </w:r>
      <w:r w:rsidR="00E604D2" w:rsidRPr="006704E4">
        <w:rPr>
          <w:rFonts w:ascii="Times New Roman" w:hAnsi="Times New Roman" w:cs="Times New Roman"/>
          <w:sz w:val="24"/>
          <w:lang w:val="en-GB"/>
        </w:rPr>
        <w:fldChar w:fldCharType="begin"/>
      </w:r>
      <w:r w:rsidR="002A4911">
        <w:rPr>
          <w:rFonts w:ascii="Times New Roman" w:hAnsi="Times New Roman" w:cs="Times New Roman"/>
          <w:sz w:val="24"/>
          <w:lang w:val="en-GB"/>
        </w:rPr>
        <w:instrText xml:space="preserve"> ADDIN EN.CITE &lt;EndNote&gt;&lt;Cite&gt;&lt;Author&gt;Andrades Valtueña&lt;/Author&gt;&lt;Year&gt;2017&lt;/Year&gt;&lt;RecNum&gt;3577&lt;/RecNum&gt;&lt;DisplayText&gt;&lt;style face="superscript"&gt;39&lt;/style&gt;&lt;/DisplayText&gt;&lt;record&gt;&lt;rec-number&gt;3577&lt;/rec-number&gt;&lt;foreign-keys&gt;&lt;key app="EN" db-id="zfr9rtt90p5rzeer0t352xv4p95xfzts5s9p" timestamp="1519432507"&gt;3577&lt;/key&gt;&lt;/foreign-keys&gt;&lt;ref-type name="Journal Article"&gt;17&lt;/ref-type&gt;&lt;contributors&gt;&lt;authors&gt;&lt;author&gt;Andrades Valtueña, Aida&lt;/author&gt;&lt;author&gt;Mittnik, Alissa&lt;/author&gt;&lt;author&gt;Key, Felix M.&lt;/author&gt;&lt;author&gt;Haak, Wolfgang&lt;/author&gt;&lt;author&gt;Allmäe, Raili&lt;/author&gt;&lt;author&gt;Belinskij, Andrej&lt;/author&gt;&lt;author&gt;Daubaras, Mantas&lt;/author&gt;&lt;author&gt;Feldman, Michal&lt;/author&gt;&lt;author&gt;Jankauskas, Rimantas&lt;/author&gt;&lt;author&gt;Janković, Ivor&lt;/author&gt;&lt;author&gt;Massy, Ken&lt;/author&gt;&lt;author&gt;Novak, Mario&lt;/author&gt;&lt;author&gt;Pfrengle, Saskia&lt;/author&gt;&lt;author&gt;Reinhold, Sabine&lt;/author&gt;&lt;author&gt;Šlaus, Mario&lt;/author&gt;&lt;author&gt;Spyrou, Maria A.&lt;/author&gt;&lt;author&gt;Szécsényi-Nagy, Anna&lt;/author&gt;&lt;author&gt;Tõrv, Mari&lt;/author&gt;&lt;author&gt;Hansen, Svend&lt;/author&gt;&lt;author&gt;Bos, Kirsten I.&lt;/author&gt;&lt;author&gt;Stockhammer, Philipp W.&lt;/author&gt;&lt;author&gt;Herbig, Alexander&lt;/author&gt;&lt;author&gt;Krause, Johannes&lt;/author&gt;&lt;/authors&gt;&lt;/contributors&gt;&lt;titles&gt;&lt;title&gt;The Stone Age Plague and Its Persistence in Eurasia&lt;/title&gt;&lt;secondary-title&gt;Current biology : CB&lt;/secondary-title&gt;&lt;short-title&gt;Andrades Valtueña, Mittnik et al. 2017 – The Stone Age Plague&lt;/short-title&gt;&lt;/titles&gt;&lt;periodical&gt;&lt;full-title&gt;Current biology : CB&lt;/full-title&gt;&lt;/periodical&gt;&lt;pages&gt;3683-3691.e8&lt;/pages&gt;&lt;volume&gt;27&lt;/volume&gt;&lt;number&gt;23&lt;/number&gt;&lt;dates&gt;&lt;year&gt;2017&lt;/year&gt;&lt;/dates&gt;&lt;isbn&gt;1879-0445&lt;/isbn&gt;&lt;urls&gt;&lt;/urls&gt;&lt;custom2&gt;29174893&lt;/custom2&gt;&lt;electronic-resource-num&gt;10.1016/j.cub.2017.10.025&lt;/electronic-resource-num&gt;&lt;remote-database-name&gt;PubMed&lt;/remote-database-name&gt;&lt;/record&gt;&lt;/Cite&gt;&lt;/EndNote&gt;</w:instrText>
      </w:r>
      <w:r w:rsidR="00E604D2" w:rsidRPr="006704E4">
        <w:rPr>
          <w:rFonts w:ascii="Times New Roman" w:hAnsi="Times New Roman" w:cs="Times New Roman"/>
          <w:sz w:val="24"/>
          <w:lang w:val="en-GB"/>
        </w:rPr>
        <w:fldChar w:fldCharType="separate"/>
      </w:r>
      <w:r w:rsidR="002A4911" w:rsidRPr="002A4911">
        <w:rPr>
          <w:rFonts w:ascii="Times New Roman" w:hAnsi="Times New Roman" w:cs="Times New Roman"/>
          <w:noProof/>
          <w:sz w:val="24"/>
          <w:vertAlign w:val="superscript"/>
          <w:lang w:val="en-GB"/>
        </w:rPr>
        <w:t>39</w:t>
      </w:r>
      <w:r w:rsidR="00E604D2" w:rsidRPr="006704E4">
        <w:rPr>
          <w:rFonts w:ascii="Times New Roman" w:hAnsi="Times New Roman" w:cs="Times New Roman"/>
          <w:sz w:val="24"/>
          <w:lang w:val="en-GB"/>
        </w:rPr>
        <w:fldChar w:fldCharType="end"/>
      </w:r>
      <w:r w:rsidR="00E77EB1" w:rsidRPr="006704E4">
        <w:rPr>
          <w:rFonts w:ascii="Times New Roman" w:hAnsi="Times New Roman" w:cs="Times New Roman"/>
          <w:sz w:val="24"/>
          <w:lang w:val="en-GB"/>
        </w:rPr>
        <w:t>.</w:t>
      </w:r>
      <w:r w:rsidR="00E604D2" w:rsidRPr="006704E4">
        <w:rPr>
          <w:rFonts w:ascii="Times New Roman" w:hAnsi="Times New Roman" w:cs="Times New Roman"/>
          <w:sz w:val="24"/>
          <w:lang w:val="en-GB"/>
        </w:rPr>
        <w:t xml:space="preserve"> </w:t>
      </w:r>
      <w:r w:rsidR="00E77EB1" w:rsidRPr="006704E4">
        <w:rPr>
          <w:rFonts w:ascii="Times New Roman" w:hAnsi="Times New Roman" w:cs="Times New Roman"/>
          <w:sz w:val="24"/>
          <w:lang w:val="en-GB"/>
        </w:rPr>
        <w:t>The second mound was entirely covered by a thin layer of light grey river-clay. The third mound-shell is associat</w:t>
      </w:r>
      <w:r>
        <w:rPr>
          <w:rFonts w:ascii="Times New Roman" w:hAnsi="Times New Roman" w:cs="Times New Roman"/>
          <w:sz w:val="24"/>
          <w:lang w:val="en-GB"/>
        </w:rPr>
        <w:t xml:space="preserve">ed with </w:t>
      </w:r>
      <w:proofErr w:type="spellStart"/>
      <w:r>
        <w:rPr>
          <w:rFonts w:ascii="Times New Roman" w:hAnsi="Times New Roman" w:cs="Times New Roman"/>
          <w:sz w:val="24"/>
          <w:lang w:val="en-GB"/>
        </w:rPr>
        <w:t>Novotitorovskaya</w:t>
      </w:r>
      <w:proofErr w:type="spellEnd"/>
      <w:r>
        <w:rPr>
          <w:rFonts w:ascii="Times New Roman" w:hAnsi="Times New Roman" w:cs="Times New Roman"/>
          <w:sz w:val="24"/>
          <w:lang w:val="en-GB"/>
        </w:rPr>
        <w:t xml:space="preserve"> groups. I</w:t>
      </w:r>
      <w:r w:rsidR="00E77EB1" w:rsidRPr="006704E4">
        <w:rPr>
          <w:rFonts w:ascii="Times New Roman" w:hAnsi="Times New Roman" w:cs="Times New Roman"/>
          <w:sz w:val="24"/>
          <w:lang w:val="en-GB"/>
        </w:rPr>
        <w:t xml:space="preserve">ts founding burial was grave 7, which was accompanied by a dismantled wagon. </w:t>
      </w:r>
      <w:r>
        <w:rPr>
          <w:rFonts w:ascii="Times New Roman" w:hAnsi="Times New Roman" w:cs="Times New Roman"/>
          <w:sz w:val="24"/>
          <w:lang w:val="en-GB"/>
        </w:rPr>
        <w:t>G</w:t>
      </w:r>
      <w:r w:rsidRPr="006704E4">
        <w:rPr>
          <w:rFonts w:ascii="Times New Roman" w:hAnsi="Times New Roman" w:cs="Times New Roman"/>
          <w:sz w:val="24"/>
          <w:lang w:val="en-GB"/>
        </w:rPr>
        <w:t>raves 15, 17, 18 and probably 19</w:t>
      </w:r>
      <w:r>
        <w:rPr>
          <w:rFonts w:ascii="Times New Roman" w:hAnsi="Times New Roman" w:cs="Times New Roman"/>
          <w:sz w:val="24"/>
          <w:lang w:val="en-GB"/>
        </w:rPr>
        <w:t xml:space="preserve"> are associated with mound-shell 3</w:t>
      </w:r>
      <w:r w:rsidR="00E77EB1" w:rsidRPr="006704E4">
        <w:rPr>
          <w:rFonts w:ascii="Times New Roman" w:hAnsi="Times New Roman" w:cs="Times New Roman"/>
          <w:sz w:val="24"/>
          <w:lang w:val="en-GB"/>
        </w:rPr>
        <w:t>. By this time</w:t>
      </w:r>
      <w:r>
        <w:rPr>
          <w:rFonts w:ascii="Times New Roman" w:hAnsi="Times New Roman" w:cs="Times New Roman"/>
          <w:sz w:val="24"/>
          <w:lang w:val="en-GB"/>
        </w:rPr>
        <w:t>,</w:t>
      </w:r>
      <w:r w:rsidR="00E77EB1" w:rsidRPr="006704E4">
        <w:rPr>
          <w:rFonts w:ascii="Times New Roman" w:hAnsi="Times New Roman" w:cs="Times New Roman"/>
          <w:sz w:val="24"/>
          <w:lang w:val="en-GB"/>
        </w:rPr>
        <w:t xml:space="preserve"> the mound was transformed into an oval construction with a flat top. Mound-shell 4, a construction of several layers among them dark- and light brown loamy substrates, is</w:t>
      </w:r>
      <w:r w:rsidR="00E604D2" w:rsidRPr="006704E4">
        <w:rPr>
          <w:rFonts w:ascii="Times New Roman" w:hAnsi="Times New Roman" w:cs="Times New Roman"/>
          <w:sz w:val="24"/>
          <w:lang w:val="en-GB"/>
        </w:rPr>
        <w:t xml:space="preserve"> associated with North Caucasus grave 16. G</w:t>
      </w:r>
      <w:r w:rsidR="00E77EB1" w:rsidRPr="006704E4">
        <w:rPr>
          <w:rFonts w:ascii="Times New Roman" w:hAnsi="Times New Roman" w:cs="Times New Roman"/>
          <w:sz w:val="24"/>
          <w:lang w:val="en-GB"/>
        </w:rPr>
        <w:t xml:space="preserve">rave 21 of the same cultural formation </w:t>
      </w:r>
      <w:r w:rsidR="00E604D2" w:rsidRPr="006704E4">
        <w:rPr>
          <w:rFonts w:ascii="Times New Roman" w:hAnsi="Times New Roman" w:cs="Times New Roman"/>
          <w:sz w:val="24"/>
          <w:lang w:val="en-GB"/>
        </w:rPr>
        <w:t xml:space="preserve">possibly </w:t>
      </w:r>
      <w:r w:rsidR="00E77EB1" w:rsidRPr="006704E4">
        <w:rPr>
          <w:rFonts w:ascii="Times New Roman" w:hAnsi="Times New Roman" w:cs="Times New Roman"/>
          <w:sz w:val="24"/>
          <w:lang w:val="en-GB"/>
        </w:rPr>
        <w:t>also belong</w:t>
      </w:r>
      <w:r w:rsidR="00E604D2" w:rsidRPr="006704E4">
        <w:rPr>
          <w:rFonts w:ascii="Times New Roman" w:hAnsi="Times New Roman" w:cs="Times New Roman"/>
          <w:sz w:val="24"/>
          <w:lang w:val="en-GB"/>
        </w:rPr>
        <w:t>s</w:t>
      </w:r>
      <w:r w:rsidR="00E77EB1" w:rsidRPr="006704E4">
        <w:rPr>
          <w:rFonts w:ascii="Times New Roman" w:hAnsi="Times New Roman" w:cs="Times New Roman"/>
          <w:sz w:val="24"/>
          <w:lang w:val="en-GB"/>
        </w:rPr>
        <w:t xml:space="preserve"> to shell 4. This was the third individual that produced genome-wide data. After that, the mound was considerably enlarged and had a flat top-platform, but its axis was still running North-S</w:t>
      </w:r>
      <w:r>
        <w:rPr>
          <w:rFonts w:ascii="Times New Roman" w:hAnsi="Times New Roman" w:cs="Times New Roman"/>
          <w:sz w:val="24"/>
          <w:lang w:val="en-GB"/>
        </w:rPr>
        <w:t>outh. The construction of m</w:t>
      </w:r>
      <w:r w:rsidR="00E77EB1" w:rsidRPr="006704E4">
        <w:rPr>
          <w:rFonts w:ascii="Times New Roman" w:hAnsi="Times New Roman" w:cs="Times New Roman"/>
          <w:sz w:val="24"/>
          <w:lang w:val="en-GB"/>
        </w:rPr>
        <w:t xml:space="preserve">ound-shell 5 </w:t>
      </w:r>
      <w:r>
        <w:rPr>
          <w:rFonts w:ascii="Times New Roman" w:hAnsi="Times New Roman" w:cs="Times New Roman"/>
          <w:sz w:val="24"/>
          <w:lang w:val="en-GB"/>
        </w:rPr>
        <w:t>included a considerable</w:t>
      </w:r>
      <w:r w:rsidR="00E77EB1" w:rsidRPr="006704E4">
        <w:rPr>
          <w:rFonts w:ascii="Times New Roman" w:hAnsi="Times New Roman" w:cs="Times New Roman"/>
          <w:sz w:val="24"/>
          <w:lang w:val="en-GB"/>
        </w:rPr>
        <w:t xml:space="preserve"> enlargement and </w:t>
      </w:r>
      <w:r>
        <w:rPr>
          <w:rFonts w:ascii="Times New Roman" w:hAnsi="Times New Roman" w:cs="Times New Roman"/>
          <w:sz w:val="24"/>
          <w:lang w:val="en-GB"/>
        </w:rPr>
        <w:t>a turn of the main</w:t>
      </w:r>
      <w:r w:rsidR="00E77EB1" w:rsidRPr="006704E4">
        <w:rPr>
          <w:rFonts w:ascii="Times New Roman" w:hAnsi="Times New Roman" w:cs="Times New Roman"/>
          <w:sz w:val="24"/>
          <w:lang w:val="en-GB"/>
        </w:rPr>
        <w:t xml:space="preserve"> axis from North-South to East-West. </w:t>
      </w:r>
      <w:r w:rsidR="00E604D2" w:rsidRPr="006704E4">
        <w:rPr>
          <w:rFonts w:ascii="Times New Roman" w:hAnsi="Times New Roman" w:cs="Times New Roman"/>
          <w:sz w:val="24"/>
          <w:lang w:val="en-GB"/>
        </w:rPr>
        <w:t>The f</w:t>
      </w:r>
      <w:r w:rsidR="00E77EB1" w:rsidRPr="006704E4">
        <w:rPr>
          <w:rFonts w:ascii="Times New Roman" w:hAnsi="Times New Roman" w:cs="Times New Roman"/>
          <w:sz w:val="24"/>
          <w:lang w:val="en-GB"/>
        </w:rPr>
        <w:t>ounding burial</w:t>
      </w:r>
      <w:r w:rsidR="00E604D2" w:rsidRPr="006704E4">
        <w:rPr>
          <w:rFonts w:ascii="Times New Roman" w:hAnsi="Times New Roman" w:cs="Times New Roman"/>
          <w:sz w:val="24"/>
          <w:lang w:val="en-GB"/>
        </w:rPr>
        <w:t xml:space="preserve">, grave 8, </w:t>
      </w:r>
      <w:r w:rsidR="00E77EB1" w:rsidRPr="006704E4">
        <w:rPr>
          <w:rFonts w:ascii="Times New Roman" w:hAnsi="Times New Roman" w:cs="Times New Roman"/>
          <w:sz w:val="24"/>
          <w:lang w:val="en-GB"/>
        </w:rPr>
        <w:t>is</w:t>
      </w:r>
      <w:r w:rsidR="00E604D2" w:rsidRPr="006704E4">
        <w:rPr>
          <w:rFonts w:ascii="Times New Roman" w:hAnsi="Times New Roman" w:cs="Times New Roman"/>
          <w:sz w:val="24"/>
          <w:lang w:val="en-GB"/>
        </w:rPr>
        <w:t xml:space="preserve"> dated to the </w:t>
      </w:r>
      <w:r w:rsidR="0085384E" w:rsidRPr="006704E4">
        <w:rPr>
          <w:rFonts w:ascii="Times New Roman" w:hAnsi="Times New Roman" w:cs="Times New Roman"/>
          <w:sz w:val="24"/>
          <w:lang w:val="en-GB"/>
        </w:rPr>
        <w:t>early</w:t>
      </w:r>
      <w:r w:rsidR="00E77EB1" w:rsidRPr="006704E4">
        <w:rPr>
          <w:rFonts w:ascii="Times New Roman" w:hAnsi="Times New Roman" w:cs="Times New Roman"/>
          <w:sz w:val="24"/>
          <w:lang w:val="en-GB"/>
        </w:rPr>
        <w:t xml:space="preserve"> Catacomb</w:t>
      </w:r>
      <w:r w:rsidR="00E604D2" w:rsidRPr="006704E4">
        <w:rPr>
          <w:rFonts w:ascii="Times New Roman" w:hAnsi="Times New Roman" w:cs="Times New Roman"/>
          <w:sz w:val="24"/>
          <w:lang w:val="en-GB"/>
        </w:rPr>
        <w:t xml:space="preserve"> period</w:t>
      </w:r>
      <w:r w:rsidR="00E77EB1" w:rsidRPr="006704E4">
        <w:rPr>
          <w:rFonts w:ascii="Times New Roman" w:hAnsi="Times New Roman" w:cs="Times New Roman"/>
          <w:sz w:val="24"/>
          <w:lang w:val="en-GB"/>
        </w:rPr>
        <w:t xml:space="preserve"> with t</w:t>
      </w:r>
      <w:r w:rsidR="0085384E" w:rsidRPr="006704E4">
        <w:rPr>
          <w:rFonts w:ascii="Times New Roman" w:hAnsi="Times New Roman" w:cs="Times New Roman"/>
          <w:sz w:val="24"/>
          <w:lang w:val="en-GB"/>
        </w:rPr>
        <w:t>hree</w:t>
      </w:r>
      <w:r w:rsidR="00E77EB1" w:rsidRPr="006704E4">
        <w:rPr>
          <w:rFonts w:ascii="Times New Roman" w:hAnsi="Times New Roman" w:cs="Times New Roman"/>
          <w:sz w:val="24"/>
          <w:lang w:val="en-GB"/>
        </w:rPr>
        <w:t xml:space="preserve"> wagons standing beside the </w:t>
      </w:r>
      <w:proofErr w:type="spellStart"/>
      <w:r w:rsidR="00E77EB1" w:rsidRPr="006704E4">
        <w:rPr>
          <w:rFonts w:ascii="Times New Roman" w:hAnsi="Times New Roman" w:cs="Times New Roman"/>
          <w:sz w:val="24"/>
          <w:lang w:val="en-GB"/>
        </w:rPr>
        <w:t>grave</w:t>
      </w:r>
      <w:proofErr w:type="spellEnd"/>
      <w:r w:rsidR="00E77EB1" w:rsidRPr="006704E4">
        <w:rPr>
          <w:rFonts w:ascii="Times New Roman" w:hAnsi="Times New Roman" w:cs="Times New Roman"/>
          <w:sz w:val="24"/>
          <w:lang w:val="en-GB"/>
        </w:rPr>
        <w:t xml:space="preserve"> pit (</w:t>
      </w:r>
      <w:r w:rsidR="0085384E" w:rsidRPr="006704E4">
        <w:rPr>
          <w:rFonts w:ascii="Times New Roman" w:hAnsi="Times New Roman" w:cs="Times New Roman"/>
          <w:sz w:val="24"/>
          <w:lang w:val="en-GB"/>
        </w:rPr>
        <w:t xml:space="preserve">labelled initially </w:t>
      </w:r>
      <w:r w:rsidR="00E77EB1" w:rsidRPr="006704E4">
        <w:rPr>
          <w:rFonts w:ascii="Times New Roman" w:hAnsi="Times New Roman" w:cs="Times New Roman"/>
          <w:sz w:val="24"/>
          <w:lang w:val="en-GB"/>
        </w:rPr>
        <w:t xml:space="preserve">‘grave 6’). </w:t>
      </w:r>
      <w:r>
        <w:rPr>
          <w:rFonts w:ascii="Times New Roman" w:hAnsi="Times New Roman" w:cs="Times New Roman"/>
          <w:sz w:val="24"/>
          <w:lang w:val="en-GB"/>
        </w:rPr>
        <w:t>G</w:t>
      </w:r>
      <w:r w:rsidRPr="006704E4">
        <w:rPr>
          <w:rFonts w:ascii="Times New Roman" w:hAnsi="Times New Roman" w:cs="Times New Roman"/>
          <w:sz w:val="24"/>
          <w:lang w:val="en-GB"/>
        </w:rPr>
        <w:t>raves 2, 4, 12, the sacrificial pit ‘grave’ 1, and possibly grave 20</w:t>
      </w:r>
      <w:r>
        <w:rPr>
          <w:rFonts w:ascii="Times New Roman" w:hAnsi="Times New Roman" w:cs="Times New Roman"/>
          <w:sz w:val="24"/>
          <w:lang w:val="en-GB"/>
        </w:rPr>
        <w:t xml:space="preserve"> are a</w:t>
      </w:r>
      <w:r w:rsidR="00E604D2" w:rsidRPr="006704E4">
        <w:rPr>
          <w:rFonts w:ascii="Times New Roman" w:hAnsi="Times New Roman" w:cs="Times New Roman"/>
          <w:sz w:val="24"/>
          <w:lang w:val="en-GB"/>
        </w:rPr>
        <w:t>lso a</w:t>
      </w:r>
      <w:r w:rsidR="00E77EB1" w:rsidRPr="006704E4">
        <w:rPr>
          <w:rFonts w:ascii="Times New Roman" w:hAnsi="Times New Roman" w:cs="Times New Roman"/>
          <w:sz w:val="24"/>
          <w:lang w:val="en-GB"/>
        </w:rPr>
        <w:t>ssociated with the late Catacomb phase</w:t>
      </w:r>
      <w:r w:rsidR="00E604D2" w:rsidRPr="006704E4">
        <w:rPr>
          <w:rFonts w:ascii="Times New Roman" w:hAnsi="Times New Roman" w:cs="Times New Roman"/>
          <w:sz w:val="24"/>
          <w:lang w:val="en-GB"/>
        </w:rPr>
        <w:t xml:space="preserve">. Grave 5 on </w:t>
      </w:r>
      <w:r w:rsidR="00E77EB1" w:rsidRPr="006704E4">
        <w:rPr>
          <w:rFonts w:ascii="Times New Roman" w:hAnsi="Times New Roman" w:cs="Times New Roman"/>
          <w:sz w:val="24"/>
          <w:lang w:val="en-GB"/>
        </w:rPr>
        <w:t>top of the mound date</w:t>
      </w:r>
      <w:r w:rsidR="00E604D2" w:rsidRPr="006704E4">
        <w:rPr>
          <w:rFonts w:ascii="Times New Roman" w:hAnsi="Times New Roman" w:cs="Times New Roman"/>
          <w:sz w:val="24"/>
          <w:lang w:val="en-GB"/>
        </w:rPr>
        <w:t>s</w:t>
      </w:r>
      <w:r w:rsidR="00E77EB1" w:rsidRPr="006704E4">
        <w:rPr>
          <w:rFonts w:ascii="Times New Roman" w:hAnsi="Times New Roman" w:cs="Times New Roman"/>
          <w:sz w:val="24"/>
          <w:lang w:val="en-GB"/>
        </w:rPr>
        <w:t xml:space="preserve"> to the medieval period, and the empty grave(?) pit 22 cannot be securely dated.</w:t>
      </w:r>
      <w:r w:rsidR="00E604D2" w:rsidRPr="006704E4">
        <w:rPr>
          <w:rFonts w:ascii="Times New Roman" w:hAnsi="Times New Roman" w:cs="Times New Roman"/>
          <w:sz w:val="24"/>
          <w:lang w:val="en-GB"/>
        </w:rPr>
        <w:t xml:space="preserve"> </w:t>
      </w:r>
      <w:r w:rsidR="00E77EB1" w:rsidRPr="006704E4">
        <w:rPr>
          <w:rFonts w:ascii="Times New Roman" w:hAnsi="Times New Roman" w:cs="Times New Roman"/>
          <w:sz w:val="24"/>
          <w:lang w:val="en-GB"/>
        </w:rPr>
        <w:t xml:space="preserve">The complexes of mound 21 from </w:t>
      </w:r>
      <w:proofErr w:type="spellStart"/>
      <w:r w:rsidR="00E77EB1" w:rsidRPr="006704E4">
        <w:rPr>
          <w:rFonts w:ascii="Times New Roman" w:hAnsi="Times New Roman" w:cs="Times New Roman"/>
          <w:sz w:val="24"/>
          <w:lang w:val="en-GB"/>
        </w:rPr>
        <w:t>Rasshevatsky</w:t>
      </w:r>
      <w:proofErr w:type="spellEnd"/>
      <w:r w:rsidR="00E77EB1" w:rsidRPr="006704E4">
        <w:rPr>
          <w:rFonts w:ascii="Times New Roman" w:hAnsi="Times New Roman" w:cs="Times New Roman"/>
          <w:sz w:val="24"/>
          <w:lang w:val="en-GB"/>
        </w:rPr>
        <w:t xml:space="preserve"> are part of a larger bioarchaeological study and are scheduled for full publication </w:t>
      </w:r>
      <w:r>
        <w:rPr>
          <w:rFonts w:ascii="Times New Roman" w:hAnsi="Times New Roman" w:cs="Times New Roman"/>
          <w:sz w:val="24"/>
          <w:lang w:val="en-GB"/>
        </w:rPr>
        <w:t>in</w:t>
      </w:r>
      <w:r w:rsidR="00E77EB1" w:rsidRPr="006704E4">
        <w:rPr>
          <w:rFonts w:ascii="Times New Roman" w:hAnsi="Times New Roman" w:cs="Times New Roman"/>
          <w:sz w:val="24"/>
          <w:lang w:val="en-GB"/>
        </w:rPr>
        <w:t xml:space="preserve"> 2018/19.</w:t>
      </w:r>
      <w:r w:rsidR="005F4677" w:rsidRPr="006704E4">
        <w:rPr>
          <w:rFonts w:ascii="Times New Roman" w:hAnsi="Times New Roman" w:cs="Times New Roman"/>
          <w:sz w:val="24"/>
          <w:lang w:val="en-GB"/>
        </w:rPr>
        <w:t xml:space="preserve"> </w:t>
      </w:r>
      <w:r w:rsidR="00E77EB1" w:rsidRPr="006704E4">
        <w:rPr>
          <w:rFonts w:ascii="Times New Roman" w:hAnsi="Times New Roman" w:cs="Times New Roman"/>
          <w:sz w:val="24"/>
          <w:lang w:val="en-GB"/>
        </w:rPr>
        <w:t>Three individuals produced genome-wide data:</w:t>
      </w:r>
    </w:p>
    <w:p w14:paraId="34D27AEF" w14:textId="77777777" w:rsidR="00344D11" w:rsidRPr="006704E4" w:rsidRDefault="00344D11" w:rsidP="008B1ABF">
      <w:pPr>
        <w:spacing w:line="240" w:lineRule="auto"/>
        <w:rPr>
          <w:rFonts w:ascii="Times New Roman" w:hAnsi="Times New Roman" w:cs="Times New Roman"/>
          <w:sz w:val="24"/>
          <w:lang w:val="en-GB"/>
        </w:rPr>
      </w:pPr>
    </w:p>
    <w:p w14:paraId="09C2F8FF" w14:textId="7CF8EEA6" w:rsidR="00E77EB1" w:rsidRPr="006704E4" w:rsidRDefault="00E77EB1" w:rsidP="008B1ABF">
      <w:pPr>
        <w:pStyle w:val="ListParagraph"/>
        <w:numPr>
          <w:ilvl w:val="0"/>
          <w:numId w:val="16"/>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 xml:space="preserve">RK1001.C0101 (BZNK-034/4), kurgan 21, grave 11, a typical </w:t>
      </w:r>
      <w:r w:rsidRPr="00955D29">
        <w:rPr>
          <w:rFonts w:ascii="Times New Roman" w:hAnsi="Times New Roman" w:cs="Times New Roman"/>
          <w:i/>
          <w:sz w:val="24"/>
          <w:lang w:val="en-GB"/>
        </w:rPr>
        <w:t>Yam</w:t>
      </w:r>
      <w:r w:rsidR="00673CED" w:rsidRPr="00955D29">
        <w:rPr>
          <w:rFonts w:ascii="Times New Roman" w:hAnsi="Times New Roman" w:cs="Times New Roman"/>
          <w:i/>
          <w:sz w:val="24"/>
          <w:lang w:val="en-GB"/>
        </w:rPr>
        <w:t>n</w:t>
      </w:r>
      <w:r w:rsidRPr="00955D29">
        <w:rPr>
          <w:rFonts w:ascii="Times New Roman" w:hAnsi="Times New Roman" w:cs="Times New Roman"/>
          <w:i/>
          <w:sz w:val="24"/>
          <w:lang w:val="en-GB"/>
        </w:rPr>
        <w:t>aya</w:t>
      </w:r>
      <w:r w:rsidRPr="006704E4">
        <w:rPr>
          <w:rFonts w:ascii="Times New Roman" w:hAnsi="Times New Roman" w:cs="Times New Roman"/>
          <w:sz w:val="24"/>
          <w:lang w:val="en-GB"/>
        </w:rPr>
        <w:t xml:space="preserve"> burial with a</w:t>
      </w:r>
      <w:r w:rsidR="00DF694C" w:rsidRPr="006704E4">
        <w:rPr>
          <w:rFonts w:ascii="Times New Roman" w:hAnsi="Times New Roman" w:cs="Times New Roman"/>
          <w:sz w:val="24"/>
          <w:lang w:val="en-GB"/>
        </w:rPr>
        <w:t>n</w:t>
      </w:r>
      <w:r w:rsidRPr="006704E4">
        <w:rPr>
          <w:rFonts w:ascii="Times New Roman" w:hAnsi="Times New Roman" w:cs="Times New Roman"/>
          <w:sz w:val="24"/>
          <w:lang w:val="en-GB"/>
        </w:rPr>
        <w:t xml:space="preserve"> individual in crouched position on the back, legs bent upwards. No inventory </w:t>
      </w:r>
      <w:r w:rsidRPr="006704E4">
        <w:rPr>
          <w:rFonts w:ascii="Times New Roman" w:hAnsi="Times New Roman" w:cs="Times New Roman"/>
          <w:noProof/>
          <w:sz w:val="24"/>
          <w:lang w:val="en-GB"/>
        </w:rPr>
        <w:t>was associated</w:t>
      </w:r>
      <w:r w:rsidRPr="006704E4">
        <w:rPr>
          <w:rFonts w:ascii="Times New Roman" w:hAnsi="Times New Roman" w:cs="Times New Roman"/>
          <w:sz w:val="24"/>
          <w:lang w:val="en-GB"/>
        </w:rPr>
        <w:t xml:space="preserve"> with this grave. Dating: 2879-2673 </w:t>
      </w:r>
      <w:r w:rsidRPr="006704E4">
        <w:rPr>
          <w:rFonts w:ascii="Times New Roman" w:hAnsi="Times New Roman" w:cs="Times New Roman"/>
          <w:noProof/>
          <w:sz w:val="24"/>
          <w:lang w:val="en-GB"/>
        </w:rPr>
        <w:t>calBCE</w:t>
      </w:r>
      <w:r w:rsidRPr="006704E4">
        <w:rPr>
          <w:rFonts w:ascii="Times New Roman" w:hAnsi="Times New Roman" w:cs="Times New Roman"/>
          <w:sz w:val="24"/>
          <w:lang w:val="en-GB"/>
        </w:rPr>
        <w:t xml:space="preserve"> (4171±22BP, MAMS-29816), when </w:t>
      </w:r>
      <w:r w:rsidRPr="006704E4">
        <w:rPr>
          <w:rFonts w:ascii="Times New Roman" w:hAnsi="Times New Roman" w:cs="Times New Roman"/>
          <w:noProof/>
          <w:sz w:val="24"/>
          <w:lang w:val="en-GB"/>
        </w:rPr>
        <w:t>modeled</w:t>
      </w:r>
      <w:r w:rsidRPr="006704E4">
        <w:rPr>
          <w:rFonts w:ascii="Times New Roman" w:hAnsi="Times New Roman" w:cs="Times New Roman"/>
          <w:sz w:val="24"/>
          <w:lang w:val="en-GB"/>
        </w:rPr>
        <w:t xml:space="preserve"> </w:t>
      </w:r>
      <w:r w:rsidR="005F4677" w:rsidRPr="006704E4">
        <w:rPr>
          <w:rFonts w:ascii="Times New Roman" w:hAnsi="Times New Roman" w:cs="Times New Roman"/>
          <w:sz w:val="24"/>
          <w:lang w:val="en-GB"/>
        </w:rPr>
        <w:t>according to</w:t>
      </w:r>
      <w:r w:rsidRPr="006704E4">
        <w:rPr>
          <w:rFonts w:ascii="Times New Roman" w:hAnsi="Times New Roman" w:cs="Times New Roman"/>
          <w:sz w:val="24"/>
          <w:lang w:val="en-GB"/>
        </w:rPr>
        <w:t xml:space="preserve"> stratigraphy the date change</w:t>
      </w:r>
      <w:r w:rsidR="005F4677" w:rsidRPr="006704E4">
        <w:rPr>
          <w:rFonts w:ascii="Times New Roman" w:hAnsi="Times New Roman" w:cs="Times New Roman"/>
          <w:sz w:val="24"/>
          <w:lang w:val="en-GB"/>
        </w:rPr>
        <w:t>s</w:t>
      </w:r>
      <w:r w:rsidRPr="006704E4">
        <w:rPr>
          <w:rFonts w:ascii="Times New Roman" w:hAnsi="Times New Roman" w:cs="Times New Roman"/>
          <w:sz w:val="24"/>
          <w:lang w:val="en-GB"/>
        </w:rPr>
        <w:t xml:space="preserve"> to 2880-2798 </w:t>
      </w:r>
      <w:proofErr w:type="spellStart"/>
      <w:r w:rsidRPr="006704E4">
        <w:rPr>
          <w:rFonts w:ascii="Times New Roman" w:hAnsi="Times New Roman" w:cs="Times New Roman"/>
          <w:sz w:val="24"/>
          <w:lang w:val="en-GB"/>
        </w:rPr>
        <w:t>calBCE</w:t>
      </w:r>
      <w:proofErr w:type="spellEnd"/>
    </w:p>
    <w:p w14:paraId="17D6FDC5" w14:textId="3DE47C68" w:rsidR="00E77EB1" w:rsidRPr="006704E4" w:rsidRDefault="00E77EB1" w:rsidP="008B1ABF">
      <w:pPr>
        <w:pStyle w:val="ListParagraph"/>
        <w:numPr>
          <w:ilvl w:val="0"/>
          <w:numId w:val="16"/>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RK1007.A0101 (</w:t>
      </w:r>
      <w:r w:rsidRPr="006704E4">
        <w:rPr>
          <w:rFonts w:ascii="Times New Roman" w:hAnsi="Times New Roman" w:cs="Times New Roman"/>
          <w:noProof/>
          <w:sz w:val="24"/>
          <w:lang w:val="en-GB"/>
        </w:rPr>
        <w:t>BZNK</w:t>
      </w:r>
      <w:r w:rsidRPr="006704E4">
        <w:rPr>
          <w:rFonts w:ascii="Times New Roman" w:hAnsi="Times New Roman" w:cs="Times New Roman"/>
          <w:sz w:val="24"/>
          <w:lang w:val="en-GB"/>
        </w:rPr>
        <w:t xml:space="preserve">-035/2), kurgan 21, grave 13, which is a typical </w:t>
      </w:r>
      <w:r w:rsidRPr="00955D29">
        <w:rPr>
          <w:rFonts w:ascii="Times New Roman" w:hAnsi="Times New Roman" w:cs="Times New Roman"/>
          <w:i/>
          <w:sz w:val="24"/>
          <w:lang w:val="en-GB"/>
        </w:rPr>
        <w:t>Yamnaya</w:t>
      </w:r>
      <w:r w:rsidRPr="006704E4">
        <w:rPr>
          <w:rFonts w:ascii="Times New Roman" w:hAnsi="Times New Roman" w:cs="Times New Roman"/>
          <w:sz w:val="24"/>
          <w:lang w:val="en-GB"/>
        </w:rPr>
        <w:t xml:space="preserve"> burial in a crouched position on the back. </w:t>
      </w:r>
      <w:r w:rsidRPr="006704E4">
        <w:rPr>
          <w:rFonts w:ascii="Times New Roman" w:hAnsi="Times New Roman" w:cs="Times New Roman"/>
          <w:noProof/>
          <w:sz w:val="24"/>
          <w:lang w:val="en-GB"/>
        </w:rPr>
        <w:t>The deceased was accompanied by a ceramic vessel</w:t>
      </w:r>
      <w:r w:rsidRPr="006704E4">
        <w:rPr>
          <w:rFonts w:ascii="Times New Roman" w:hAnsi="Times New Roman" w:cs="Times New Roman"/>
          <w:sz w:val="24"/>
          <w:lang w:val="en-GB"/>
        </w:rPr>
        <w:t xml:space="preserve">. Dating: 3308-3026 </w:t>
      </w:r>
      <w:r w:rsidR="005F4677" w:rsidRPr="006704E4">
        <w:rPr>
          <w:rFonts w:ascii="Times New Roman" w:hAnsi="Times New Roman" w:cs="Times New Roman"/>
          <w:noProof/>
          <w:sz w:val="24"/>
          <w:lang w:val="en-GB"/>
        </w:rPr>
        <w:t>calBCE</w:t>
      </w:r>
      <w:r w:rsidR="00955D29">
        <w:rPr>
          <w:rFonts w:ascii="Times New Roman" w:hAnsi="Times New Roman" w:cs="Times New Roman"/>
          <w:sz w:val="24"/>
          <w:lang w:val="en-GB"/>
        </w:rPr>
        <w:t xml:space="preserve"> (4447±22BP, MAMS-29818; </w:t>
      </w:r>
      <w:r w:rsidR="005F4677" w:rsidRPr="006704E4">
        <w:rPr>
          <w:rFonts w:ascii="Times New Roman" w:hAnsi="Times New Roman" w:cs="Times New Roman"/>
          <w:sz w:val="24"/>
          <w:lang w:val="en-GB"/>
        </w:rPr>
        <w:t xml:space="preserve">when </w:t>
      </w:r>
      <w:r w:rsidR="005F4677" w:rsidRPr="006704E4">
        <w:rPr>
          <w:rFonts w:ascii="Times New Roman" w:hAnsi="Times New Roman" w:cs="Times New Roman"/>
          <w:noProof/>
          <w:sz w:val="24"/>
          <w:lang w:val="en-GB"/>
        </w:rPr>
        <w:t>modeled</w:t>
      </w:r>
      <w:r w:rsidR="005F4677" w:rsidRPr="006704E4">
        <w:rPr>
          <w:rFonts w:ascii="Times New Roman" w:hAnsi="Times New Roman" w:cs="Times New Roman"/>
          <w:sz w:val="24"/>
          <w:lang w:val="en-GB"/>
        </w:rPr>
        <w:t xml:space="preserve"> according to</w:t>
      </w:r>
      <w:r w:rsidRPr="006704E4">
        <w:rPr>
          <w:rFonts w:ascii="Times New Roman" w:hAnsi="Times New Roman" w:cs="Times New Roman"/>
          <w:sz w:val="24"/>
          <w:lang w:val="en-GB"/>
        </w:rPr>
        <w:t xml:space="preserve"> stratigraphy the date change</w:t>
      </w:r>
      <w:r w:rsidR="005F4677" w:rsidRPr="006704E4">
        <w:rPr>
          <w:rFonts w:ascii="Times New Roman" w:hAnsi="Times New Roman" w:cs="Times New Roman"/>
          <w:sz w:val="24"/>
          <w:lang w:val="en-GB"/>
        </w:rPr>
        <w:t>s</w:t>
      </w:r>
      <w:r w:rsidRPr="006704E4">
        <w:rPr>
          <w:rFonts w:ascii="Times New Roman" w:hAnsi="Times New Roman" w:cs="Times New Roman"/>
          <w:sz w:val="24"/>
          <w:lang w:val="en-GB"/>
        </w:rPr>
        <w:t xml:space="preserve"> to 3262-3025 </w:t>
      </w:r>
      <w:proofErr w:type="spellStart"/>
      <w:r w:rsidRPr="006704E4">
        <w:rPr>
          <w:rFonts w:ascii="Times New Roman" w:hAnsi="Times New Roman" w:cs="Times New Roman"/>
          <w:sz w:val="24"/>
          <w:lang w:val="en-GB"/>
        </w:rPr>
        <w:t>calBCE</w:t>
      </w:r>
      <w:proofErr w:type="spellEnd"/>
      <w:r w:rsidR="00955D29">
        <w:rPr>
          <w:rFonts w:ascii="Times New Roman" w:hAnsi="Times New Roman" w:cs="Times New Roman"/>
          <w:sz w:val="24"/>
          <w:lang w:val="en-GB"/>
        </w:rPr>
        <w:t>)</w:t>
      </w:r>
    </w:p>
    <w:p w14:paraId="2DD22BB6" w14:textId="75D4D94E" w:rsidR="00E77EB1" w:rsidRPr="006704E4" w:rsidRDefault="00E77EB1" w:rsidP="008B1ABF">
      <w:pPr>
        <w:pStyle w:val="ListParagraph"/>
        <w:numPr>
          <w:ilvl w:val="0"/>
          <w:numId w:val="16"/>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RK1003.C0101 (</w:t>
      </w:r>
      <w:r w:rsidRPr="006704E4">
        <w:rPr>
          <w:rFonts w:ascii="Times New Roman" w:hAnsi="Times New Roman" w:cs="Times New Roman"/>
          <w:noProof/>
          <w:sz w:val="24"/>
          <w:lang w:val="en-GB"/>
        </w:rPr>
        <w:t>BZNK</w:t>
      </w:r>
      <w:r w:rsidRPr="006704E4">
        <w:rPr>
          <w:rFonts w:ascii="Times New Roman" w:hAnsi="Times New Roman" w:cs="Times New Roman"/>
          <w:sz w:val="24"/>
          <w:lang w:val="en-GB"/>
        </w:rPr>
        <w:t xml:space="preserve">-042/3), kurgan 21, grave 21, a </w:t>
      </w:r>
      <w:r w:rsidRPr="00955D29">
        <w:rPr>
          <w:rFonts w:ascii="Times New Roman" w:hAnsi="Times New Roman" w:cs="Times New Roman"/>
          <w:i/>
          <w:sz w:val="24"/>
          <w:lang w:val="en-GB"/>
        </w:rPr>
        <w:t>North Caucas</w:t>
      </w:r>
      <w:r w:rsidR="00E604D2" w:rsidRPr="00955D29">
        <w:rPr>
          <w:rFonts w:ascii="Times New Roman" w:hAnsi="Times New Roman" w:cs="Times New Roman"/>
          <w:i/>
          <w:sz w:val="24"/>
          <w:lang w:val="en-GB"/>
        </w:rPr>
        <w:t>us</w:t>
      </w:r>
      <w:r w:rsidRPr="006704E4">
        <w:rPr>
          <w:rFonts w:ascii="Times New Roman" w:hAnsi="Times New Roman" w:cs="Times New Roman"/>
          <w:sz w:val="24"/>
          <w:lang w:val="en-GB"/>
        </w:rPr>
        <w:t xml:space="preserve"> interment in a deep, rectangular burial pit, covered by wooden planks. Grave goods comprised a bone pin and a silver earring.</w:t>
      </w:r>
      <w:r w:rsidR="00955D29">
        <w:rPr>
          <w:rFonts w:ascii="Times New Roman" w:hAnsi="Times New Roman" w:cs="Times New Roman"/>
          <w:sz w:val="24"/>
          <w:lang w:val="en-GB"/>
        </w:rPr>
        <w:t xml:space="preserve"> Dating</w:t>
      </w:r>
      <w:r w:rsidRPr="006704E4">
        <w:rPr>
          <w:rFonts w:ascii="Times New Roman" w:hAnsi="Times New Roman" w:cs="Times New Roman"/>
          <w:sz w:val="24"/>
          <w:lang w:val="en-GB"/>
        </w:rPr>
        <w:t xml:space="preserve">: 2802-2761 </w:t>
      </w:r>
      <w:r w:rsidRPr="006704E4">
        <w:rPr>
          <w:rFonts w:ascii="Times New Roman" w:hAnsi="Times New Roman" w:cs="Times New Roman"/>
          <w:noProof/>
          <w:sz w:val="24"/>
          <w:lang w:val="en-GB"/>
        </w:rPr>
        <w:t>calBCE</w:t>
      </w:r>
      <w:r w:rsidRPr="006704E4">
        <w:rPr>
          <w:rFonts w:ascii="Times New Roman" w:hAnsi="Times New Roman" w:cs="Times New Roman"/>
          <w:sz w:val="24"/>
          <w:lang w:val="en-GB"/>
        </w:rPr>
        <w:t xml:space="preserve"> (4218±24BP, MAMS-29817)</w:t>
      </w:r>
      <w:r w:rsidR="005F4677" w:rsidRPr="006704E4">
        <w:rPr>
          <w:rFonts w:ascii="Times New Roman" w:hAnsi="Times New Roman" w:cs="Times New Roman"/>
          <w:sz w:val="24"/>
          <w:lang w:val="en-GB"/>
        </w:rPr>
        <w:t xml:space="preserve">, when </w:t>
      </w:r>
      <w:r w:rsidR="005F4677" w:rsidRPr="006704E4">
        <w:rPr>
          <w:rFonts w:ascii="Times New Roman" w:hAnsi="Times New Roman" w:cs="Times New Roman"/>
          <w:noProof/>
          <w:sz w:val="24"/>
          <w:lang w:val="en-GB"/>
        </w:rPr>
        <w:t>modeled</w:t>
      </w:r>
      <w:r w:rsidR="005F4677" w:rsidRPr="006704E4">
        <w:rPr>
          <w:rFonts w:ascii="Times New Roman" w:hAnsi="Times New Roman" w:cs="Times New Roman"/>
          <w:sz w:val="24"/>
          <w:lang w:val="en-GB"/>
        </w:rPr>
        <w:t xml:space="preserve"> according to</w:t>
      </w:r>
      <w:r w:rsidRPr="006704E4">
        <w:rPr>
          <w:rFonts w:ascii="Times New Roman" w:hAnsi="Times New Roman" w:cs="Times New Roman"/>
          <w:sz w:val="24"/>
          <w:lang w:val="en-GB"/>
        </w:rPr>
        <w:t xml:space="preserve"> stratigraphy</w:t>
      </w:r>
      <w:r w:rsidR="005F4677" w:rsidRPr="006704E4">
        <w:rPr>
          <w:rFonts w:ascii="Times New Roman" w:hAnsi="Times New Roman" w:cs="Times New Roman"/>
          <w:sz w:val="24"/>
          <w:lang w:val="en-GB"/>
        </w:rPr>
        <w:t>.</w:t>
      </w:r>
    </w:p>
    <w:p w14:paraId="72E3A0FB" w14:textId="77777777" w:rsidR="00E77EB1" w:rsidRPr="006704E4" w:rsidRDefault="00E77EB1" w:rsidP="008B1ABF">
      <w:pPr>
        <w:spacing w:line="240" w:lineRule="auto"/>
        <w:rPr>
          <w:rFonts w:ascii="Times New Roman" w:hAnsi="Times New Roman" w:cs="Times New Roman"/>
          <w:sz w:val="24"/>
          <w:lang w:val="en-GB"/>
        </w:rPr>
      </w:pPr>
    </w:p>
    <w:p w14:paraId="21A3C269" w14:textId="77777777" w:rsidR="00E604D2" w:rsidRPr="006704E4" w:rsidRDefault="00E604D2" w:rsidP="008B1ABF">
      <w:pPr>
        <w:spacing w:line="240" w:lineRule="auto"/>
        <w:rPr>
          <w:rFonts w:ascii="Times New Roman" w:hAnsi="Times New Roman" w:cs="Times New Roman"/>
          <w:sz w:val="24"/>
          <w:lang w:val="en-GB"/>
        </w:rPr>
      </w:pPr>
    </w:p>
    <w:p w14:paraId="2265E820" w14:textId="77777777" w:rsidR="00E77EB1" w:rsidRPr="006704E4" w:rsidRDefault="00E77EB1" w:rsidP="008B1ABF">
      <w:pPr>
        <w:spacing w:line="240" w:lineRule="auto"/>
        <w:rPr>
          <w:rFonts w:ascii="Times New Roman" w:hAnsi="Times New Roman" w:cs="Times New Roman"/>
          <w:b/>
          <w:sz w:val="24"/>
          <w:lang w:val="en-GB"/>
        </w:rPr>
      </w:pPr>
      <w:proofErr w:type="spellStart"/>
      <w:r w:rsidRPr="006704E4">
        <w:rPr>
          <w:rFonts w:ascii="Times New Roman" w:hAnsi="Times New Roman" w:cs="Times New Roman"/>
          <w:b/>
          <w:sz w:val="24"/>
          <w:lang w:val="en-GB"/>
        </w:rPr>
        <w:t>Rasshevatskiy</w:t>
      </w:r>
      <w:proofErr w:type="spellEnd"/>
      <w:r w:rsidRPr="006704E4">
        <w:rPr>
          <w:rFonts w:ascii="Times New Roman" w:hAnsi="Times New Roman" w:cs="Times New Roman"/>
          <w:b/>
          <w:sz w:val="24"/>
          <w:lang w:val="en-GB"/>
        </w:rPr>
        <w:t xml:space="preserve"> 4, Russia</w:t>
      </w:r>
    </w:p>
    <w:p w14:paraId="3A86CD05" w14:textId="5F43FF99" w:rsidR="00E77EB1" w:rsidRPr="006704E4" w:rsidRDefault="00ED6D58" w:rsidP="008B1ABF">
      <w:pPr>
        <w:spacing w:line="240" w:lineRule="auto"/>
        <w:rPr>
          <w:rFonts w:ascii="Times New Roman" w:hAnsi="Times New Roman" w:cs="Times New Roman"/>
          <w:sz w:val="24"/>
          <w:lang w:val="en-GB"/>
        </w:rPr>
      </w:pPr>
      <w:r>
        <w:rPr>
          <w:rFonts w:ascii="Times New Roman" w:hAnsi="Times New Roman" w:cs="Times New Roman"/>
          <w:sz w:val="24"/>
          <w:lang w:val="en-GB"/>
        </w:rPr>
        <w:t>N 45.535978° E 41.</w:t>
      </w:r>
      <w:r w:rsidR="00E77EB1" w:rsidRPr="006704E4">
        <w:rPr>
          <w:rFonts w:ascii="Times New Roman" w:hAnsi="Times New Roman" w:cs="Times New Roman"/>
          <w:sz w:val="24"/>
          <w:lang w:val="en-GB"/>
        </w:rPr>
        <w:t>059517°</w:t>
      </w:r>
    </w:p>
    <w:p w14:paraId="607417E6" w14:textId="77777777" w:rsidR="00E77EB1" w:rsidRPr="006704E4" w:rsidRDefault="00E77EB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Excavation ‘</w:t>
      </w:r>
      <w:proofErr w:type="spellStart"/>
      <w:r w:rsidRPr="006704E4">
        <w:rPr>
          <w:rFonts w:ascii="Times New Roman" w:hAnsi="Times New Roman" w:cs="Times New Roman"/>
          <w:sz w:val="24"/>
          <w:lang w:val="en-GB"/>
        </w:rPr>
        <w:t>Nasledie</w:t>
      </w:r>
      <w:proofErr w:type="spellEnd"/>
      <w:r w:rsidRPr="006704E4">
        <w:rPr>
          <w:rFonts w:ascii="Times New Roman" w:hAnsi="Times New Roman" w:cs="Times New Roman"/>
          <w:sz w:val="24"/>
          <w:lang w:val="en-GB"/>
        </w:rPr>
        <w:t xml:space="preserve">’, Stavropol 1999, licence №1999-62 (J. B. </w:t>
      </w:r>
      <w:proofErr w:type="spellStart"/>
      <w:r w:rsidRPr="006704E4">
        <w:rPr>
          <w:rFonts w:ascii="Times New Roman" w:hAnsi="Times New Roman" w:cs="Times New Roman"/>
          <w:sz w:val="24"/>
          <w:lang w:val="en-GB"/>
        </w:rPr>
        <w:t>Berezin</w:t>
      </w:r>
      <w:proofErr w:type="spellEnd"/>
      <w:r w:rsidRPr="006704E4">
        <w:rPr>
          <w:rFonts w:ascii="Times New Roman" w:hAnsi="Times New Roman" w:cs="Times New Roman"/>
          <w:sz w:val="24"/>
          <w:lang w:val="en-GB"/>
        </w:rPr>
        <w:t>)</w:t>
      </w:r>
    </w:p>
    <w:p w14:paraId="60C5BFA6" w14:textId="77777777" w:rsidR="00E77EB1" w:rsidRPr="006704E4" w:rsidRDefault="00E77EB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 xml:space="preserve">Only 4 km to the southwest of </w:t>
      </w:r>
      <w:proofErr w:type="spellStart"/>
      <w:r w:rsidRPr="006704E4">
        <w:rPr>
          <w:rFonts w:ascii="Times New Roman" w:hAnsi="Times New Roman" w:cs="Times New Roman"/>
          <w:sz w:val="24"/>
          <w:lang w:val="en-GB"/>
        </w:rPr>
        <w:t>Rassh</w:t>
      </w:r>
      <w:r w:rsidR="00E604D2" w:rsidRPr="006704E4">
        <w:rPr>
          <w:rFonts w:ascii="Times New Roman" w:hAnsi="Times New Roman" w:cs="Times New Roman"/>
          <w:sz w:val="24"/>
          <w:lang w:val="en-GB"/>
        </w:rPr>
        <w:t>evatsky</w:t>
      </w:r>
      <w:proofErr w:type="spellEnd"/>
      <w:r w:rsidR="00E604D2" w:rsidRPr="006704E4">
        <w:rPr>
          <w:rFonts w:ascii="Times New Roman" w:hAnsi="Times New Roman" w:cs="Times New Roman"/>
          <w:sz w:val="24"/>
          <w:lang w:val="en-GB"/>
        </w:rPr>
        <w:t xml:space="preserve"> 1 another parallel </w:t>
      </w:r>
      <w:r w:rsidRPr="006704E4">
        <w:rPr>
          <w:rFonts w:ascii="Times New Roman" w:hAnsi="Times New Roman" w:cs="Times New Roman"/>
          <w:sz w:val="24"/>
          <w:lang w:val="en-GB"/>
        </w:rPr>
        <w:t xml:space="preserve">line of mounds runs west-east - </w:t>
      </w:r>
      <w:proofErr w:type="spellStart"/>
      <w:r w:rsidRPr="006704E4">
        <w:rPr>
          <w:rFonts w:ascii="Times New Roman" w:hAnsi="Times New Roman" w:cs="Times New Roman"/>
          <w:sz w:val="24"/>
          <w:lang w:val="en-GB"/>
        </w:rPr>
        <w:t>Rasshevatsky</w:t>
      </w:r>
      <w:proofErr w:type="spellEnd"/>
      <w:r w:rsidRPr="006704E4">
        <w:rPr>
          <w:rFonts w:ascii="Times New Roman" w:hAnsi="Times New Roman" w:cs="Times New Roman"/>
          <w:sz w:val="24"/>
          <w:lang w:val="en-GB"/>
        </w:rPr>
        <w:t xml:space="preserve"> 4. Here six mounds were excavated during rescue excavations</w:t>
      </w:r>
      <w:r w:rsidR="00E604D2" w:rsidRPr="006704E4">
        <w:rPr>
          <w:rFonts w:ascii="Times New Roman" w:hAnsi="Times New Roman" w:cs="Times New Roman"/>
          <w:sz w:val="24"/>
          <w:lang w:val="en-GB"/>
        </w:rPr>
        <w:t xml:space="preserve"> in 1999</w:t>
      </w:r>
      <w:r w:rsidRPr="006704E4">
        <w:rPr>
          <w:rFonts w:ascii="Times New Roman" w:hAnsi="Times New Roman" w:cs="Times New Roman"/>
          <w:sz w:val="24"/>
          <w:lang w:val="en-GB"/>
        </w:rPr>
        <w:t>. The most easter</w:t>
      </w:r>
      <w:r w:rsidR="00E604D2" w:rsidRPr="006704E4">
        <w:rPr>
          <w:rFonts w:ascii="Times New Roman" w:hAnsi="Times New Roman" w:cs="Times New Roman"/>
          <w:sz w:val="24"/>
          <w:lang w:val="en-GB"/>
        </w:rPr>
        <w:t>n was mound 1 with an oval form, a diameter of 18-35 m, and a preserved height of</w:t>
      </w:r>
      <w:r w:rsidRPr="006704E4">
        <w:rPr>
          <w:rFonts w:ascii="Times New Roman" w:hAnsi="Times New Roman" w:cs="Times New Roman"/>
          <w:sz w:val="24"/>
          <w:lang w:val="en-GB"/>
        </w:rPr>
        <w:t xml:space="preserve"> 0.36 m. In the </w:t>
      </w:r>
      <w:r w:rsidRPr="006704E4">
        <w:rPr>
          <w:rFonts w:ascii="Times New Roman" w:hAnsi="Times New Roman" w:cs="Times New Roman"/>
          <w:noProof/>
          <w:sz w:val="24"/>
          <w:lang w:val="en-GB"/>
        </w:rPr>
        <w:t>mound</w:t>
      </w:r>
      <w:r w:rsidRPr="006704E4">
        <w:rPr>
          <w:rFonts w:ascii="Times New Roman" w:hAnsi="Times New Roman" w:cs="Times New Roman"/>
          <w:sz w:val="24"/>
          <w:lang w:val="en-GB"/>
        </w:rPr>
        <w:t xml:space="preserve"> three Catacomb burials and two burials in pits were discovered, dating most likely to the post-Catacomb horizon.</w:t>
      </w:r>
      <w:r w:rsidR="005F4677" w:rsidRPr="006704E4">
        <w:rPr>
          <w:rFonts w:ascii="Times New Roman" w:hAnsi="Times New Roman" w:cs="Times New Roman"/>
          <w:sz w:val="24"/>
          <w:lang w:val="en-GB"/>
        </w:rPr>
        <w:t xml:space="preserve"> </w:t>
      </w:r>
      <w:r w:rsidRPr="006704E4">
        <w:rPr>
          <w:rFonts w:ascii="Times New Roman" w:hAnsi="Times New Roman" w:cs="Times New Roman"/>
          <w:sz w:val="24"/>
          <w:lang w:val="en-GB"/>
        </w:rPr>
        <w:t>Three individuals produced genome-wide data:</w:t>
      </w:r>
    </w:p>
    <w:p w14:paraId="1D562F21" w14:textId="77777777" w:rsidR="00E604D2" w:rsidRPr="006704E4" w:rsidRDefault="00E604D2" w:rsidP="008B1ABF">
      <w:pPr>
        <w:spacing w:line="240" w:lineRule="auto"/>
        <w:rPr>
          <w:rFonts w:ascii="Times New Roman" w:hAnsi="Times New Roman" w:cs="Times New Roman"/>
          <w:sz w:val="24"/>
          <w:lang w:val="en-GB"/>
        </w:rPr>
      </w:pPr>
    </w:p>
    <w:p w14:paraId="0E5AC714" w14:textId="77777777" w:rsidR="00E77EB1" w:rsidRPr="006704E4" w:rsidRDefault="00E77EB1" w:rsidP="008B1ABF">
      <w:pPr>
        <w:pStyle w:val="ListParagraph"/>
        <w:numPr>
          <w:ilvl w:val="0"/>
          <w:numId w:val="16"/>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RK RK4001.A0101 (</w:t>
      </w:r>
      <w:r w:rsidRPr="006704E4">
        <w:rPr>
          <w:rFonts w:ascii="Times New Roman" w:hAnsi="Times New Roman" w:cs="Times New Roman"/>
          <w:noProof/>
          <w:sz w:val="24"/>
          <w:lang w:val="en-GB"/>
        </w:rPr>
        <w:t>BZNK</w:t>
      </w:r>
      <w:r w:rsidRPr="006704E4">
        <w:rPr>
          <w:rFonts w:ascii="Times New Roman" w:hAnsi="Times New Roman" w:cs="Times New Roman"/>
          <w:sz w:val="24"/>
          <w:lang w:val="en-GB"/>
        </w:rPr>
        <w:t xml:space="preserve">-284/1), kurgan 1, grave 4, a poorly preserved inhumation in crouched position without inventory. Dating: 2338-2210 </w:t>
      </w:r>
      <w:r w:rsidRPr="006704E4">
        <w:rPr>
          <w:rFonts w:ascii="Times New Roman" w:hAnsi="Times New Roman" w:cs="Times New Roman"/>
          <w:noProof/>
          <w:sz w:val="24"/>
          <w:lang w:val="en-GB"/>
        </w:rPr>
        <w:t>calBCE</w:t>
      </w:r>
      <w:r w:rsidRPr="006704E4">
        <w:rPr>
          <w:rFonts w:ascii="Times New Roman" w:hAnsi="Times New Roman" w:cs="Times New Roman"/>
          <w:sz w:val="24"/>
          <w:lang w:val="en-GB"/>
        </w:rPr>
        <w:t xml:space="preserve"> (3837±22BP (MAMS-29819)</w:t>
      </w:r>
    </w:p>
    <w:p w14:paraId="4B9405AF" w14:textId="20BC60A8" w:rsidR="00E77EB1" w:rsidRPr="006704E4" w:rsidRDefault="00E77EB1" w:rsidP="008B1ABF">
      <w:pPr>
        <w:pStyle w:val="ListParagraph"/>
        <w:numPr>
          <w:ilvl w:val="0"/>
          <w:numId w:val="16"/>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lastRenderedPageBreak/>
        <w:t>RK4002.B0101 (BZN</w:t>
      </w:r>
      <w:r w:rsidR="00955D29">
        <w:rPr>
          <w:rFonts w:ascii="Times New Roman" w:hAnsi="Times New Roman" w:cs="Times New Roman"/>
          <w:sz w:val="24"/>
          <w:lang w:val="en-GB"/>
        </w:rPr>
        <w:t xml:space="preserve">K-304/2), kurgan 1, grave 5, a </w:t>
      </w:r>
      <w:r w:rsidR="00955D29" w:rsidRPr="00955D29">
        <w:rPr>
          <w:rFonts w:ascii="Times New Roman" w:hAnsi="Times New Roman" w:cs="Times New Roman"/>
          <w:i/>
          <w:sz w:val="24"/>
          <w:lang w:val="en-GB"/>
        </w:rPr>
        <w:t>C</w:t>
      </w:r>
      <w:r w:rsidRPr="00955D29">
        <w:rPr>
          <w:rFonts w:ascii="Times New Roman" w:hAnsi="Times New Roman" w:cs="Times New Roman"/>
          <w:i/>
          <w:sz w:val="24"/>
          <w:lang w:val="en-GB"/>
        </w:rPr>
        <w:t>atacomb</w:t>
      </w:r>
      <w:r w:rsidRPr="006704E4">
        <w:rPr>
          <w:rFonts w:ascii="Times New Roman" w:hAnsi="Times New Roman" w:cs="Times New Roman"/>
          <w:sz w:val="24"/>
          <w:lang w:val="en-GB"/>
        </w:rPr>
        <w:t xml:space="preserve"> grave in a T-shaped catacomb with bent up knees. No inventory. Dating: 2618-2497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(4050±22BP (MAMS-29820)</w:t>
      </w:r>
    </w:p>
    <w:p w14:paraId="08AAE5FE" w14:textId="77777777" w:rsidR="00E77EB1" w:rsidRPr="006704E4" w:rsidRDefault="00E77EB1" w:rsidP="008B1ABF">
      <w:pPr>
        <w:spacing w:line="240" w:lineRule="auto"/>
        <w:rPr>
          <w:rFonts w:ascii="Times New Roman" w:hAnsi="Times New Roman" w:cs="Times New Roman"/>
          <w:sz w:val="24"/>
          <w:lang w:val="en-GB"/>
        </w:rPr>
      </w:pPr>
    </w:p>
    <w:p w14:paraId="1F45E577" w14:textId="77777777" w:rsidR="00E604D2" w:rsidRPr="006704E4" w:rsidRDefault="00E604D2" w:rsidP="008B1ABF">
      <w:pPr>
        <w:spacing w:line="240" w:lineRule="auto"/>
        <w:rPr>
          <w:rFonts w:ascii="Times New Roman" w:hAnsi="Times New Roman" w:cs="Times New Roman"/>
          <w:sz w:val="24"/>
          <w:lang w:val="en-GB"/>
        </w:rPr>
      </w:pPr>
    </w:p>
    <w:p w14:paraId="5780D5CE" w14:textId="77777777" w:rsidR="00E77EB1" w:rsidRPr="006704E4" w:rsidRDefault="00E77EB1" w:rsidP="008B1ABF">
      <w:pPr>
        <w:spacing w:line="240" w:lineRule="auto"/>
        <w:rPr>
          <w:rFonts w:ascii="Times New Roman" w:hAnsi="Times New Roman" w:cs="Times New Roman"/>
          <w:b/>
          <w:sz w:val="24"/>
          <w:lang w:val="en-GB"/>
        </w:rPr>
      </w:pPr>
      <w:proofErr w:type="spellStart"/>
      <w:r w:rsidRPr="006704E4">
        <w:rPr>
          <w:rFonts w:ascii="Times New Roman" w:hAnsi="Times New Roman" w:cs="Times New Roman"/>
          <w:b/>
          <w:sz w:val="24"/>
          <w:lang w:val="en-GB"/>
        </w:rPr>
        <w:t>Sharakhalsun</w:t>
      </w:r>
      <w:proofErr w:type="spellEnd"/>
      <w:r w:rsidRPr="006704E4">
        <w:rPr>
          <w:rFonts w:ascii="Times New Roman" w:hAnsi="Times New Roman" w:cs="Times New Roman"/>
          <w:b/>
          <w:sz w:val="24"/>
          <w:lang w:val="en-GB"/>
        </w:rPr>
        <w:t xml:space="preserve"> 6, Russia</w:t>
      </w:r>
    </w:p>
    <w:p w14:paraId="049715EF" w14:textId="5DA58911" w:rsidR="00E77EB1" w:rsidRPr="006704E4" w:rsidRDefault="00ED6D58" w:rsidP="008B1ABF">
      <w:pPr>
        <w:spacing w:line="240" w:lineRule="auto"/>
        <w:rPr>
          <w:rFonts w:ascii="Times New Roman" w:hAnsi="Times New Roman" w:cs="Times New Roman"/>
          <w:sz w:val="24"/>
          <w:lang w:val="en-GB"/>
        </w:rPr>
      </w:pPr>
      <w:r>
        <w:rPr>
          <w:rFonts w:ascii="Times New Roman" w:hAnsi="Times New Roman" w:cs="Times New Roman"/>
          <w:sz w:val="24"/>
          <w:lang w:val="en-GB"/>
        </w:rPr>
        <w:t>N 45.725651°, E 43.</w:t>
      </w:r>
      <w:r>
        <w:rPr>
          <w:rFonts w:ascii="Times New Roman" w:hAnsi="Times New Roman" w:cs="Times New Roman"/>
          <w:sz w:val="24"/>
          <w:lang w:val="en-GB"/>
        </w:rPr>
        <w:fldChar w:fldCharType="begin"/>
      </w:r>
      <w:r w:rsidR="002A4911">
        <w:rPr>
          <w:rFonts w:ascii="Times New Roman" w:hAnsi="Times New Roman" w:cs="Times New Roman"/>
          <w:sz w:val="24"/>
          <w:lang w:val="en-GB"/>
        </w:rPr>
        <w:instrText xml:space="preserve"> ADDIN EN.CITE &lt;EndNote&gt;&lt;Cite&gt;&lt;Author&gt;Gadzhiev&lt;/Author&gt;&lt;Year&gt;1997&lt;/Year&gt;&lt;RecNum&gt;3733&lt;/RecNum&gt;&lt;DisplayText&gt;&lt;style face="superscript"&gt;21&lt;/style&gt;&lt;/DisplayText&gt;&lt;record&gt;&lt;rec-number&gt;3733&lt;/rec-number&gt;&lt;foreign-keys&gt;&lt;key app="EN" db-id="zfr9rtt90p5rzeer0t352xv4p95xfzts5s9p" timestamp="1526054886"&gt;3733&lt;/key&gt;&lt;/foreign-keys&gt;&lt;ref-type name="Journal Article"&gt;17&lt;/ref-type&gt;&lt;contributors&gt;&lt;authors&gt;&lt;author&gt;Gadzhiev, M.G.&lt;/author&gt;&lt;author&gt;Kohl, P.L.&lt;/author&gt;&lt;author&gt;Magmedov, R.G.&lt;/author&gt;&lt;author&gt;Stonach, D.&lt;/author&gt;&lt;/authors&gt;&lt;/contributors&gt;&lt;titles&gt;&lt;title&gt;The 1995 Daghestan-American Velikent Expedition. Excavations in Daghestan, Russia.&lt;/title&gt;&lt;secondary-title&gt;Eurasia Antiqua&lt;/secondary-title&gt;&lt;/titles&gt;&lt;periodical&gt;&lt;full-title&gt;Eurasia Antiqua&lt;/full-title&gt;&lt;/periodical&gt;&lt;pages&gt;181-222&lt;/pages&gt;&lt;volume&gt;3&lt;/volume&gt;&lt;dates&gt;&lt;year&gt;1997&lt;/year&gt;&lt;/dates&gt;&lt;urls&gt;&lt;/urls&gt;&lt;/record&gt;&lt;/Cite&gt;&lt;/EndNote&gt;</w:instrText>
      </w:r>
      <w:r>
        <w:rPr>
          <w:rFonts w:ascii="Times New Roman" w:hAnsi="Times New Roman" w:cs="Times New Roman"/>
          <w:sz w:val="24"/>
          <w:lang w:val="en-GB"/>
        </w:rPr>
        <w:fldChar w:fldCharType="separate"/>
      </w:r>
      <w:r w:rsidR="002A4911" w:rsidRPr="002A4911">
        <w:rPr>
          <w:rFonts w:ascii="Times New Roman" w:hAnsi="Times New Roman" w:cs="Times New Roman"/>
          <w:noProof/>
          <w:sz w:val="24"/>
          <w:vertAlign w:val="superscript"/>
          <w:lang w:val="en-GB"/>
        </w:rPr>
        <w:t>21</w:t>
      </w:r>
      <w:r>
        <w:rPr>
          <w:rFonts w:ascii="Times New Roman" w:hAnsi="Times New Roman" w:cs="Times New Roman"/>
          <w:sz w:val="24"/>
          <w:lang w:val="en-GB"/>
        </w:rPr>
        <w:fldChar w:fldCharType="end"/>
      </w:r>
      <w:r w:rsidR="00E77EB1" w:rsidRPr="006704E4">
        <w:rPr>
          <w:rFonts w:ascii="Times New Roman" w:hAnsi="Times New Roman" w:cs="Times New Roman"/>
          <w:sz w:val="24"/>
          <w:lang w:val="en-GB"/>
        </w:rPr>
        <w:t>986933°</w:t>
      </w:r>
    </w:p>
    <w:p w14:paraId="333119FD" w14:textId="77777777" w:rsidR="00E77EB1" w:rsidRPr="006704E4" w:rsidRDefault="00E77EB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Excavation ‘</w:t>
      </w:r>
      <w:proofErr w:type="spellStart"/>
      <w:r w:rsidRPr="006704E4">
        <w:rPr>
          <w:rFonts w:ascii="Times New Roman" w:hAnsi="Times New Roman" w:cs="Times New Roman"/>
          <w:sz w:val="24"/>
          <w:lang w:val="en-GB"/>
        </w:rPr>
        <w:t>Nasledie</w:t>
      </w:r>
      <w:proofErr w:type="spellEnd"/>
      <w:r w:rsidRPr="006704E4">
        <w:rPr>
          <w:rFonts w:ascii="Times New Roman" w:hAnsi="Times New Roman" w:cs="Times New Roman"/>
          <w:sz w:val="24"/>
          <w:lang w:val="en-GB"/>
        </w:rPr>
        <w:t xml:space="preserve">’, Stavropol 2001, licence №2001-791 (A. V. </w:t>
      </w:r>
      <w:proofErr w:type="spellStart"/>
      <w:r w:rsidRPr="006704E4">
        <w:rPr>
          <w:rFonts w:ascii="Times New Roman" w:hAnsi="Times New Roman" w:cs="Times New Roman"/>
          <w:sz w:val="24"/>
          <w:lang w:val="en-GB"/>
        </w:rPr>
        <w:t>Yakovloev</w:t>
      </w:r>
      <w:proofErr w:type="spellEnd"/>
      <w:r w:rsidRPr="006704E4">
        <w:rPr>
          <w:rFonts w:ascii="Times New Roman" w:hAnsi="Times New Roman" w:cs="Times New Roman"/>
          <w:sz w:val="24"/>
          <w:lang w:val="en-GB"/>
        </w:rPr>
        <w:t>)</w:t>
      </w:r>
    </w:p>
    <w:p w14:paraId="7DBEC02B" w14:textId="045885C7" w:rsidR="00E77EB1" w:rsidRPr="006704E4" w:rsidRDefault="00E77EB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 xml:space="preserve">The sites of </w:t>
      </w:r>
      <w:proofErr w:type="spellStart"/>
      <w:r w:rsidRPr="006704E4">
        <w:rPr>
          <w:rFonts w:ascii="Times New Roman" w:hAnsi="Times New Roman" w:cs="Times New Roman"/>
          <w:sz w:val="24"/>
          <w:lang w:val="en-GB"/>
        </w:rPr>
        <w:t>Sharakhalsun</w:t>
      </w:r>
      <w:proofErr w:type="spellEnd"/>
      <w:r w:rsidRPr="006704E4">
        <w:rPr>
          <w:rFonts w:ascii="Times New Roman" w:hAnsi="Times New Roman" w:cs="Times New Roman"/>
          <w:sz w:val="24"/>
          <w:lang w:val="en-GB"/>
        </w:rPr>
        <w:t xml:space="preserve"> are located about 70 km south of Elista in one of the densest clusters of burial mound cemeteries in the Caspian steppe. The cemetery is one of several hundred similar formations in this area and like most of them organized in a line running West-East. It is si</w:t>
      </w:r>
      <w:r w:rsidR="00E604D2" w:rsidRPr="006704E4">
        <w:rPr>
          <w:rFonts w:ascii="Times New Roman" w:hAnsi="Times New Roman" w:cs="Times New Roman"/>
          <w:sz w:val="24"/>
          <w:lang w:val="en-GB"/>
        </w:rPr>
        <w:t>tuated o</w:t>
      </w:r>
      <w:r w:rsidRPr="006704E4">
        <w:rPr>
          <w:rFonts w:ascii="Times New Roman" w:hAnsi="Times New Roman" w:cs="Times New Roman"/>
          <w:sz w:val="24"/>
          <w:lang w:val="en-GB"/>
        </w:rPr>
        <w:t xml:space="preserve">n the right bank the river </w:t>
      </w:r>
      <w:proofErr w:type="spellStart"/>
      <w:r w:rsidRPr="006704E4">
        <w:rPr>
          <w:rFonts w:ascii="Times New Roman" w:hAnsi="Times New Roman" w:cs="Times New Roman"/>
          <w:sz w:val="24"/>
          <w:lang w:val="en-GB"/>
        </w:rPr>
        <w:t>Kalaus</w:t>
      </w:r>
      <w:proofErr w:type="spellEnd"/>
      <w:r w:rsidRPr="006704E4">
        <w:rPr>
          <w:rFonts w:ascii="Times New Roman" w:hAnsi="Times New Roman" w:cs="Times New Roman"/>
          <w:sz w:val="24"/>
          <w:lang w:val="en-GB"/>
        </w:rPr>
        <w:t xml:space="preserve"> not far from its </w:t>
      </w:r>
      <w:r w:rsidR="00FC0BEA" w:rsidRPr="006704E4">
        <w:rPr>
          <w:rFonts w:ascii="Times New Roman" w:hAnsi="Times New Roman" w:cs="Times New Roman"/>
          <w:sz w:val="24"/>
          <w:lang w:val="en-GB"/>
        </w:rPr>
        <w:t>entry</w:t>
      </w:r>
      <w:r w:rsidRPr="006704E4">
        <w:rPr>
          <w:rFonts w:ascii="Times New Roman" w:hAnsi="Times New Roman" w:cs="Times New Roman"/>
          <w:sz w:val="24"/>
          <w:lang w:val="en-GB"/>
        </w:rPr>
        <w:t xml:space="preserve"> in</w:t>
      </w:r>
      <w:r w:rsidR="00FC0BEA" w:rsidRPr="006704E4">
        <w:rPr>
          <w:rFonts w:ascii="Times New Roman" w:hAnsi="Times New Roman" w:cs="Times New Roman"/>
          <w:sz w:val="24"/>
          <w:lang w:val="en-GB"/>
        </w:rPr>
        <w:t>to</w:t>
      </w:r>
      <w:r w:rsidRPr="006704E4">
        <w:rPr>
          <w:rFonts w:ascii="Times New Roman" w:hAnsi="Times New Roman" w:cs="Times New Roman"/>
          <w:sz w:val="24"/>
          <w:lang w:val="en-GB"/>
        </w:rPr>
        <w:t xml:space="preserve"> the major river </w:t>
      </w:r>
      <w:proofErr w:type="spellStart"/>
      <w:r w:rsidRPr="006704E4">
        <w:rPr>
          <w:rFonts w:ascii="Times New Roman" w:hAnsi="Times New Roman" w:cs="Times New Roman"/>
          <w:sz w:val="24"/>
          <w:lang w:val="en-GB"/>
        </w:rPr>
        <w:t>Manych</w:t>
      </w:r>
      <w:proofErr w:type="spellEnd"/>
      <w:r w:rsidRPr="006704E4">
        <w:rPr>
          <w:rFonts w:ascii="Times New Roman" w:hAnsi="Times New Roman" w:cs="Times New Roman"/>
          <w:sz w:val="24"/>
          <w:lang w:val="en-GB"/>
        </w:rPr>
        <w:t xml:space="preserve">, which is now the </w:t>
      </w:r>
      <w:proofErr w:type="spellStart"/>
      <w:r w:rsidRPr="006704E4">
        <w:rPr>
          <w:rFonts w:ascii="Times New Roman" w:hAnsi="Times New Roman" w:cs="Times New Roman"/>
          <w:sz w:val="24"/>
          <w:lang w:val="en-GB"/>
        </w:rPr>
        <w:t>Manych</w:t>
      </w:r>
      <w:proofErr w:type="spellEnd"/>
      <w:r w:rsidRPr="006704E4">
        <w:rPr>
          <w:rFonts w:ascii="Times New Roman" w:hAnsi="Times New Roman" w:cs="Times New Roman"/>
          <w:sz w:val="24"/>
          <w:lang w:val="en-GB"/>
        </w:rPr>
        <w:t xml:space="preserve"> water reserve. </w:t>
      </w:r>
      <w:r w:rsidR="00FC0BEA" w:rsidRPr="006704E4">
        <w:rPr>
          <w:rFonts w:ascii="Times New Roman" w:hAnsi="Times New Roman" w:cs="Times New Roman"/>
          <w:sz w:val="24"/>
          <w:lang w:val="en-GB"/>
        </w:rPr>
        <w:t>M</w:t>
      </w:r>
      <w:r w:rsidRPr="006704E4">
        <w:rPr>
          <w:rFonts w:ascii="Times New Roman" w:hAnsi="Times New Roman" w:cs="Times New Roman"/>
          <w:sz w:val="24"/>
          <w:lang w:val="en-GB"/>
        </w:rPr>
        <w:t>ore than 330 graves were excavated by different ‘</w:t>
      </w:r>
      <w:proofErr w:type="spellStart"/>
      <w:r w:rsidRPr="006704E4">
        <w:rPr>
          <w:rFonts w:ascii="Times New Roman" w:hAnsi="Times New Roman" w:cs="Times New Roman"/>
          <w:sz w:val="24"/>
          <w:lang w:val="en-GB"/>
        </w:rPr>
        <w:t>Nasledie</w:t>
      </w:r>
      <w:proofErr w:type="spellEnd"/>
      <w:r w:rsidRPr="006704E4">
        <w:rPr>
          <w:rFonts w:ascii="Times New Roman" w:hAnsi="Times New Roman" w:cs="Times New Roman"/>
          <w:sz w:val="24"/>
          <w:lang w:val="en-GB"/>
        </w:rPr>
        <w:t>’</w:t>
      </w:r>
      <w:r w:rsidR="001C51B8">
        <w:rPr>
          <w:rFonts w:ascii="Times New Roman" w:hAnsi="Times New Roman" w:cs="Times New Roman"/>
          <w:sz w:val="24"/>
          <w:lang w:val="en-GB"/>
        </w:rPr>
        <w:t xml:space="preserve"> field campaigns</w:t>
      </w:r>
      <w:r w:rsidRPr="006704E4">
        <w:rPr>
          <w:rFonts w:ascii="Times New Roman" w:hAnsi="Times New Roman" w:cs="Times New Roman"/>
          <w:sz w:val="24"/>
          <w:lang w:val="en-GB"/>
        </w:rPr>
        <w:t xml:space="preserve"> in this area and</w:t>
      </w:r>
      <w:r w:rsidR="00FC0BEA" w:rsidRPr="006704E4">
        <w:rPr>
          <w:rFonts w:ascii="Times New Roman" w:hAnsi="Times New Roman" w:cs="Times New Roman"/>
          <w:sz w:val="24"/>
          <w:lang w:val="en-GB"/>
        </w:rPr>
        <w:t xml:space="preserve"> through</w:t>
      </w:r>
      <w:r w:rsidRPr="006704E4">
        <w:rPr>
          <w:rFonts w:ascii="Times New Roman" w:hAnsi="Times New Roman" w:cs="Times New Roman"/>
          <w:sz w:val="24"/>
          <w:lang w:val="en-GB"/>
        </w:rPr>
        <w:t xml:space="preserve"> rescue excavations during the construction of the </w:t>
      </w:r>
      <w:proofErr w:type="spellStart"/>
      <w:r w:rsidRPr="006704E4">
        <w:rPr>
          <w:rFonts w:ascii="Times New Roman" w:hAnsi="Times New Roman" w:cs="Times New Roman"/>
          <w:sz w:val="24"/>
          <w:lang w:val="en-GB"/>
        </w:rPr>
        <w:t>Manych</w:t>
      </w:r>
      <w:proofErr w:type="spellEnd"/>
      <w:r w:rsidRPr="006704E4">
        <w:rPr>
          <w:rFonts w:ascii="Times New Roman" w:hAnsi="Times New Roman" w:cs="Times New Roman"/>
          <w:sz w:val="24"/>
          <w:lang w:val="en-GB"/>
        </w:rPr>
        <w:t xml:space="preserve"> water reserve</w:t>
      </w:r>
      <w:r w:rsidR="00FC0BEA" w:rsidRPr="006704E4">
        <w:rPr>
          <w:rFonts w:ascii="Times New Roman" w:hAnsi="Times New Roman" w:cs="Times New Roman"/>
          <w:sz w:val="24"/>
          <w:lang w:val="en-GB"/>
        </w:rPr>
        <w:t>, which</w:t>
      </w:r>
      <w:r w:rsidRPr="006704E4">
        <w:rPr>
          <w:rFonts w:ascii="Times New Roman" w:hAnsi="Times New Roman" w:cs="Times New Roman"/>
          <w:sz w:val="24"/>
          <w:lang w:val="en-GB"/>
        </w:rPr>
        <w:t xml:space="preserve"> resulted in </w:t>
      </w:r>
      <w:r w:rsidR="00FC0BEA" w:rsidRPr="006704E4">
        <w:rPr>
          <w:rFonts w:ascii="Times New Roman" w:hAnsi="Times New Roman" w:cs="Times New Roman"/>
          <w:sz w:val="24"/>
          <w:lang w:val="en-GB"/>
        </w:rPr>
        <w:t>a large number</w:t>
      </w:r>
      <w:r w:rsidRPr="006704E4">
        <w:rPr>
          <w:rFonts w:ascii="Times New Roman" w:hAnsi="Times New Roman" w:cs="Times New Roman"/>
          <w:sz w:val="24"/>
          <w:lang w:val="en-GB"/>
        </w:rPr>
        <w:t xml:space="preserve"> of excavated complexes. </w:t>
      </w:r>
      <w:r w:rsidR="00FC0BEA" w:rsidRPr="006704E4">
        <w:rPr>
          <w:rFonts w:ascii="Times New Roman" w:hAnsi="Times New Roman" w:cs="Times New Roman"/>
          <w:sz w:val="24"/>
          <w:lang w:val="en-GB"/>
        </w:rPr>
        <w:t xml:space="preserve">In addition, </w:t>
      </w:r>
      <w:r w:rsidRPr="006704E4">
        <w:rPr>
          <w:rFonts w:ascii="Times New Roman" w:hAnsi="Times New Roman" w:cs="Times New Roman"/>
          <w:sz w:val="24"/>
          <w:lang w:val="en-GB"/>
        </w:rPr>
        <w:t xml:space="preserve">detailed seminal studies on the dating but </w:t>
      </w:r>
      <w:r w:rsidR="00FC0BEA" w:rsidRPr="006704E4">
        <w:rPr>
          <w:rFonts w:ascii="Times New Roman" w:hAnsi="Times New Roman" w:cs="Times New Roman"/>
          <w:sz w:val="24"/>
          <w:lang w:val="en-GB"/>
        </w:rPr>
        <w:t>also</w:t>
      </w:r>
      <w:r w:rsidRPr="006704E4">
        <w:rPr>
          <w:rFonts w:ascii="Times New Roman" w:hAnsi="Times New Roman" w:cs="Times New Roman"/>
          <w:sz w:val="24"/>
          <w:lang w:val="en-GB"/>
        </w:rPr>
        <w:t xml:space="preserve"> subsistence and mobility patterns were conducted by Natalya I. </w:t>
      </w:r>
      <w:proofErr w:type="spellStart"/>
      <w:r w:rsidRPr="006704E4">
        <w:rPr>
          <w:rFonts w:ascii="Times New Roman" w:hAnsi="Times New Roman" w:cs="Times New Roman"/>
          <w:sz w:val="24"/>
          <w:lang w:val="en-GB"/>
        </w:rPr>
        <w:t>Shishlina</w:t>
      </w:r>
      <w:proofErr w:type="spellEnd"/>
      <w:r w:rsidRPr="006704E4">
        <w:rPr>
          <w:rFonts w:ascii="Times New Roman" w:hAnsi="Times New Roman" w:cs="Times New Roman"/>
          <w:sz w:val="24"/>
          <w:lang w:val="en-GB"/>
        </w:rPr>
        <w:t xml:space="preserve"> not far from the </w:t>
      </w:r>
      <w:proofErr w:type="spellStart"/>
      <w:r w:rsidRPr="006704E4">
        <w:rPr>
          <w:rFonts w:ascii="Times New Roman" w:hAnsi="Times New Roman" w:cs="Times New Roman"/>
          <w:sz w:val="24"/>
          <w:lang w:val="en-GB"/>
        </w:rPr>
        <w:t>Sharakhalsun</w:t>
      </w:r>
      <w:proofErr w:type="spellEnd"/>
      <w:r w:rsidRPr="006704E4">
        <w:rPr>
          <w:rFonts w:ascii="Times New Roman" w:hAnsi="Times New Roman" w:cs="Times New Roman"/>
          <w:sz w:val="24"/>
          <w:lang w:val="en-GB"/>
        </w:rPr>
        <w:t xml:space="preserve"> sites</w:t>
      </w:r>
      <w:r w:rsidR="00E604D2" w:rsidRPr="006704E4">
        <w:rPr>
          <w:rFonts w:ascii="Times New Roman" w:hAnsi="Times New Roman" w:cs="Times New Roman"/>
          <w:sz w:val="24"/>
          <w:lang w:val="en-GB"/>
        </w:rPr>
        <w:fldChar w:fldCharType="begin"/>
      </w:r>
      <w:r w:rsidR="00FC0BEA" w:rsidRPr="006704E4">
        <w:rPr>
          <w:rFonts w:ascii="Times New Roman" w:hAnsi="Times New Roman" w:cs="Times New Roman"/>
          <w:sz w:val="24"/>
          <w:lang w:val="en-GB"/>
        </w:rPr>
        <w:instrText xml:space="preserve"> ADDIN EN.CITE &lt;EndNote&gt;&lt;Cite&gt;&lt;Author&gt;Shishlina&lt;/Author&gt;&lt;Year&gt;2008&lt;/Year&gt;&lt;RecNum&gt;3637&lt;/RecNum&gt;&lt;DisplayText&gt;&lt;style face="superscript"&gt;3&lt;/style&gt;&lt;/DisplayText&gt;&lt;record&gt;&lt;rec-number&gt;3637&lt;/rec-number&gt;&lt;foreign-keys&gt;&lt;key app="EN" db-id="zfr9rtt90p5rzeer0t352xv4p95xfzts5s9p" timestamp="1519432507"&gt;3637&lt;/key&gt;&lt;/foreign-keys&gt;&lt;ref-type name="Book"&gt;6&lt;/ref-type&gt;&lt;contributors&gt;&lt;authors&gt;&lt;author&gt;Shishlina, Natalia&lt;/author&gt;&lt;/authors&gt;&lt;/contributors&gt;&lt;titles&gt;&lt;title&gt;Reconstruction of the Bronze Age of the Caspian steppes: Life styles and life ways of pastoral nomads&lt;/title&gt;&lt;secondary-title&gt;BAR : International series&lt;/secondary-title&gt;&lt;short-title&gt;Shishlina 2008 – Reconstruction of the Bronze Age&lt;/short-title&gt;&lt;/titles&gt;&lt;pages&gt;299 S&lt;/pages&gt;&lt;number&gt;1876&lt;/number&gt;&lt;dates&gt;&lt;year&gt;2008&lt;/year&gt;&lt;/dates&gt;&lt;pub-location&gt;Oxford&lt;/pub-location&gt;&lt;publisher&gt;Archaeopress [u.a.]&lt;/publisher&gt;&lt;isbn&gt;978-1-4073-0356-7&lt;/isbn&gt;&lt;urls&gt;&lt;/urls&gt;&lt;remote-database-name&gt;Österreichischer Bibliothekenverbund Gesamtkatalog&lt;/remote-database-name&gt;&lt;/record&gt;&lt;/Cite&gt;&lt;/EndNote&gt;</w:instrText>
      </w:r>
      <w:r w:rsidR="00E604D2" w:rsidRPr="006704E4">
        <w:rPr>
          <w:rFonts w:ascii="Times New Roman" w:hAnsi="Times New Roman" w:cs="Times New Roman"/>
          <w:sz w:val="24"/>
          <w:lang w:val="en-GB"/>
        </w:rPr>
        <w:fldChar w:fldCharType="separate"/>
      </w:r>
      <w:r w:rsidR="00FC0BEA" w:rsidRPr="006704E4">
        <w:rPr>
          <w:rFonts w:ascii="Times New Roman" w:hAnsi="Times New Roman" w:cs="Times New Roman"/>
          <w:noProof/>
          <w:sz w:val="24"/>
          <w:vertAlign w:val="superscript"/>
          <w:lang w:val="en-GB"/>
        </w:rPr>
        <w:t>3</w:t>
      </w:r>
      <w:r w:rsidR="00E604D2" w:rsidRPr="006704E4">
        <w:rPr>
          <w:rFonts w:ascii="Times New Roman" w:hAnsi="Times New Roman" w:cs="Times New Roman"/>
          <w:sz w:val="24"/>
          <w:lang w:val="en-GB"/>
        </w:rPr>
        <w:fldChar w:fldCharType="end"/>
      </w:r>
      <w:r w:rsidRPr="006704E4">
        <w:rPr>
          <w:rFonts w:ascii="Times New Roman" w:hAnsi="Times New Roman" w:cs="Times New Roman"/>
          <w:sz w:val="24"/>
          <w:lang w:val="en-GB"/>
        </w:rPr>
        <w:t>.</w:t>
      </w:r>
      <w:r w:rsidR="00FC0BEA" w:rsidRPr="006704E4">
        <w:rPr>
          <w:rFonts w:ascii="Times New Roman" w:hAnsi="Times New Roman" w:cs="Times New Roman"/>
          <w:sz w:val="24"/>
          <w:lang w:val="en-GB"/>
        </w:rPr>
        <w:t xml:space="preserve"> </w:t>
      </w:r>
      <w:r w:rsidRPr="006704E4">
        <w:rPr>
          <w:rFonts w:ascii="Times New Roman" w:hAnsi="Times New Roman" w:cs="Times New Roman"/>
          <w:sz w:val="24"/>
          <w:lang w:val="en-GB"/>
        </w:rPr>
        <w:t xml:space="preserve">The studied mound 6 in the cemetery of </w:t>
      </w:r>
      <w:proofErr w:type="spellStart"/>
      <w:r w:rsidRPr="006704E4">
        <w:rPr>
          <w:rFonts w:ascii="Times New Roman" w:hAnsi="Times New Roman" w:cs="Times New Roman"/>
          <w:sz w:val="24"/>
          <w:lang w:val="en-GB"/>
        </w:rPr>
        <w:t>Sharakhalsun</w:t>
      </w:r>
      <w:proofErr w:type="spellEnd"/>
      <w:r w:rsidRPr="006704E4">
        <w:rPr>
          <w:rFonts w:ascii="Times New Roman" w:hAnsi="Times New Roman" w:cs="Times New Roman"/>
          <w:sz w:val="24"/>
          <w:lang w:val="en-GB"/>
        </w:rPr>
        <w:t xml:space="preserve"> 2 was uncovered during rescue excavations in 2001. The mound was 50 m in diameter and 3 m high. The stratigraphy is not entirely clear, but the first mound was constructed by communities of the early Steppe Maykop formation in the late 4th millennium BC,</w:t>
      </w:r>
      <w:r w:rsidR="00FC0BEA" w:rsidRPr="006704E4">
        <w:rPr>
          <w:rFonts w:ascii="Times New Roman" w:hAnsi="Times New Roman" w:cs="Times New Roman"/>
          <w:sz w:val="24"/>
          <w:lang w:val="en-GB"/>
        </w:rPr>
        <w:t xml:space="preserve"> of which founding grave 17</w:t>
      </w:r>
      <w:r w:rsidRPr="006704E4">
        <w:rPr>
          <w:rFonts w:ascii="Times New Roman" w:hAnsi="Times New Roman" w:cs="Times New Roman"/>
          <w:sz w:val="24"/>
          <w:lang w:val="en-GB"/>
        </w:rPr>
        <w:t xml:space="preserve"> produced genome-wide data. </w:t>
      </w:r>
      <w:r w:rsidR="00FC0BEA" w:rsidRPr="006704E4">
        <w:rPr>
          <w:rFonts w:ascii="Times New Roman" w:hAnsi="Times New Roman" w:cs="Times New Roman"/>
          <w:sz w:val="24"/>
          <w:lang w:val="en-GB"/>
        </w:rPr>
        <w:t xml:space="preserve">Grave 16 </w:t>
      </w:r>
      <w:r w:rsidRPr="006704E4">
        <w:rPr>
          <w:rFonts w:ascii="Times New Roman" w:hAnsi="Times New Roman" w:cs="Times New Roman"/>
          <w:sz w:val="24"/>
          <w:lang w:val="en-GB"/>
        </w:rPr>
        <w:t>was added</w:t>
      </w:r>
      <w:r w:rsidR="00FC0BEA" w:rsidRPr="006704E4">
        <w:rPr>
          <w:rFonts w:ascii="Times New Roman" w:hAnsi="Times New Roman" w:cs="Times New Roman"/>
          <w:sz w:val="24"/>
          <w:lang w:val="en-GB"/>
        </w:rPr>
        <w:t xml:space="preserve"> shortly after</w:t>
      </w:r>
      <w:r w:rsidRPr="006704E4">
        <w:rPr>
          <w:rFonts w:ascii="Times New Roman" w:hAnsi="Times New Roman" w:cs="Times New Roman"/>
          <w:sz w:val="24"/>
          <w:lang w:val="en-GB"/>
        </w:rPr>
        <w:t xml:space="preserve">. The second mound-shell was </w:t>
      </w:r>
      <w:r w:rsidR="00FC0BEA" w:rsidRPr="006704E4">
        <w:rPr>
          <w:rFonts w:ascii="Times New Roman" w:hAnsi="Times New Roman" w:cs="Times New Roman"/>
          <w:sz w:val="24"/>
          <w:lang w:val="en-GB"/>
        </w:rPr>
        <w:t>also</w:t>
      </w:r>
      <w:r w:rsidRPr="006704E4">
        <w:rPr>
          <w:rFonts w:ascii="Times New Roman" w:hAnsi="Times New Roman" w:cs="Times New Roman"/>
          <w:sz w:val="24"/>
          <w:lang w:val="en-GB"/>
        </w:rPr>
        <w:t xml:space="preserve"> built</w:t>
      </w:r>
      <w:r w:rsidR="00FC0BEA" w:rsidRPr="006704E4">
        <w:rPr>
          <w:rFonts w:ascii="Times New Roman" w:hAnsi="Times New Roman" w:cs="Times New Roman"/>
          <w:sz w:val="24"/>
          <w:lang w:val="en-GB"/>
        </w:rPr>
        <w:t xml:space="preserve"> by early Steppe Maykop groups and </w:t>
      </w:r>
      <w:r w:rsidRPr="006704E4">
        <w:rPr>
          <w:rFonts w:ascii="Times New Roman" w:hAnsi="Times New Roman" w:cs="Times New Roman"/>
          <w:sz w:val="24"/>
          <w:lang w:val="en-GB"/>
        </w:rPr>
        <w:t xml:space="preserve">graves 12 and 15 date to this </w:t>
      </w:r>
      <w:r w:rsidR="00FC0BEA" w:rsidRPr="006704E4">
        <w:rPr>
          <w:rFonts w:ascii="Times New Roman" w:hAnsi="Times New Roman" w:cs="Times New Roman"/>
          <w:sz w:val="24"/>
          <w:lang w:val="en-GB"/>
        </w:rPr>
        <w:t>period</w:t>
      </w:r>
      <w:r w:rsidR="00FC0BEA" w:rsidRPr="006704E4">
        <w:rPr>
          <w:rFonts w:ascii="Times New Roman" w:hAnsi="Times New Roman" w:cs="Times New Roman"/>
          <w:sz w:val="24"/>
          <w:lang w:val="en-GB"/>
        </w:rPr>
        <w:fldChar w:fldCharType="begin"/>
      </w:r>
      <w:r w:rsidR="002A4911">
        <w:rPr>
          <w:rFonts w:ascii="Times New Roman" w:hAnsi="Times New Roman" w:cs="Times New Roman"/>
          <w:sz w:val="24"/>
          <w:lang w:val="en-GB"/>
        </w:rPr>
        <w:instrText xml:space="preserve"> ADDIN EN.CITE &lt;EndNote&gt;&lt;Cite&gt;&lt;Author&gt;Yakovlev&lt;/Author&gt;&lt;Year&gt;2003&lt;/Year&gt;&lt;RecNum&gt;3648&lt;/RecNum&gt;&lt;DisplayText&gt;&lt;style face="superscript"&gt;40&lt;/style&gt;&lt;/DisplayText&gt;&lt;record&gt;&lt;rec-number&gt;3648&lt;/rec-number&gt;&lt;foreign-keys&gt;&lt;key app="EN" db-id="zfr9rtt90p5rzeer0t352xv4p95xfzts5s9p" timestamp="1519432507"&gt;3648&lt;/key&gt;&lt;/foreign-keys&gt;&lt;ref-type name="Journal Article"&gt;17&lt;/ref-type&gt;&lt;contributors&gt;&lt;authors&gt;&lt;author&gt;Yakovlev, A. V.&lt;/author&gt;&lt;author&gt;Samoylenko, V. G.&lt;/author&gt;&lt;/authors&gt;&lt;/contributors&gt;&lt;titles&gt;&lt;title&gt;Novye pogrebeniya s Maikopskoy keramikoy na severo-vostoke Stavropolya&lt;/title&gt;&lt;secondary-title&gt;Kratkie Soobshchenija Instituta Arkheologii&lt;/secondary-title&gt;&lt;short-title&gt;Yakovlev, Samoylenko 2003 – Novye pogrebeniya s Maikopskoy keramikoy&lt;/short-title&gt;&lt;/titles&gt;&lt;periodical&gt;&lt;full-title&gt;Kratkie Soobshchenija Instituta Arkheologii&lt;/full-title&gt;&lt;/periodical&gt;&lt;pages&gt;74–83&lt;/pages&gt;&lt;number&gt;214&lt;/number&gt;&lt;dates&gt;&lt;year&gt;2003&lt;/year&gt;&lt;/dates&gt;&lt;urls&gt;&lt;/urls&gt;&lt;/record&gt;&lt;/Cite&gt;&lt;/EndNote&gt;</w:instrText>
      </w:r>
      <w:r w:rsidR="00FC0BEA" w:rsidRPr="006704E4">
        <w:rPr>
          <w:rFonts w:ascii="Times New Roman" w:hAnsi="Times New Roman" w:cs="Times New Roman"/>
          <w:sz w:val="24"/>
          <w:lang w:val="en-GB"/>
        </w:rPr>
        <w:fldChar w:fldCharType="separate"/>
      </w:r>
      <w:r w:rsidR="002A4911" w:rsidRPr="002A4911">
        <w:rPr>
          <w:rFonts w:ascii="Times New Roman" w:hAnsi="Times New Roman" w:cs="Times New Roman"/>
          <w:noProof/>
          <w:sz w:val="24"/>
          <w:vertAlign w:val="superscript"/>
          <w:lang w:val="en-GB"/>
        </w:rPr>
        <w:t>40</w:t>
      </w:r>
      <w:r w:rsidR="00FC0BEA" w:rsidRPr="006704E4">
        <w:rPr>
          <w:rFonts w:ascii="Times New Roman" w:hAnsi="Times New Roman" w:cs="Times New Roman"/>
          <w:sz w:val="24"/>
          <w:lang w:val="en-GB"/>
        </w:rPr>
        <w:fldChar w:fldCharType="end"/>
      </w:r>
      <w:r w:rsidRPr="006704E4">
        <w:rPr>
          <w:rFonts w:ascii="Times New Roman" w:hAnsi="Times New Roman" w:cs="Times New Roman"/>
          <w:sz w:val="24"/>
          <w:lang w:val="en-GB"/>
        </w:rPr>
        <w:t>. The third Ma</w:t>
      </w:r>
      <w:r w:rsidR="001C51B8">
        <w:rPr>
          <w:rFonts w:ascii="Times New Roman" w:hAnsi="Times New Roman" w:cs="Times New Roman"/>
          <w:sz w:val="24"/>
          <w:lang w:val="en-GB"/>
        </w:rPr>
        <w:t>y</w:t>
      </w:r>
      <w:r w:rsidRPr="006704E4">
        <w:rPr>
          <w:rFonts w:ascii="Times New Roman" w:hAnsi="Times New Roman" w:cs="Times New Roman"/>
          <w:sz w:val="24"/>
          <w:lang w:val="en-GB"/>
        </w:rPr>
        <w:t>kop cluster dates to the second half of the 4</w:t>
      </w:r>
      <w:r w:rsidRPr="006704E4">
        <w:rPr>
          <w:rFonts w:ascii="Times New Roman" w:hAnsi="Times New Roman" w:cs="Times New Roman"/>
          <w:sz w:val="24"/>
          <w:vertAlign w:val="superscript"/>
          <w:lang w:val="en-GB"/>
        </w:rPr>
        <w:t>th</w:t>
      </w:r>
      <w:r w:rsidRPr="006704E4">
        <w:rPr>
          <w:rFonts w:ascii="Times New Roman" w:hAnsi="Times New Roman" w:cs="Times New Roman"/>
          <w:sz w:val="24"/>
          <w:lang w:val="en-GB"/>
        </w:rPr>
        <w:t xml:space="preserve"> millennium BC. It includes grave 6, 11 and the atypical grave 18, which are among those that produced genome-wide data. This grave belongs </w:t>
      </w:r>
      <w:r w:rsidR="00FC0BEA" w:rsidRPr="006704E4">
        <w:rPr>
          <w:rFonts w:ascii="Times New Roman" w:hAnsi="Times New Roman" w:cs="Times New Roman"/>
          <w:sz w:val="24"/>
          <w:lang w:val="en-GB"/>
        </w:rPr>
        <w:t>to a specific group, with influences from May</w:t>
      </w:r>
      <w:r w:rsidRPr="006704E4">
        <w:rPr>
          <w:rFonts w:ascii="Times New Roman" w:hAnsi="Times New Roman" w:cs="Times New Roman"/>
          <w:sz w:val="24"/>
          <w:lang w:val="en-GB"/>
        </w:rPr>
        <w:t>kop and Yamnaya traditions</w:t>
      </w:r>
      <w:r w:rsidR="00FC0BEA" w:rsidRPr="006704E4">
        <w:rPr>
          <w:rFonts w:ascii="Times New Roman" w:hAnsi="Times New Roman" w:cs="Times New Roman"/>
          <w:sz w:val="24"/>
          <w:lang w:val="en-GB"/>
        </w:rPr>
        <w:fldChar w:fldCharType="begin"/>
      </w:r>
      <w:r w:rsidR="001971F4" w:rsidRPr="006704E4">
        <w:rPr>
          <w:rFonts w:ascii="Times New Roman" w:hAnsi="Times New Roman" w:cs="Times New Roman"/>
          <w:sz w:val="24"/>
          <w:lang w:val="en-GB"/>
        </w:rPr>
        <w:instrText xml:space="preserve"> ADDIN EN.CITE &lt;EndNote&gt;&lt;Cite&gt;&lt;Author&gt;Shishlina&lt;/Author&gt;&lt;Year&gt;2008&lt;/Year&gt;&lt;RecNum&gt;3637&lt;/RecNum&gt;&lt;DisplayText&gt;&lt;style face="superscript"&gt;3&lt;/style&gt;&lt;/DisplayText&gt;&lt;record&gt;&lt;rec-number&gt;3637&lt;/rec-number&gt;&lt;foreign-keys&gt;&lt;key app="EN" db-id="zfr9rtt90p5rzeer0t352xv4p95xfzts5s9p" timestamp="1519432507"&gt;3637&lt;/key&gt;&lt;/foreign-keys&gt;&lt;ref-type name="Book"&gt;6&lt;/ref-type&gt;&lt;contributors&gt;&lt;authors&gt;&lt;author&gt;Shishlina, Natalia&lt;/author&gt;&lt;/authors&gt;&lt;/contributors&gt;&lt;titles&gt;&lt;title&gt;Reconstruction of the Bronze Age of the Caspian steppes: Life styles and life ways of pastoral nomads&lt;/title&gt;&lt;secondary-title&gt;BAR : International series&lt;/secondary-title&gt;&lt;short-title&gt;Shishlina 2008 – Reconstruction of the Bronze Age&lt;/short-title&gt;&lt;/titles&gt;&lt;pages&gt;299 S&lt;/pages&gt;&lt;number&gt;1876&lt;/number&gt;&lt;dates&gt;&lt;year&gt;2008&lt;/year&gt;&lt;/dates&gt;&lt;pub-location&gt;Oxford&lt;/pub-location&gt;&lt;publisher&gt;Archaeopress [u.a.]&lt;/publisher&gt;&lt;isbn&gt;978-1-4073-0356-7&lt;/isbn&gt;&lt;urls&gt;&lt;/urls&gt;&lt;remote-database-name&gt;Österreichischer Bibliothekenverbund Gesamtkatalog&lt;/remote-database-name&gt;&lt;/record&gt;&lt;/Cite&gt;&lt;/EndNote&gt;</w:instrText>
      </w:r>
      <w:r w:rsidR="00FC0BEA" w:rsidRPr="006704E4">
        <w:rPr>
          <w:rFonts w:ascii="Times New Roman" w:hAnsi="Times New Roman" w:cs="Times New Roman"/>
          <w:sz w:val="24"/>
          <w:lang w:val="en-GB"/>
        </w:rPr>
        <w:fldChar w:fldCharType="separate"/>
      </w:r>
      <w:r w:rsidR="001971F4" w:rsidRPr="006704E4">
        <w:rPr>
          <w:rFonts w:ascii="Times New Roman" w:hAnsi="Times New Roman" w:cs="Times New Roman"/>
          <w:noProof/>
          <w:sz w:val="24"/>
          <w:vertAlign w:val="superscript"/>
          <w:lang w:val="en-GB"/>
        </w:rPr>
        <w:t>3</w:t>
      </w:r>
      <w:r w:rsidR="00FC0BEA" w:rsidRPr="006704E4">
        <w:rPr>
          <w:rFonts w:ascii="Times New Roman" w:hAnsi="Times New Roman" w:cs="Times New Roman"/>
          <w:sz w:val="24"/>
          <w:lang w:val="en-GB"/>
        </w:rPr>
        <w:fldChar w:fldCharType="end"/>
      </w:r>
      <w:r w:rsidRPr="006704E4">
        <w:rPr>
          <w:rFonts w:ascii="Times New Roman" w:hAnsi="Times New Roman" w:cs="Times New Roman"/>
          <w:sz w:val="24"/>
          <w:lang w:val="en-GB"/>
        </w:rPr>
        <w:t>. During the 3</w:t>
      </w:r>
      <w:r w:rsidRPr="006704E4">
        <w:rPr>
          <w:rFonts w:ascii="Times New Roman" w:hAnsi="Times New Roman" w:cs="Times New Roman"/>
          <w:sz w:val="24"/>
          <w:vertAlign w:val="superscript"/>
          <w:lang w:val="en-GB"/>
        </w:rPr>
        <w:t>rd</w:t>
      </w:r>
      <w:r w:rsidRPr="006704E4">
        <w:rPr>
          <w:rFonts w:ascii="Times New Roman" w:hAnsi="Times New Roman" w:cs="Times New Roman"/>
          <w:sz w:val="24"/>
          <w:lang w:val="en-GB"/>
        </w:rPr>
        <w:t xml:space="preserve"> millennium, Yamnaya groups used the Maykop mound and added several graves in central positions and on the periphery as well as at least one new mound-shell. The last interments </w:t>
      </w:r>
      <w:r w:rsidR="001971F4" w:rsidRPr="006704E4">
        <w:rPr>
          <w:rFonts w:ascii="Times New Roman" w:hAnsi="Times New Roman" w:cs="Times New Roman"/>
          <w:sz w:val="24"/>
          <w:lang w:val="en-GB"/>
        </w:rPr>
        <w:t xml:space="preserve">(graves 1, 2, 7,8 and wagon grave 9) </w:t>
      </w:r>
      <w:r w:rsidRPr="006704E4">
        <w:rPr>
          <w:rFonts w:ascii="Times New Roman" w:hAnsi="Times New Roman" w:cs="Times New Roman"/>
          <w:sz w:val="24"/>
          <w:lang w:val="en-GB"/>
        </w:rPr>
        <w:t>belong to</w:t>
      </w:r>
      <w:r w:rsidR="001971F4" w:rsidRPr="006704E4">
        <w:rPr>
          <w:rFonts w:ascii="Times New Roman" w:hAnsi="Times New Roman" w:cs="Times New Roman"/>
          <w:sz w:val="24"/>
          <w:lang w:val="en-GB"/>
        </w:rPr>
        <w:t xml:space="preserve"> the</w:t>
      </w:r>
      <w:r w:rsidRPr="006704E4">
        <w:rPr>
          <w:rFonts w:ascii="Times New Roman" w:hAnsi="Times New Roman" w:cs="Times New Roman"/>
          <w:sz w:val="24"/>
          <w:lang w:val="en-GB"/>
        </w:rPr>
        <w:t xml:space="preserve"> late </w:t>
      </w:r>
      <w:r w:rsidR="001971F4" w:rsidRPr="006704E4">
        <w:rPr>
          <w:rFonts w:ascii="Times New Roman" w:hAnsi="Times New Roman" w:cs="Times New Roman"/>
          <w:sz w:val="24"/>
          <w:lang w:val="en-GB"/>
        </w:rPr>
        <w:t xml:space="preserve">Bronze Age </w:t>
      </w:r>
      <w:r w:rsidRPr="006704E4">
        <w:rPr>
          <w:rFonts w:ascii="Times New Roman" w:hAnsi="Times New Roman" w:cs="Times New Roman"/>
          <w:sz w:val="24"/>
          <w:lang w:val="en-GB"/>
        </w:rPr>
        <w:t>Catacomb</w:t>
      </w:r>
      <w:r w:rsidR="001971F4" w:rsidRPr="006704E4">
        <w:rPr>
          <w:rFonts w:ascii="Times New Roman" w:hAnsi="Times New Roman" w:cs="Times New Roman"/>
          <w:sz w:val="24"/>
          <w:lang w:val="en-GB"/>
        </w:rPr>
        <w:t xml:space="preserve"> period</w:t>
      </w:r>
      <w:r w:rsidRPr="006704E4">
        <w:rPr>
          <w:rFonts w:ascii="Times New Roman" w:hAnsi="Times New Roman" w:cs="Times New Roman"/>
          <w:sz w:val="24"/>
          <w:lang w:val="en-GB"/>
        </w:rPr>
        <w:t xml:space="preserve">. Empty grave 10 can only </w:t>
      </w:r>
      <w:r w:rsidR="001971F4" w:rsidRPr="006704E4">
        <w:rPr>
          <w:rFonts w:ascii="Times New Roman" w:hAnsi="Times New Roman" w:cs="Times New Roman"/>
          <w:sz w:val="24"/>
          <w:lang w:val="en-GB"/>
        </w:rPr>
        <w:t>roughly</w:t>
      </w:r>
      <w:r w:rsidR="001C51B8">
        <w:rPr>
          <w:rFonts w:ascii="Times New Roman" w:hAnsi="Times New Roman" w:cs="Times New Roman"/>
          <w:sz w:val="24"/>
          <w:lang w:val="en-GB"/>
        </w:rPr>
        <w:t xml:space="preserve"> be</w:t>
      </w:r>
      <w:r w:rsidRPr="006704E4">
        <w:rPr>
          <w:rFonts w:ascii="Times New Roman" w:hAnsi="Times New Roman" w:cs="Times New Roman"/>
          <w:sz w:val="24"/>
          <w:lang w:val="en-GB"/>
        </w:rPr>
        <w:t xml:space="preserve"> dated to the Middle Bronze Age.</w:t>
      </w:r>
      <w:r w:rsidR="001971F4" w:rsidRPr="006704E4">
        <w:rPr>
          <w:rFonts w:ascii="Times New Roman" w:hAnsi="Times New Roman" w:cs="Times New Roman"/>
          <w:sz w:val="24"/>
          <w:lang w:val="en-GB"/>
        </w:rPr>
        <w:t xml:space="preserve"> </w:t>
      </w:r>
      <w:r w:rsidRPr="006704E4">
        <w:rPr>
          <w:rFonts w:ascii="Times New Roman" w:hAnsi="Times New Roman" w:cs="Times New Roman"/>
          <w:sz w:val="24"/>
          <w:lang w:val="en-GB"/>
        </w:rPr>
        <w:t xml:space="preserve">Mound 6 in </w:t>
      </w:r>
      <w:proofErr w:type="spellStart"/>
      <w:r w:rsidRPr="006704E4">
        <w:rPr>
          <w:rFonts w:ascii="Times New Roman" w:hAnsi="Times New Roman" w:cs="Times New Roman"/>
          <w:sz w:val="24"/>
          <w:lang w:val="en-GB"/>
        </w:rPr>
        <w:t>Sharakhalsun</w:t>
      </w:r>
      <w:proofErr w:type="spellEnd"/>
      <w:r w:rsidRPr="006704E4">
        <w:rPr>
          <w:rFonts w:ascii="Times New Roman" w:hAnsi="Times New Roman" w:cs="Times New Roman"/>
          <w:sz w:val="24"/>
          <w:lang w:val="en-GB"/>
        </w:rPr>
        <w:t xml:space="preserve"> revealed four complexes with remains of wooden wagons belonging to different cultural formations. It is one of few places with a concentration of wagon burials among the hundreds of excavated mounds in the vicinity and yielded the oldest dated wooden wagon so far in grave 18</w:t>
      </w:r>
      <w:r w:rsidR="001971F4" w:rsidRPr="006704E4">
        <w:rPr>
          <w:rFonts w:ascii="Times New Roman" w:hAnsi="Times New Roman" w:cs="Times New Roman"/>
          <w:sz w:val="24"/>
          <w:lang w:val="en-GB"/>
        </w:rPr>
        <w:fldChar w:fldCharType="begin"/>
      </w:r>
      <w:r w:rsidR="001971F4" w:rsidRPr="006704E4">
        <w:rPr>
          <w:rFonts w:ascii="Times New Roman" w:hAnsi="Times New Roman" w:cs="Times New Roman"/>
          <w:sz w:val="24"/>
          <w:lang w:val="en-GB"/>
        </w:rPr>
        <w:instrText xml:space="preserve"> ADDIN EN.CITE &lt;EndNote&gt;&lt;Cite&gt;&lt;Author&gt;Reinhold&lt;/Author&gt;&lt;Year&gt;2017&lt;/Year&gt;&lt;RecNum&gt;3626&lt;/RecNum&gt;&lt;DisplayText&gt;&lt;style face="superscript"&gt;6&lt;/style&gt;&lt;/DisplayText&gt;&lt;record&gt;&lt;rec-number&gt;3626&lt;/rec-number&gt;&lt;foreign-keys&gt;&lt;key app="EN" db-id="zfr9rtt90p5rzeer0t352xv4p95xfzts5s9p" timestamp="1519432507"&gt;3626&lt;/key&gt;&lt;/foreign-keys&gt;&lt;ref-type name="Book Section"&gt;5&lt;/ref-type&gt;&lt;contributors&gt;&lt;authors&gt;&lt;author&gt;Reinhold, Sabine&lt;/author&gt;&lt;author&gt;Gresky, Julia&lt;/author&gt;&lt;author&gt;Kantorovich, Alexey R.&lt;/author&gt;&lt;author&gt;Knipper, Corina&lt;/author&gt;&lt;author&gt;Maslov, Vladimir E.&lt;/author&gt;&lt;author&gt;Petrenko, Vladimira G.&lt;/author&gt;&lt;author&gt;Alt, Kurt W.&lt;/author&gt;&lt;author&gt;Belinskiy, Andrey B.&lt;/author&gt;&lt;/authors&gt;&lt;secondary-authors&gt;&lt;author&gt;Maran, Joseph&lt;/author&gt;&lt;author&gt;Stockhammer, Philipp&lt;/author&gt;&lt;/secondary-authors&gt;&lt;/contributors&gt;&lt;titles&gt;&lt;title&gt;Contextualising innovation. About cattle owners and wagon drivers in the North Caucasus and beyond&lt;/title&gt;&lt;secondary-title&gt;Appropriating Innovation. Entangeled knowledge in Eurasia, 5000-1500 BCE&lt;/secondary-title&gt;&lt;short-title&gt;Reinhold, Gresky et al. 2017 – Contextualising innovation&lt;/short-title&gt;&lt;/titles&gt;&lt;dates&gt;&lt;year&gt;2017&lt;/year&gt;&lt;/dates&gt;&lt;pub-location&gt;Oxford; Philadelphia&lt;/pub-location&gt;&lt;publisher&gt;Oxbow Books&lt;/publisher&gt;&lt;isbn&gt;9781785707247&lt;/isbn&gt;&lt;urls&gt;&lt;/urls&gt;&lt;/record&gt;&lt;/Cite&gt;&lt;/EndNote&gt;</w:instrText>
      </w:r>
      <w:r w:rsidR="001971F4" w:rsidRPr="006704E4">
        <w:rPr>
          <w:rFonts w:ascii="Times New Roman" w:hAnsi="Times New Roman" w:cs="Times New Roman"/>
          <w:sz w:val="24"/>
          <w:lang w:val="en-GB"/>
        </w:rPr>
        <w:fldChar w:fldCharType="separate"/>
      </w:r>
      <w:r w:rsidR="001971F4" w:rsidRPr="006704E4">
        <w:rPr>
          <w:rFonts w:ascii="Times New Roman" w:hAnsi="Times New Roman" w:cs="Times New Roman"/>
          <w:noProof/>
          <w:sz w:val="24"/>
          <w:vertAlign w:val="superscript"/>
          <w:lang w:val="en-GB"/>
        </w:rPr>
        <w:t>6</w:t>
      </w:r>
      <w:r w:rsidR="001971F4" w:rsidRPr="006704E4">
        <w:rPr>
          <w:rFonts w:ascii="Times New Roman" w:hAnsi="Times New Roman" w:cs="Times New Roman"/>
          <w:sz w:val="24"/>
          <w:lang w:val="en-GB"/>
        </w:rPr>
        <w:fldChar w:fldCharType="end"/>
      </w:r>
      <w:r w:rsidRPr="006704E4">
        <w:rPr>
          <w:rFonts w:ascii="Times New Roman" w:hAnsi="Times New Roman" w:cs="Times New Roman"/>
          <w:sz w:val="24"/>
          <w:lang w:val="en-GB"/>
        </w:rPr>
        <w:t xml:space="preserve">. This individual probably was one of the first that adopted this new technology in the North Caucasian and </w:t>
      </w:r>
      <w:r w:rsidR="001C51B8">
        <w:rPr>
          <w:rFonts w:ascii="Times New Roman" w:hAnsi="Times New Roman" w:cs="Times New Roman"/>
          <w:sz w:val="24"/>
          <w:lang w:val="en-GB"/>
        </w:rPr>
        <w:t>C</w:t>
      </w:r>
      <w:r w:rsidRPr="006704E4">
        <w:rPr>
          <w:rFonts w:ascii="Times New Roman" w:hAnsi="Times New Roman" w:cs="Times New Roman"/>
          <w:sz w:val="24"/>
          <w:lang w:val="en-GB"/>
        </w:rPr>
        <w:t>aspi</w:t>
      </w:r>
      <w:r w:rsidR="001C51B8">
        <w:rPr>
          <w:rFonts w:ascii="Times New Roman" w:hAnsi="Times New Roman" w:cs="Times New Roman"/>
          <w:sz w:val="24"/>
          <w:lang w:val="en-GB"/>
        </w:rPr>
        <w:t>an</w:t>
      </w:r>
      <w:r w:rsidRPr="006704E4">
        <w:rPr>
          <w:rFonts w:ascii="Times New Roman" w:hAnsi="Times New Roman" w:cs="Times New Roman"/>
          <w:sz w:val="24"/>
          <w:lang w:val="en-GB"/>
        </w:rPr>
        <w:t xml:space="preserve"> steppe</w:t>
      </w:r>
      <w:r w:rsidR="001971F4" w:rsidRPr="006704E4">
        <w:rPr>
          <w:rFonts w:ascii="Times New Roman" w:hAnsi="Times New Roman" w:cs="Times New Roman"/>
          <w:sz w:val="24"/>
          <w:lang w:val="en-GB"/>
        </w:rPr>
        <w:fldChar w:fldCharType="begin"/>
      </w:r>
      <w:r w:rsidR="002A4911">
        <w:rPr>
          <w:rFonts w:ascii="Times New Roman" w:hAnsi="Times New Roman" w:cs="Times New Roman"/>
          <w:sz w:val="24"/>
          <w:lang w:val="en-GB"/>
        </w:rPr>
        <w:instrText xml:space="preserve"> ADDIN EN.CITE &lt;EndNote&gt;&lt;Cite&gt;&lt;Author&gt;Tucker&lt;/Author&gt;&lt;Year&gt;2017&lt;/Year&gt;&lt;RecNum&gt;3647&lt;/RecNum&gt;&lt;DisplayText&gt;&lt;style face="superscript"&gt;41&lt;/style&gt;&lt;/DisplayText&gt;&lt;record&gt;&lt;rec-number&gt;3647&lt;/rec-number&gt;&lt;foreign-keys&gt;&lt;key app="EN" db-id="zfr9rtt90p5rzeer0t352xv4p95xfzts5s9p" timestamp="1519432507"&gt;3647&lt;/key&gt;&lt;/foreign-keys&gt;&lt;ref-type name="Journal Article"&gt;17&lt;/ref-type&gt;&lt;contributors&gt;&lt;authors&gt;&lt;author&gt;Tucker, K.&lt;/author&gt;&lt;author&gt;Berezina, N.&lt;/author&gt;&lt;author&gt;Reinhold, S.&lt;/author&gt;&lt;author&gt;Kalmykov, A.&lt;/author&gt;&lt;author&gt;Belinskiy, A.&lt;/author&gt;&lt;author&gt;Gresky, J.&lt;/author&gt;&lt;/authors&gt;&lt;/contributors&gt;&lt;titles&gt;&lt;title&gt;An accident at work? Traumatic lesions in the skeleton of a 4th millennium BCE &amp;quot;wagon driver&amp;quot; from Sharakhalsun, Russia&lt;/title&gt;&lt;secondary-title&gt;Homo : internationale Zeitschrift fur die vergleichende Forschung am Menschen&lt;/secondary-title&gt;&lt;short-title&gt;Tucker, Berezina et al. 2017 – An accident at work&lt;/short-title&gt;&lt;/titles&gt;&lt;periodical&gt;&lt;full-title&gt;Homo : internationale Zeitschrift fur die vergleichende Forschung am Menschen&lt;/full-title&gt;&lt;/periodical&gt;&lt;pages&gt;256–273&lt;/pages&gt;&lt;volume&gt;68&lt;/volume&gt;&lt;number&gt;4&lt;/number&gt;&lt;dates&gt;&lt;year&gt;2017&lt;/year&gt;&lt;/dates&gt;&lt;isbn&gt;1618-1301&lt;/isbn&gt;&lt;urls&gt;&lt;/urls&gt;&lt;custom2&gt;28615110&lt;/custom2&gt;&lt;electronic-resource-num&gt;10.1016/j.jchb.2017.05.004&lt;/electronic-resource-num&gt;&lt;remote-database-name&gt;PubMed&lt;/remote-database-name&gt;&lt;/record&gt;&lt;/Cite&gt;&lt;/EndNote&gt;</w:instrText>
      </w:r>
      <w:r w:rsidR="001971F4" w:rsidRPr="006704E4">
        <w:rPr>
          <w:rFonts w:ascii="Times New Roman" w:hAnsi="Times New Roman" w:cs="Times New Roman"/>
          <w:sz w:val="24"/>
          <w:lang w:val="en-GB"/>
        </w:rPr>
        <w:fldChar w:fldCharType="separate"/>
      </w:r>
      <w:r w:rsidR="002A4911" w:rsidRPr="002A4911">
        <w:rPr>
          <w:rFonts w:ascii="Times New Roman" w:hAnsi="Times New Roman" w:cs="Times New Roman"/>
          <w:noProof/>
          <w:sz w:val="24"/>
          <w:vertAlign w:val="superscript"/>
          <w:lang w:val="en-GB"/>
        </w:rPr>
        <w:t>41</w:t>
      </w:r>
      <w:r w:rsidR="001971F4" w:rsidRPr="006704E4">
        <w:rPr>
          <w:rFonts w:ascii="Times New Roman" w:hAnsi="Times New Roman" w:cs="Times New Roman"/>
          <w:sz w:val="24"/>
          <w:lang w:val="en-GB"/>
        </w:rPr>
        <w:fldChar w:fldCharType="end"/>
      </w:r>
      <w:r w:rsidRPr="006704E4">
        <w:rPr>
          <w:rFonts w:ascii="Times New Roman" w:hAnsi="Times New Roman" w:cs="Times New Roman"/>
          <w:sz w:val="24"/>
          <w:lang w:val="en-GB"/>
        </w:rPr>
        <w:t>.</w:t>
      </w:r>
      <w:r w:rsidR="001971F4" w:rsidRPr="006704E4">
        <w:rPr>
          <w:rFonts w:ascii="Times New Roman" w:hAnsi="Times New Roman" w:cs="Times New Roman"/>
          <w:sz w:val="24"/>
          <w:lang w:val="en-GB"/>
        </w:rPr>
        <w:t xml:space="preserve"> </w:t>
      </w:r>
      <w:r w:rsidRPr="006704E4">
        <w:rPr>
          <w:rFonts w:ascii="Times New Roman" w:hAnsi="Times New Roman" w:cs="Times New Roman"/>
          <w:sz w:val="24"/>
          <w:lang w:val="en-GB"/>
        </w:rPr>
        <w:t xml:space="preserve">The complexes of </w:t>
      </w:r>
      <w:proofErr w:type="spellStart"/>
      <w:r w:rsidR="001C51B8" w:rsidRPr="006704E4">
        <w:rPr>
          <w:rFonts w:ascii="Times New Roman" w:hAnsi="Times New Roman" w:cs="Times New Roman"/>
          <w:sz w:val="24"/>
          <w:lang w:val="en-GB"/>
        </w:rPr>
        <w:t>Sharakhalsun</w:t>
      </w:r>
      <w:proofErr w:type="spellEnd"/>
      <w:r w:rsidRPr="006704E4">
        <w:rPr>
          <w:rFonts w:ascii="Times New Roman" w:hAnsi="Times New Roman" w:cs="Times New Roman"/>
          <w:sz w:val="24"/>
          <w:lang w:val="en-GB"/>
        </w:rPr>
        <w:t xml:space="preserve"> are part of a larger bioarchaeological study and are scheduled for full publication </w:t>
      </w:r>
      <w:r w:rsidR="001C51B8">
        <w:rPr>
          <w:rFonts w:ascii="Times New Roman" w:hAnsi="Times New Roman" w:cs="Times New Roman"/>
          <w:sz w:val="24"/>
          <w:lang w:val="en-GB"/>
        </w:rPr>
        <w:t xml:space="preserve">in </w:t>
      </w:r>
      <w:r w:rsidRPr="006704E4">
        <w:rPr>
          <w:rFonts w:ascii="Times New Roman" w:hAnsi="Times New Roman" w:cs="Times New Roman"/>
          <w:sz w:val="24"/>
          <w:lang w:val="en-GB"/>
        </w:rPr>
        <w:t>2019.</w:t>
      </w:r>
      <w:r w:rsidR="00344D11" w:rsidRPr="006704E4">
        <w:rPr>
          <w:rFonts w:ascii="Times New Roman" w:hAnsi="Times New Roman" w:cs="Times New Roman"/>
          <w:sz w:val="24"/>
          <w:lang w:val="en-GB"/>
        </w:rPr>
        <w:t xml:space="preserve"> </w:t>
      </w:r>
      <w:r w:rsidRPr="006704E4">
        <w:rPr>
          <w:rFonts w:ascii="Times New Roman" w:hAnsi="Times New Roman" w:cs="Times New Roman"/>
          <w:sz w:val="24"/>
          <w:lang w:val="en-GB"/>
        </w:rPr>
        <w:t>Five individuals produced genome-wide data:</w:t>
      </w:r>
    </w:p>
    <w:p w14:paraId="19DF39D8" w14:textId="77777777" w:rsidR="00344D11" w:rsidRPr="006704E4" w:rsidRDefault="00344D11" w:rsidP="008B1ABF">
      <w:pPr>
        <w:spacing w:line="240" w:lineRule="auto"/>
        <w:rPr>
          <w:rFonts w:ascii="Times New Roman" w:hAnsi="Times New Roman" w:cs="Times New Roman"/>
          <w:sz w:val="24"/>
          <w:lang w:val="en-GB"/>
        </w:rPr>
      </w:pPr>
    </w:p>
    <w:p w14:paraId="23BACFA3" w14:textId="4A8117C4" w:rsidR="00E77EB1" w:rsidRPr="006704E4" w:rsidRDefault="00E77EB1" w:rsidP="008B1ABF">
      <w:pPr>
        <w:pStyle w:val="ListParagraph"/>
        <w:numPr>
          <w:ilvl w:val="0"/>
          <w:numId w:val="18"/>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 xml:space="preserve">SA6003.B0101 (BZNK-010/2), kurgan 2, grave 9, a </w:t>
      </w:r>
      <w:r w:rsidRPr="00955D29">
        <w:rPr>
          <w:rFonts w:ascii="Times New Roman" w:hAnsi="Times New Roman" w:cs="Times New Roman"/>
          <w:sz w:val="24"/>
          <w:lang w:val="en-GB"/>
        </w:rPr>
        <w:t xml:space="preserve">late </w:t>
      </w:r>
      <w:r w:rsidRPr="006704E4">
        <w:rPr>
          <w:rFonts w:ascii="Times New Roman" w:hAnsi="Times New Roman" w:cs="Times New Roman"/>
          <w:i/>
          <w:sz w:val="24"/>
          <w:lang w:val="en-GB"/>
        </w:rPr>
        <w:t>Catacomb</w:t>
      </w:r>
      <w:r w:rsidRPr="006704E4">
        <w:rPr>
          <w:rFonts w:ascii="Times New Roman" w:hAnsi="Times New Roman" w:cs="Times New Roman"/>
          <w:sz w:val="24"/>
          <w:lang w:val="en-GB"/>
        </w:rPr>
        <w:t xml:space="preserve"> grave of an individual squeezed into a small and narrow catacomb and covered with the half of a four-wheeled wagon. </w:t>
      </w:r>
      <w:r w:rsidR="001C51B8">
        <w:rPr>
          <w:rFonts w:ascii="Times New Roman" w:hAnsi="Times New Roman" w:cs="Times New Roman"/>
          <w:sz w:val="24"/>
          <w:lang w:val="en-GB"/>
        </w:rPr>
        <w:t>Grave good include</w:t>
      </w:r>
      <w:r w:rsidRPr="006704E4">
        <w:rPr>
          <w:rFonts w:ascii="Times New Roman" w:hAnsi="Times New Roman" w:cs="Times New Roman"/>
          <w:sz w:val="24"/>
          <w:lang w:val="en-GB"/>
        </w:rPr>
        <w:t xml:space="preserve"> a wooden vessel, a ceramic incense burner and a bronze </w:t>
      </w:r>
      <w:proofErr w:type="spellStart"/>
      <w:r w:rsidRPr="006704E4">
        <w:rPr>
          <w:rFonts w:ascii="Times New Roman" w:hAnsi="Times New Roman" w:cs="Times New Roman"/>
          <w:sz w:val="24"/>
          <w:lang w:val="en-GB"/>
        </w:rPr>
        <w:t>pricker</w:t>
      </w:r>
      <w:proofErr w:type="spellEnd"/>
      <w:r w:rsidRPr="006704E4">
        <w:rPr>
          <w:rFonts w:ascii="Times New Roman" w:hAnsi="Times New Roman" w:cs="Times New Roman"/>
          <w:sz w:val="24"/>
          <w:lang w:val="en-GB"/>
        </w:rPr>
        <w:t xml:space="preserve">. Dating: 2474-2211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(3890±40BP, GIN-12400)</w:t>
      </w:r>
    </w:p>
    <w:p w14:paraId="50BC7495" w14:textId="55798ECC" w:rsidR="00E77EB1" w:rsidRPr="006704E4" w:rsidRDefault="00E77EB1" w:rsidP="008B1ABF">
      <w:pPr>
        <w:pStyle w:val="ListParagraph"/>
        <w:numPr>
          <w:ilvl w:val="0"/>
          <w:numId w:val="18"/>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 xml:space="preserve">SA6013.A0101 (BZNK-009/2), kurgan 2, grave 11, affiliated with the </w:t>
      </w:r>
      <w:r w:rsidRPr="006704E4">
        <w:rPr>
          <w:rFonts w:ascii="Times New Roman" w:hAnsi="Times New Roman" w:cs="Times New Roman"/>
          <w:i/>
          <w:sz w:val="24"/>
          <w:lang w:val="en-GB"/>
        </w:rPr>
        <w:t>Steppe Maykop</w:t>
      </w:r>
      <w:r w:rsidRPr="006704E4">
        <w:rPr>
          <w:rFonts w:ascii="Times New Roman" w:hAnsi="Times New Roman" w:cs="Times New Roman"/>
          <w:sz w:val="24"/>
          <w:lang w:val="en-GB"/>
        </w:rPr>
        <w:t xml:space="preserve"> had a ceramic vessel as grave good. Dating: 3355-3105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(4524±22BP, MAMS-29246)</w:t>
      </w:r>
    </w:p>
    <w:p w14:paraId="68D16632" w14:textId="77D1C0D0" w:rsidR="00E77EB1" w:rsidRPr="006704E4" w:rsidRDefault="00E77EB1" w:rsidP="008B1ABF">
      <w:pPr>
        <w:pStyle w:val="ListParagraph"/>
        <w:numPr>
          <w:ilvl w:val="0"/>
          <w:numId w:val="18"/>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 xml:space="preserve">SA6010.A0101 (BZNK-008/3), kurgan 2, grave 13, typical </w:t>
      </w:r>
      <w:r w:rsidRPr="006704E4">
        <w:rPr>
          <w:rFonts w:ascii="Times New Roman" w:hAnsi="Times New Roman" w:cs="Times New Roman"/>
          <w:i/>
          <w:sz w:val="24"/>
          <w:lang w:val="en-GB"/>
        </w:rPr>
        <w:t xml:space="preserve">Yamnaya </w:t>
      </w:r>
      <w:r w:rsidRPr="006704E4">
        <w:rPr>
          <w:rFonts w:ascii="Times New Roman" w:hAnsi="Times New Roman" w:cs="Times New Roman"/>
          <w:sz w:val="24"/>
          <w:lang w:val="en-GB"/>
        </w:rPr>
        <w:t xml:space="preserve">burial position with a flint </w:t>
      </w:r>
      <w:r w:rsidR="001C51B8">
        <w:rPr>
          <w:rFonts w:ascii="Times New Roman" w:hAnsi="Times New Roman" w:cs="Times New Roman"/>
          <w:sz w:val="24"/>
          <w:lang w:val="en-GB"/>
        </w:rPr>
        <w:t>artefact</w:t>
      </w:r>
      <w:r w:rsidRPr="006704E4">
        <w:rPr>
          <w:rFonts w:ascii="Times New Roman" w:hAnsi="Times New Roman" w:cs="Times New Roman"/>
          <w:sz w:val="24"/>
          <w:lang w:val="en-GB"/>
        </w:rPr>
        <w:t xml:space="preserve">. Dating: 2884-2679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(4185±23BP, MAMS29821)</w:t>
      </w:r>
    </w:p>
    <w:p w14:paraId="444A85D9" w14:textId="483C3EC7" w:rsidR="00E77EB1" w:rsidRPr="006704E4" w:rsidRDefault="00E77EB1" w:rsidP="008B1ABF">
      <w:pPr>
        <w:pStyle w:val="ListParagraph"/>
        <w:numPr>
          <w:ilvl w:val="0"/>
          <w:numId w:val="18"/>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 xml:space="preserve">SA6001.A0101 (BZNK-004/3), kurgan 2, grave 17, </w:t>
      </w:r>
      <w:r w:rsidRPr="006704E4">
        <w:rPr>
          <w:rFonts w:ascii="Times New Roman" w:hAnsi="Times New Roman" w:cs="Times New Roman"/>
          <w:i/>
          <w:sz w:val="24"/>
          <w:lang w:val="en-GB"/>
        </w:rPr>
        <w:t>Maykop</w:t>
      </w:r>
      <w:r w:rsidR="001C51B8">
        <w:rPr>
          <w:rFonts w:ascii="Times New Roman" w:hAnsi="Times New Roman" w:cs="Times New Roman"/>
          <w:sz w:val="24"/>
          <w:lang w:val="en-GB"/>
        </w:rPr>
        <w:t xml:space="preserve"> founding grave in the mound, </w:t>
      </w:r>
      <w:r w:rsidRPr="006704E4">
        <w:rPr>
          <w:rFonts w:ascii="Times New Roman" w:hAnsi="Times New Roman" w:cs="Times New Roman"/>
          <w:sz w:val="24"/>
          <w:lang w:val="en-GB"/>
        </w:rPr>
        <w:t>child</w:t>
      </w:r>
      <w:r w:rsidR="001C51B8">
        <w:rPr>
          <w:rFonts w:ascii="Times New Roman" w:hAnsi="Times New Roman" w:cs="Times New Roman"/>
          <w:sz w:val="24"/>
          <w:lang w:val="en-GB"/>
        </w:rPr>
        <w:t xml:space="preserve"> burial</w:t>
      </w:r>
      <w:r w:rsidRPr="006704E4">
        <w:rPr>
          <w:sz w:val="24"/>
          <w:lang w:val="en-GB"/>
        </w:rPr>
        <w:t xml:space="preserve"> </w:t>
      </w:r>
      <w:r w:rsidRPr="006704E4">
        <w:rPr>
          <w:rFonts w:ascii="Times New Roman" w:hAnsi="Times New Roman" w:cs="Times New Roman"/>
          <w:sz w:val="24"/>
          <w:lang w:val="en-GB"/>
        </w:rPr>
        <w:t>in an oval catacomb with entrance pit</w:t>
      </w:r>
      <w:r w:rsidR="001C51B8">
        <w:rPr>
          <w:rFonts w:ascii="Times New Roman" w:hAnsi="Times New Roman" w:cs="Times New Roman"/>
          <w:sz w:val="24"/>
          <w:lang w:val="en-GB"/>
        </w:rPr>
        <w:t xml:space="preserve">, including </w:t>
      </w:r>
      <w:r w:rsidRPr="006704E4">
        <w:rPr>
          <w:rFonts w:ascii="Times New Roman" w:hAnsi="Times New Roman" w:cs="Times New Roman"/>
          <w:sz w:val="24"/>
          <w:lang w:val="en-GB"/>
        </w:rPr>
        <w:t xml:space="preserve">a ceramic vessel. Dating: 3619-3369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(4673±28BP, MAMS-31143)</w:t>
      </w:r>
    </w:p>
    <w:p w14:paraId="79FDAF12" w14:textId="681CC589" w:rsidR="00E77EB1" w:rsidRPr="006704E4" w:rsidRDefault="00E77EB1" w:rsidP="008B1ABF">
      <w:pPr>
        <w:pStyle w:val="ListParagraph"/>
        <w:numPr>
          <w:ilvl w:val="0"/>
          <w:numId w:val="18"/>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 xml:space="preserve">SA6004.A0101 (BZNK-003/1+4), kurgan 2, grave 18, </w:t>
      </w:r>
      <w:r w:rsidRPr="006704E4">
        <w:rPr>
          <w:rFonts w:ascii="Times New Roman" w:hAnsi="Times New Roman" w:cs="Times New Roman"/>
          <w:i/>
          <w:sz w:val="24"/>
          <w:lang w:val="en-GB"/>
        </w:rPr>
        <w:t>Steppe Maykop</w:t>
      </w:r>
      <w:r w:rsidRPr="006704E4">
        <w:rPr>
          <w:rFonts w:ascii="Times New Roman" w:hAnsi="Times New Roman" w:cs="Times New Roman"/>
          <w:sz w:val="24"/>
          <w:lang w:val="en-GB"/>
        </w:rPr>
        <w:t>. This exceptional grave is an inhumation of a ma</w:t>
      </w:r>
      <w:r w:rsidR="001971F4" w:rsidRPr="006704E4">
        <w:rPr>
          <w:rFonts w:ascii="Times New Roman" w:hAnsi="Times New Roman" w:cs="Times New Roman"/>
          <w:sz w:val="24"/>
          <w:lang w:val="en-GB"/>
        </w:rPr>
        <w:t>le individual sitting on a four-</w:t>
      </w:r>
      <w:r w:rsidRPr="006704E4">
        <w:rPr>
          <w:rFonts w:ascii="Times New Roman" w:hAnsi="Times New Roman" w:cs="Times New Roman"/>
          <w:sz w:val="24"/>
          <w:lang w:val="en-GB"/>
        </w:rPr>
        <w:t xml:space="preserve">wheeled </w:t>
      </w:r>
      <w:r w:rsidRPr="006704E4">
        <w:rPr>
          <w:rFonts w:ascii="Times New Roman" w:hAnsi="Times New Roman" w:cs="Times New Roman"/>
          <w:sz w:val="24"/>
          <w:lang w:val="en-GB"/>
        </w:rPr>
        <w:lastRenderedPageBreak/>
        <w:t xml:space="preserve">wooden wagon in a narrow catacomb. </w:t>
      </w:r>
      <w:r w:rsidR="001971F4" w:rsidRPr="006704E4">
        <w:rPr>
          <w:rFonts w:ascii="Times New Roman" w:hAnsi="Times New Roman" w:cs="Times New Roman"/>
          <w:sz w:val="24"/>
          <w:lang w:val="en-GB"/>
        </w:rPr>
        <w:t>N</w:t>
      </w:r>
      <w:r w:rsidRPr="006704E4">
        <w:rPr>
          <w:rFonts w:ascii="Times New Roman" w:hAnsi="Times New Roman" w:cs="Times New Roman"/>
          <w:sz w:val="24"/>
          <w:lang w:val="en-GB"/>
        </w:rPr>
        <w:t xml:space="preserve">o </w:t>
      </w:r>
      <w:r w:rsidR="001971F4" w:rsidRPr="006704E4">
        <w:rPr>
          <w:rFonts w:ascii="Times New Roman" w:hAnsi="Times New Roman" w:cs="Times New Roman"/>
          <w:sz w:val="24"/>
          <w:lang w:val="en-GB"/>
        </w:rPr>
        <w:t>additional grave offerings</w:t>
      </w:r>
      <w:r w:rsidRPr="006704E4">
        <w:rPr>
          <w:rFonts w:ascii="Times New Roman" w:hAnsi="Times New Roman" w:cs="Times New Roman"/>
          <w:sz w:val="24"/>
          <w:lang w:val="en-GB"/>
        </w:rPr>
        <w:t xml:space="preserve"> were found</w:t>
      </w:r>
      <w:r w:rsidR="001C51B8">
        <w:rPr>
          <w:rFonts w:ascii="Times New Roman" w:hAnsi="Times New Roman" w:cs="Times New Roman"/>
          <w:sz w:val="24"/>
          <w:lang w:val="en-GB"/>
        </w:rPr>
        <w:t xml:space="preserve">. The </w:t>
      </w:r>
      <w:r w:rsidR="001971F4" w:rsidRPr="006704E4">
        <w:rPr>
          <w:rFonts w:ascii="Times New Roman" w:hAnsi="Times New Roman" w:cs="Times New Roman"/>
          <w:sz w:val="24"/>
          <w:lang w:val="en-GB"/>
        </w:rPr>
        <w:t>physical anthropological examination of this</w:t>
      </w:r>
      <w:r w:rsidRPr="006704E4">
        <w:rPr>
          <w:rFonts w:ascii="Times New Roman" w:hAnsi="Times New Roman" w:cs="Times New Roman"/>
          <w:sz w:val="24"/>
          <w:lang w:val="en-GB"/>
        </w:rPr>
        <w:t xml:space="preserve"> individual revealed a l</w:t>
      </w:r>
      <w:r w:rsidR="001971F4" w:rsidRPr="006704E4">
        <w:rPr>
          <w:rFonts w:ascii="Times New Roman" w:hAnsi="Times New Roman" w:cs="Times New Roman"/>
          <w:sz w:val="24"/>
          <w:lang w:val="en-GB"/>
        </w:rPr>
        <w:t>arge number of pre- and peri-mortem injuries</w:t>
      </w:r>
      <w:r w:rsidR="001971F4" w:rsidRPr="006704E4">
        <w:rPr>
          <w:rFonts w:ascii="Times New Roman" w:hAnsi="Times New Roman" w:cs="Times New Roman"/>
          <w:sz w:val="24"/>
          <w:lang w:val="en-GB"/>
        </w:rPr>
        <w:fldChar w:fldCharType="begin"/>
      </w:r>
      <w:r w:rsidR="002A4911">
        <w:rPr>
          <w:rFonts w:ascii="Times New Roman" w:hAnsi="Times New Roman" w:cs="Times New Roman"/>
          <w:sz w:val="24"/>
          <w:lang w:val="en-GB"/>
        </w:rPr>
        <w:instrText xml:space="preserve"> ADDIN EN.CITE &lt;EndNote&gt;&lt;Cite&gt;&lt;Author&gt;Tucker&lt;/Author&gt;&lt;Year&gt;2017&lt;/Year&gt;&lt;RecNum&gt;3647&lt;/RecNum&gt;&lt;DisplayText&gt;&lt;style face="superscript"&gt;41&lt;/style&gt;&lt;/DisplayText&gt;&lt;record&gt;&lt;rec-number&gt;3647&lt;/rec-number&gt;&lt;foreign-keys&gt;&lt;key app="EN" db-id="zfr9rtt90p5rzeer0t352xv4p95xfzts5s9p" timestamp="1519432507"&gt;3647&lt;/key&gt;&lt;/foreign-keys&gt;&lt;ref-type name="Journal Article"&gt;17&lt;/ref-type&gt;&lt;contributors&gt;&lt;authors&gt;&lt;author&gt;Tucker, K.&lt;/author&gt;&lt;author&gt;Berezina, N.&lt;/author&gt;&lt;author&gt;Reinhold, S.&lt;/author&gt;&lt;author&gt;Kalmykov, A.&lt;/author&gt;&lt;author&gt;Belinskiy, A.&lt;/author&gt;&lt;author&gt;Gresky, J.&lt;/author&gt;&lt;/authors&gt;&lt;/contributors&gt;&lt;titles&gt;&lt;title&gt;An accident at work? Traumatic lesions in the skeleton of a 4th millennium BCE &amp;quot;wagon driver&amp;quot; from Sharakhalsun, Russia&lt;/title&gt;&lt;secondary-title&gt;Homo : internationale Zeitschrift fur die vergleichende Forschung am Menschen&lt;/secondary-title&gt;&lt;short-title&gt;Tucker, Berezina et al. 2017 – An accident at work&lt;/short-title&gt;&lt;/titles&gt;&lt;periodical&gt;&lt;full-title&gt;Homo : internationale Zeitschrift fur die vergleichende Forschung am Menschen&lt;/full-title&gt;&lt;/periodical&gt;&lt;pages&gt;256–273&lt;/pages&gt;&lt;volume&gt;68&lt;/volume&gt;&lt;number&gt;4&lt;/number&gt;&lt;dates&gt;&lt;year&gt;2017&lt;/year&gt;&lt;/dates&gt;&lt;isbn&gt;1618-1301&lt;/isbn&gt;&lt;urls&gt;&lt;/urls&gt;&lt;custom2&gt;28615110&lt;/custom2&gt;&lt;electronic-resource-num&gt;10.1016/j.jchb.2017.05.004&lt;/electronic-resource-num&gt;&lt;remote-database-name&gt;PubMed&lt;/remote-database-name&gt;&lt;/record&gt;&lt;/Cite&gt;&lt;/EndNote&gt;</w:instrText>
      </w:r>
      <w:r w:rsidR="001971F4" w:rsidRPr="006704E4">
        <w:rPr>
          <w:rFonts w:ascii="Times New Roman" w:hAnsi="Times New Roman" w:cs="Times New Roman"/>
          <w:sz w:val="24"/>
          <w:lang w:val="en-GB"/>
        </w:rPr>
        <w:fldChar w:fldCharType="separate"/>
      </w:r>
      <w:r w:rsidR="002A4911" w:rsidRPr="002A4911">
        <w:rPr>
          <w:rFonts w:ascii="Times New Roman" w:hAnsi="Times New Roman" w:cs="Times New Roman"/>
          <w:noProof/>
          <w:sz w:val="24"/>
          <w:vertAlign w:val="superscript"/>
          <w:lang w:val="en-GB"/>
        </w:rPr>
        <w:t>41</w:t>
      </w:r>
      <w:r w:rsidR="001971F4" w:rsidRPr="006704E4">
        <w:rPr>
          <w:rFonts w:ascii="Times New Roman" w:hAnsi="Times New Roman" w:cs="Times New Roman"/>
          <w:sz w:val="24"/>
          <w:lang w:val="en-GB"/>
        </w:rPr>
        <w:fldChar w:fldCharType="end"/>
      </w:r>
      <w:r w:rsidRPr="006704E4">
        <w:rPr>
          <w:rFonts w:ascii="Times New Roman" w:hAnsi="Times New Roman" w:cs="Times New Roman"/>
          <w:sz w:val="24"/>
          <w:lang w:val="en-GB"/>
        </w:rPr>
        <w:t>. Dating: wood, 3336-31</w:t>
      </w:r>
      <w:r w:rsidR="001971F4" w:rsidRPr="006704E4">
        <w:rPr>
          <w:rFonts w:ascii="Times New Roman" w:hAnsi="Times New Roman" w:cs="Times New Roman"/>
          <w:sz w:val="24"/>
          <w:lang w:val="en-GB"/>
        </w:rPr>
        <w:t xml:space="preserve">05 </w:t>
      </w:r>
      <w:proofErr w:type="spellStart"/>
      <w:r w:rsidR="001971F4" w:rsidRPr="006704E4">
        <w:rPr>
          <w:rFonts w:ascii="Times New Roman" w:hAnsi="Times New Roman" w:cs="Times New Roman"/>
          <w:sz w:val="24"/>
          <w:lang w:val="en-GB"/>
        </w:rPr>
        <w:t>calBCE</w:t>
      </w:r>
      <w:proofErr w:type="spellEnd"/>
      <w:r w:rsidR="001971F4" w:rsidRPr="006704E4">
        <w:rPr>
          <w:rFonts w:ascii="Times New Roman" w:hAnsi="Times New Roman" w:cs="Times New Roman"/>
          <w:sz w:val="24"/>
          <w:lang w:val="en-GB"/>
        </w:rPr>
        <w:t xml:space="preserve"> (4500±40BP, GIN-12401</w:t>
      </w:r>
      <w:r w:rsidRPr="006704E4">
        <w:rPr>
          <w:rFonts w:ascii="Times New Roman" w:hAnsi="Times New Roman" w:cs="Times New Roman"/>
          <w:sz w:val="24"/>
          <w:lang w:val="en-GB"/>
        </w:rPr>
        <w:t xml:space="preserve">) </w:t>
      </w:r>
    </w:p>
    <w:p w14:paraId="14322C32" w14:textId="77777777" w:rsidR="00E77EB1" w:rsidRPr="006704E4" w:rsidRDefault="00E77EB1" w:rsidP="008B1ABF">
      <w:pPr>
        <w:spacing w:line="240" w:lineRule="auto"/>
        <w:rPr>
          <w:rFonts w:ascii="Times New Roman" w:hAnsi="Times New Roman" w:cs="Times New Roman"/>
          <w:sz w:val="24"/>
          <w:lang w:val="en-GB"/>
        </w:rPr>
      </w:pPr>
    </w:p>
    <w:p w14:paraId="63D627F2" w14:textId="77777777" w:rsidR="001971F4" w:rsidRPr="006704E4" w:rsidRDefault="001971F4" w:rsidP="008B1ABF">
      <w:pPr>
        <w:spacing w:line="240" w:lineRule="auto"/>
        <w:rPr>
          <w:rFonts w:ascii="Times New Roman" w:hAnsi="Times New Roman" w:cs="Times New Roman"/>
          <w:sz w:val="24"/>
          <w:lang w:val="en-GB"/>
        </w:rPr>
      </w:pPr>
    </w:p>
    <w:p w14:paraId="29C74815" w14:textId="77777777" w:rsidR="00E77EB1" w:rsidRPr="006704E4" w:rsidRDefault="00E77EB1" w:rsidP="008B1ABF">
      <w:pPr>
        <w:spacing w:line="240" w:lineRule="auto"/>
        <w:rPr>
          <w:rFonts w:ascii="Times New Roman" w:hAnsi="Times New Roman" w:cs="Times New Roman"/>
          <w:b/>
          <w:sz w:val="24"/>
          <w:lang w:val="en-GB"/>
        </w:rPr>
      </w:pPr>
      <w:proofErr w:type="spellStart"/>
      <w:r w:rsidRPr="006704E4">
        <w:rPr>
          <w:rFonts w:ascii="Times New Roman" w:hAnsi="Times New Roman" w:cs="Times New Roman"/>
          <w:b/>
          <w:sz w:val="24"/>
          <w:lang w:val="en-GB"/>
        </w:rPr>
        <w:t>Sinyukha</w:t>
      </w:r>
      <w:proofErr w:type="spellEnd"/>
      <w:r w:rsidRPr="006704E4">
        <w:rPr>
          <w:rFonts w:ascii="Times New Roman" w:hAnsi="Times New Roman" w:cs="Times New Roman"/>
          <w:b/>
          <w:sz w:val="24"/>
          <w:lang w:val="en-GB"/>
        </w:rPr>
        <w:t>, Russia</w:t>
      </w:r>
    </w:p>
    <w:p w14:paraId="5D2506F3" w14:textId="77777777" w:rsidR="00E77EB1" w:rsidRPr="006704E4" w:rsidRDefault="00E77EB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N 44.692, E 40.042</w:t>
      </w:r>
    </w:p>
    <w:p w14:paraId="70887064" w14:textId="77777777" w:rsidR="00E77EB1" w:rsidRPr="006704E4" w:rsidRDefault="00E77EB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 xml:space="preserve">Excavation Oriental Museum, Moscow 2013, licence №2012-853 (V. R. </w:t>
      </w:r>
      <w:proofErr w:type="spellStart"/>
      <w:r w:rsidRPr="006704E4">
        <w:rPr>
          <w:rFonts w:ascii="Times New Roman" w:hAnsi="Times New Roman" w:cs="Times New Roman"/>
          <w:sz w:val="24"/>
          <w:lang w:val="en-GB"/>
        </w:rPr>
        <w:t>Erlikh</w:t>
      </w:r>
      <w:proofErr w:type="spellEnd"/>
      <w:r w:rsidRPr="006704E4">
        <w:rPr>
          <w:rFonts w:ascii="Times New Roman" w:hAnsi="Times New Roman" w:cs="Times New Roman"/>
          <w:sz w:val="24"/>
          <w:lang w:val="en-GB"/>
        </w:rPr>
        <w:t>)</w:t>
      </w:r>
    </w:p>
    <w:p w14:paraId="3D4C9D8C" w14:textId="62801D1B" w:rsidR="00E77EB1" w:rsidRPr="006704E4" w:rsidRDefault="00E77EB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 xml:space="preserve">The site of </w:t>
      </w:r>
      <w:proofErr w:type="spellStart"/>
      <w:r w:rsidRPr="006704E4">
        <w:rPr>
          <w:rFonts w:ascii="Times New Roman" w:hAnsi="Times New Roman" w:cs="Times New Roman"/>
          <w:sz w:val="24"/>
          <w:lang w:val="en-GB"/>
        </w:rPr>
        <w:t>Sinykha</w:t>
      </w:r>
      <w:proofErr w:type="spellEnd"/>
      <w:r w:rsidRPr="006704E4">
        <w:rPr>
          <w:rFonts w:ascii="Times New Roman" w:hAnsi="Times New Roman" w:cs="Times New Roman"/>
          <w:sz w:val="24"/>
          <w:lang w:val="en-GB"/>
        </w:rPr>
        <w:t xml:space="preserve"> is one of the most western ones in this study. It is located in the valley of </w:t>
      </w:r>
      <w:r w:rsidR="001C51B8">
        <w:rPr>
          <w:rFonts w:ascii="Times New Roman" w:hAnsi="Times New Roman" w:cs="Times New Roman"/>
          <w:sz w:val="24"/>
          <w:lang w:val="en-GB"/>
        </w:rPr>
        <w:t xml:space="preserve">the </w:t>
      </w:r>
      <w:r w:rsidRPr="006704E4">
        <w:rPr>
          <w:rFonts w:ascii="Times New Roman" w:hAnsi="Times New Roman" w:cs="Times New Roman"/>
          <w:sz w:val="24"/>
          <w:lang w:val="en-GB"/>
        </w:rPr>
        <w:t xml:space="preserve">river Belaya not far from the modern city of Maykop. This </w:t>
      </w:r>
      <w:r w:rsidR="001C51B8">
        <w:rPr>
          <w:rFonts w:ascii="Times New Roman" w:hAnsi="Times New Roman" w:cs="Times New Roman"/>
          <w:sz w:val="24"/>
          <w:lang w:val="en-GB"/>
        </w:rPr>
        <w:t>region</w:t>
      </w:r>
      <w:r w:rsidRPr="006704E4">
        <w:rPr>
          <w:rFonts w:ascii="Times New Roman" w:hAnsi="Times New Roman" w:cs="Times New Roman"/>
          <w:sz w:val="24"/>
          <w:lang w:val="en-GB"/>
        </w:rPr>
        <w:t xml:space="preserve"> </w:t>
      </w:r>
      <w:r w:rsidR="001C51B8">
        <w:rPr>
          <w:rFonts w:ascii="Times New Roman" w:hAnsi="Times New Roman" w:cs="Times New Roman"/>
          <w:sz w:val="24"/>
          <w:lang w:val="en-GB"/>
        </w:rPr>
        <w:t xml:space="preserve">is </w:t>
      </w:r>
      <w:r w:rsidRPr="006704E4">
        <w:rPr>
          <w:rFonts w:ascii="Times New Roman" w:hAnsi="Times New Roman" w:cs="Times New Roman"/>
          <w:sz w:val="24"/>
          <w:lang w:val="en-GB"/>
        </w:rPr>
        <w:t xml:space="preserve">part of the piedmonts </w:t>
      </w:r>
      <w:r w:rsidR="001C51B8">
        <w:rPr>
          <w:rFonts w:ascii="Times New Roman" w:hAnsi="Times New Roman" w:cs="Times New Roman"/>
          <w:sz w:val="24"/>
          <w:lang w:val="en-GB"/>
        </w:rPr>
        <w:t>and situated in the forest zone today.</w:t>
      </w:r>
      <w:r w:rsidRPr="006704E4">
        <w:rPr>
          <w:rFonts w:ascii="Times New Roman" w:hAnsi="Times New Roman" w:cs="Times New Roman"/>
          <w:sz w:val="24"/>
          <w:lang w:val="en-GB"/>
        </w:rPr>
        <w:t xml:space="preserve"> </w:t>
      </w:r>
      <w:r w:rsidR="001C51B8">
        <w:rPr>
          <w:rFonts w:ascii="Times New Roman" w:hAnsi="Times New Roman" w:cs="Times New Roman"/>
          <w:sz w:val="24"/>
          <w:lang w:val="en-GB"/>
        </w:rPr>
        <w:t>However,</w:t>
      </w:r>
      <w:r w:rsidRPr="006704E4">
        <w:rPr>
          <w:rFonts w:ascii="Times New Roman" w:hAnsi="Times New Roman" w:cs="Times New Roman"/>
          <w:sz w:val="24"/>
          <w:lang w:val="en-GB"/>
        </w:rPr>
        <w:t xml:space="preserve"> </w:t>
      </w:r>
      <w:r w:rsidR="001C51B8">
        <w:rPr>
          <w:rFonts w:ascii="Times New Roman" w:hAnsi="Times New Roman" w:cs="Times New Roman"/>
          <w:sz w:val="24"/>
          <w:lang w:val="en-GB"/>
        </w:rPr>
        <w:t xml:space="preserve">the </w:t>
      </w:r>
      <w:r w:rsidRPr="006704E4">
        <w:rPr>
          <w:rFonts w:ascii="Times New Roman" w:hAnsi="Times New Roman" w:cs="Times New Roman"/>
          <w:sz w:val="24"/>
          <w:lang w:val="en-GB"/>
        </w:rPr>
        <w:t xml:space="preserve">Northwest Caucasus was much less densely forested </w:t>
      </w:r>
      <w:r w:rsidR="001C51B8">
        <w:rPr>
          <w:rFonts w:ascii="Times New Roman" w:hAnsi="Times New Roman" w:cs="Times New Roman"/>
          <w:sz w:val="24"/>
          <w:lang w:val="en-GB"/>
        </w:rPr>
        <w:t>during the Bronze Age</w:t>
      </w:r>
      <w:r w:rsidRPr="006704E4">
        <w:rPr>
          <w:rFonts w:ascii="Times New Roman" w:hAnsi="Times New Roman" w:cs="Times New Roman"/>
          <w:sz w:val="24"/>
          <w:lang w:val="en-GB"/>
        </w:rPr>
        <w:t xml:space="preserve">. Excavations in mound 1 were conducted in 2013 and revealed a total of 12 interments, </w:t>
      </w:r>
      <w:r w:rsidR="001C51B8" w:rsidRPr="006704E4">
        <w:rPr>
          <w:rFonts w:ascii="Times New Roman" w:hAnsi="Times New Roman" w:cs="Times New Roman"/>
          <w:sz w:val="24"/>
          <w:lang w:val="en-GB"/>
        </w:rPr>
        <w:t xml:space="preserve">most </w:t>
      </w:r>
      <w:r w:rsidRPr="006704E4">
        <w:rPr>
          <w:rFonts w:ascii="Times New Roman" w:hAnsi="Times New Roman" w:cs="Times New Roman"/>
          <w:sz w:val="24"/>
          <w:lang w:val="en-GB"/>
        </w:rPr>
        <w:t>of which were extremely poorly preserved</w:t>
      </w:r>
      <w:r w:rsidR="001971F4" w:rsidRPr="006704E4">
        <w:rPr>
          <w:rFonts w:ascii="Times New Roman" w:hAnsi="Times New Roman" w:cs="Times New Roman"/>
          <w:sz w:val="24"/>
          <w:lang w:val="en-GB"/>
        </w:rPr>
        <w:fldChar w:fldCharType="begin"/>
      </w:r>
      <w:r w:rsidR="002A4911">
        <w:rPr>
          <w:rFonts w:ascii="Times New Roman" w:hAnsi="Times New Roman" w:cs="Times New Roman"/>
          <w:sz w:val="24"/>
          <w:lang w:val="en-GB"/>
        </w:rPr>
        <w:instrText xml:space="preserve"> ADDIN EN.CITE &lt;EndNote&gt;&lt;Cite&gt;&lt;Author&gt;Erlikh&lt;/Author&gt;&lt;Year&gt;2013&lt;/Year&gt;&lt;RecNum&gt;3584&lt;/RecNum&gt;&lt;DisplayText&gt;&lt;style face="superscript"&gt;42&lt;/style&gt;&lt;/DisplayText&gt;&lt;record&gt;&lt;rec-number&gt;3584&lt;/rec-number&gt;&lt;foreign-keys&gt;&lt;key app="EN" db-id="zfr9rtt90p5rzeer0t352xv4p95xfzts5s9p" timestamp="1519432507"&gt;3584&lt;/key&gt;&lt;/foreign-keys&gt;&lt;ref-type name="Book Section"&gt;5&lt;/ref-type&gt;&lt;contributors&gt;&lt;authors&gt;&lt;author&gt;Erlikh, Vladimir R.&lt;/author&gt;&lt;author&gt;Kovalev, D. S.&lt;/author&gt;&lt;author&gt;Maslov, Vladimir E.&lt;/author&gt;&lt;/authors&gt;&lt;/contributors&gt;&lt;titles&gt;&lt;title&gt;Pogrebeniya epokhi bronzy kurgannogo mogilnika &amp;apos;Sinyukha&amp;apos; v Adygee (predvaritelnye dannye)&lt;/title&gt;&lt;secondary-title&gt;Shestaya Kubanskaya Arkheologicheskaya Konferenciya&lt;/secondary-title&gt;&lt;short-title&gt;Erlikh, Kovalev et al. 2013 – Pogrebeniya epokhi bronzy kurgannogo mogilnika&lt;/short-title&gt;&lt;/titles&gt;&lt;pages&gt;481–485&lt;/pages&gt;&lt;dates&gt;&lt;year&gt;2013&lt;/year&gt;&lt;/dates&gt;&lt;pub-location&gt;Krasnodar&lt;/pub-location&gt;&lt;publisher&gt;Ekoinvest&lt;/publisher&gt;&lt;urls&gt;&lt;/urls&gt;&lt;/record&gt;&lt;/Cite&gt;&lt;/EndNote&gt;</w:instrText>
      </w:r>
      <w:r w:rsidR="001971F4" w:rsidRPr="006704E4">
        <w:rPr>
          <w:rFonts w:ascii="Times New Roman" w:hAnsi="Times New Roman" w:cs="Times New Roman"/>
          <w:sz w:val="24"/>
          <w:lang w:val="en-GB"/>
        </w:rPr>
        <w:fldChar w:fldCharType="separate"/>
      </w:r>
      <w:r w:rsidR="002A4911" w:rsidRPr="002A4911">
        <w:rPr>
          <w:rFonts w:ascii="Times New Roman" w:hAnsi="Times New Roman" w:cs="Times New Roman"/>
          <w:noProof/>
          <w:sz w:val="24"/>
          <w:vertAlign w:val="superscript"/>
          <w:lang w:val="en-GB"/>
        </w:rPr>
        <w:t>42</w:t>
      </w:r>
      <w:r w:rsidR="001971F4" w:rsidRPr="006704E4">
        <w:rPr>
          <w:rFonts w:ascii="Times New Roman" w:hAnsi="Times New Roman" w:cs="Times New Roman"/>
          <w:sz w:val="24"/>
          <w:lang w:val="en-GB"/>
        </w:rPr>
        <w:fldChar w:fldCharType="end"/>
      </w:r>
      <w:r w:rsidRPr="006704E4">
        <w:rPr>
          <w:rFonts w:ascii="Times New Roman" w:hAnsi="Times New Roman" w:cs="Times New Roman"/>
          <w:sz w:val="24"/>
          <w:lang w:val="en-GB"/>
        </w:rPr>
        <w:t xml:space="preserve">. </w:t>
      </w:r>
      <w:r w:rsidR="001971F4" w:rsidRPr="006704E4">
        <w:rPr>
          <w:rFonts w:ascii="Times New Roman" w:hAnsi="Times New Roman" w:cs="Times New Roman"/>
          <w:sz w:val="24"/>
          <w:lang w:val="en-GB"/>
        </w:rPr>
        <w:t xml:space="preserve">The founding grave </w:t>
      </w:r>
      <w:r w:rsidRPr="006704E4">
        <w:rPr>
          <w:rFonts w:ascii="Times New Roman" w:hAnsi="Times New Roman" w:cs="Times New Roman"/>
          <w:sz w:val="24"/>
          <w:lang w:val="en-GB"/>
        </w:rPr>
        <w:t>12</w:t>
      </w:r>
      <w:r w:rsidR="00103B3D" w:rsidRPr="006704E4">
        <w:rPr>
          <w:rFonts w:ascii="Times New Roman" w:hAnsi="Times New Roman" w:cs="Times New Roman"/>
          <w:sz w:val="24"/>
          <w:lang w:val="en-GB"/>
        </w:rPr>
        <w:fldChar w:fldCharType="begin"/>
      </w:r>
      <w:r w:rsidR="002A4911">
        <w:rPr>
          <w:rFonts w:ascii="Times New Roman" w:hAnsi="Times New Roman" w:cs="Times New Roman"/>
          <w:sz w:val="24"/>
          <w:lang w:val="en-GB"/>
        </w:rPr>
        <w:instrText xml:space="preserve"> ADDIN EN.CITE &lt;EndNote&gt;&lt;Cite&gt;&lt;Author&gt;Trifonov&lt;/Author&gt;&lt;Year&gt;2014&lt;/Year&gt;&lt;RecNum&gt;3646&lt;/RecNum&gt;&lt;DisplayText&gt;&lt;style face="superscript"&gt;43&lt;/style&gt;&lt;/DisplayText&gt;&lt;record&gt;&lt;rec-number&gt;3646&lt;/rec-number&gt;&lt;foreign-keys&gt;&lt;key app="EN" db-id="zfr9rtt90p5rzeer0t352xv4p95xfzts5s9p" timestamp="1519432507"&gt;3646&lt;/key&gt;&lt;/foreign-keys&gt;&lt;ref-type name="Journal Article"&gt;17&lt;/ref-type&gt;&lt;contributors&gt;&lt;authors&gt;&lt;author&gt;Trifonov, Viktor A.&lt;/author&gt;&lt;/authors&gt;&lt;/contributors&gt;&lt;titles&gt;&lt;title&gt;Zapadne predeli rasprostraneniya maykopskoy kultury&lt;/title&gt;&lt;secondary-title&gt;Izvestiya Samarskogo Nauchnogo Centra Rossiyskoy Akademii Nauk&lt;/secondary-title&gt;&lt;short-title&gt;Trifonov 2014 – Zapadne predeli rasprostraneniya maykopskoy kultury&lt;/short-title&gt;&lt;/titles&gt;&lt;periodical&gt;&lt;full-title&gt;Izvestiya Samarskogo Nauchnogo Centra Rossiyskoy Akademii Nauk&lt;/full-title&gt;&lt;/periodical&gt;&lt;pages&gt;276–284&lt;/pages&gt;&lt;volume&gt;16&lt;/volume&gt;&lt;number&gt;3&lt;/number&gt;&lt;dates&gt;&lt;year&gt;2014&lt;/year&gt;&lt;/dates&gt;&lt;urls&gt;&lt;/urls&gt;&lt;/record&gt;&lt;/Cite&gt;&lt;/EndNote&gt;</w:instrText>
      </w:r>
      <w:r w:rsidR="00103B3D" w:rsidRPr="006704E4">
        <w:rPr>
          <w:rFonts w:ascii="Times New Roman" w:hAnsi="Times New Roman" w:cs="Times New Roman"/>
          <w:sz w:val="24"/>
          <w:lang w:val="en-GB"/>
        </w:rPr>
        <w:fldChar w:fldCharType="separate"/>
      </w:r>
      <w:r w:rsidR="002A4911" w:rsidRPr="002A4911">
        <w:rPr>
          <w:rFonts w:ascii="Times New Roman" w:hAnsi="Times New Roman" w:cs="Times New Roman"/>
          <w:noProof/>
          <w:sz w:val="24"/>
          <w:vertAlign w:val="superscript"/>
          <w:lang w:val="en-GB"/>
        </w:rPr>
        <w:t>43</w:t>
      </w:r>
      <w:r w:rsidR="00103B3D" w:rsidRPr="006704E4">
        <w:rPr>
          <w:rFonts w:ascii="Times New Roman" w:hAnsi="Times New Roman" w:cs="Times New Roman"/>
          <w:sz w:val="24"/>
          <w:lang w:val="en-GB"/>
        </w:rPr>
        <w:fldChar w:fldCharType="end"/>
      </w:r>
      <w:r w:rsidRPr="006704E4">
        <w:rPr>
          <w:rFonts w:ascii="Times New Roman" w:hAnsi="Times New Roman" w:cs="Times New Roman"/>
          <w:sz w:val="24"/>
          <w:lang w:val="en-GB"/>
        </w:rPr>
        <w:t xml:space="preserve">, a </w:t>
      </w:r>
      <w:r w:rsidR="001971F4" w:rsidRPr="006704E4">
        <w:rPr>
          <w:rFonts w:ascii="Times New Roman" w:hAnsi="Times New Roman" w:cs="Times New Roman"/>
          <w:sz w:val="24"/>
          <w:lang w:val="en-GB"/>
        </w:rPr>
        <w:t>Late Maykop context,</w:t>
      </w:r>
      <w:r w:rsidRPr="006704E4">
        <w:rPr>
          <w:rFonts w:ascii="Times New Roman" w:hAnsi="Times New Roman" w:cs="Times New Roman"/>
          <w:sz w:val="24"/>
          <w:lang w:val="en-GB"/>
        </w:rPr>
        <w:t xml:space="preserve"> </w:t>
      </w:r>
      <w:r w:rsidR="001971F4" w:rsidRPr="006704E4">
        <w:rPr>
          <w:rFonts w:ascii="Times New Roman" w:hAnsi="Times New Roman" w:cs="Times New Roman"/>
          <w:sz w:val="24"/>
          <w:lang w:val="en-GB"/>
        </w:rPr>
        <w:t xml:space="preserve">contained three female individuals </w:t>
      </w:r>
      <w:r w:rsidRPr="006704E4">
        <w:rPr>
          <w:rFonts w:ascii="Times New Roman" w:hAnsi="Times New Roman" w:cs="Times New Roman"/>
          <w:sz w:val="24"/>
          <w:lang w:val="en-GB"/>
        </w:rPr>
        <w:t xml:space="preserve">which </w:t>
      </w:r>
      <w:r w:rsidR="001971F4" w:rsidRPr="006704E4">
        <w:rPr>
          <w:rFonts w:ascii="Times New Roman" w:hAnsi="Times New Roman" w:cs="Times New Roman"/>
          <w:sz w:val="24"/>
          <w:lang w:val="en-GB"/>
        </w:rPr>
        <w:t>produced genome-wide data</w:t>
      </w:r>
      <w:r w:rsidRPr="006704E4">
        <w:rPr>
          <w:rFonts w:ascii="Times New Roman" w:hAnsi="Times New Roman" w:cs="Times New Roman"/>
          <w:sz w:val="24"/>
          <w:lang w:val="en-GB"/>
        </w:rPr>
        <w:t>. The individuals are placed togeth</w:t>
      </w:r>
      <w:r w:rsidR="001971F4" w:rsidRPr="006704E4">
        <w:rPr>
          <w:rFonts w:ascii="Times New Roman" w:hAnsi="Times New Roman" w:cs="Times New Roman"/>
          <w:sz w:val="24"/>
          <w:lang w:val="en-GB"/>
        </w:rPr>
        <w:t xml:space="preserve">er side by side, individual 1 in </w:t>
      </w:r>
      <w:r w:rsidRPr="006704E4">
        <w:rPr>
          <w:rFonts w:ascii="Times New Roman" w:hAnsi="Times New Roman" w:cs="Times New Roman"/>
          <w:sz w:val="24"/>
          <w:lang w:val="en-GB"/>
        </w:rPr>
        <w:t>the east, and individuals 2 and 3 close</w:t>
      </w:r>
      <w:r w:rsidR="001971F4" w:rsidRPr="006704E4">
        <w:rPr>
          <w:rFonts w:ascii="Times New Roman" w:hAnsi="Times New Roman" w:cs="Times New Roman"/>
          <w:sz w:val="24"/>
          <w:lang w:val="en-GB"/>
        </w:rPr>
        <w:t>ly</w:t>
      </w:r>
      <w:r w:rsidRPr="006704E4">
        <w:rPr>
          <w:rFonts w:ascii="Times New Roman" w:hAnsi="Times New Roman" w:cs="Times New Roman"/>
          <w:sz w:val="24"/>
          <w:lang w:val="en-GB"/>
        </w:rPr>
        <w:t xml:space="preserve"> together. </w:t>
      </w:r>
      <w:r w:rsidR="00DA6166" w:rsidRPr="006704E4">
        <w:rPr>
          <w:rFonts w:ascii="Times New Roman" w:hAnsi="Times New Roman" w:cs="Times New Roman"/>
          <w:sz w:val="24"/>
          <w:lang w:val="en-GB"/>
        </w:rPr>
        <w:t>T</w:t>
      </w:r>
      <w:r w:rsidRPr="006704E4">
        <w:rPr>
          <w:rFonts w:ascii="Times New Roman" w:hAnsi="Times New Roman" w:cs="Times New Roman"/>
          <w:sz w:val="24"/>
          <w:lang w:val="en-GB"/>
        </w:rPr>
        <w:t>hree ceramic vessels, a bronze pin and stone beads were found</w:t>
      </w:r>
      <w:r w:rsidR="00DA6166" w:rsidRPr="006704E4">
        <w:rPr>
          <w:rFonts w:ascii="Times New Roman" w:hAnsi="Times New Roman" w:cs="Times New Roman"/>
          <w:sz w:val="24"/>
          <w:lang w:val="en-GB"/>
        </w:rPr>
        <w:t xml:space="preserve"> as grave goods</w:t>
      </w:r>
      <w:r w:rsidRPr="006704E4">
        <w:rPr>
          <w:rFonts w:ascii="Times New Roman" w:hAnsi="Times New Roman" w:cs="Times New Roman"/>
          <w:sz w:val="24"/>
          <w:lang w:val="en-GB"/>
        </w:rPr>
        <w:t xml:space="preserve">. This grave was surrounded by a stone circle of river pebbles found and covered by a stone shell. Two more graves </w:t>
      </w:r>
      <w:r w:rsidR="00DA6166" w:rsidRPr="006704E4">
        <w:rPr>
          <w:rFonts w:ascii="Times New Roman" w:hAnsi="Times New Roman" w:cs="Times New Roman"/>
          <w:sz w:val="24"/>
          <w:lang w:val="en-GB"/>
        </w:rPr>
        <w:t xml:space="preserve">also </w:t>
      </w:r>
      <w:r w:rsidRPr="006704E4">
        <w:rPr>
          <w:rFonts w:ascii="Times New Roman" w:hAnsi="Times New Roman" w:cs="Times New Roman"/>
          <w:sz w:val="24"/>
          <w:lang w:val="en-GB"/>
        </w:rPr>
        <w:t xml:space="preserve">contained late Maykop objects, </w:t>
      </w:r>
      <w:r w:rsidR="00DA6166" w:rsidRPr="006704E4">
        <w:rPr>
          <w:rFonts w:ascii="Times New Roman" w:hAnsi="Times New Roman" w:cs="Times New Roman"/>
          <w:sz w:val="24"/>
          <w:lang w:val="en-GB"/>
        </w:rPr>
        <w:t xml:space="preserve">another </w:t>
      </w:r>
      <w:r w:rsidRPr="006704E4">
        <w:rPr>
          <w:rFonts w:ascii="Times New Roman" w:hAnsi="Times New Roman" w:cs="Times New Roman"/>
          <w:sz w:val="24"/>
          <w:lang w:val="en-GB"/>
        </w:rPr>
        <w:t>tw</w:t>
      </w:r>
      <w:r w:rsidR="00DA6166" w:rsidRPr="006704E4">
        <w:rPr>
          <w:rFonts w:ascii="Times New Roman" w:hAnsi="Times New Roman" w:cs="Times New Roman"/>
          <w:sz w:val="24"/>
          <w:lang w:val="en-GB"/>
        </w:rPr>
        <w:t xml:space="preserve">o </w:t>
      </w:r>
      <w:proofErr w:type="gramStart"/>
      <w:r w:rsidR="00DA6166" w:rsidRPr="006704E4">
        <w:rPr>
          <w:rFonts w:ascii="Times New Roman" w:hAnsi="Times New Roman" w:cs="Times New Roman"/>
          <w:sz w:val="24"/>
          <w:lang w:val="en-GB"/>
        </w:rPr>
        <w:t>date</w:t>
      </w:r>
      <w:proofErr w:type="gramEnd"/>
      <w:r w:rsidR="00DA6166" w:rsidRPr="006704E4">
        <w:rPr>
          <w:rFonts w:ascii="Times New Roman" w:hAnsi="Times New Roman" w:cs="Times New Roman"/>
          <w:sz w:val="24"/>
          <w:lang w:val="en-GB"/>
        </w:rPr>
        <w:t xml:space="preserve"> to the Middle Bronze Age, </w:t>
      </w:r>
      <w:r w:rsidRPr="006704E4">
        <w:rPr>
          <w:rFonts w:ascii="Times New Roman" w:hAnsi="Times New Roman" w:cs="Times New Roman"/>
          <w:sz w:val="24"/>
          <w:lang w:val="en-GB"/>
        </w:rPr>
        <w:t xml:space="preserve">and </w:t>
      </w:r>
      <w:r w:rsidR="00DA6166" w:rsidRPr="006704E4">
        <w:rPr>
          <w:rFonts w:ascii="Times New Roman" w:hAnsi="Times New Roman" w:cs="Times New Roman"/>
          <w:sz w:val="24"/>
          <w:lang w:val="en-GB"/>
        </w:rPr>
        <w:t>the last</w:t>
      </w:r>
      <w:r w:rsidRPr="006704E4">
        <w:rPr>
          <w:rFonts w:ascii="Times New Roman" w:hAnsi="Times New Roman" w:cs="Times New Roman"/>
          <w:sz w:val="24"/>
          <w:lang w:val="en-GB"/>
        </w:rPr>
        <w:t xml:space="preserve"> interment can be a</w:t>
      </w:r>
      <w:r w:rsidR="00DA6166" w:rsidRPr="006704E4">
        <w:rPr>
          <w:rFonts w:ascii="Times New Roman" w:hAnsi="Times New Roman" w:cs="Times New Roman"/>
          <w:sz w:val="24"/>
          <w:lang w:val="en-GB"/>
        </w:rPr>
        <w:t>ttributed to</w:t>
      </w:r>
      <w:r w:rsidRPr="006704E4">
        <w:rPr>
          <w:rFonts w:ascii="Times New Roman" w:hAnsi="Times New Roman" w:cs="Times New Roman"/>
          <w:sz w:val="24"/>
          <w:lang w:val="en-GB"/>
        </w:rPr>
        <w:t xml:space="preserve"> </w:t>
      </w:r>
      <w:r w:rsidR="00DA6166" w:rsidRPr="006704E4">
        <w:rPr>
          <w:rFonts w:ascii="Times New Roman" w:hAnsi="Times New Roman" w:cs="Times New Roman"/>
          <w:sz w:val="24"/>
          <w:lang w:val="en-GB"/>
        </w:rPr>
        <w:t>the Early Iron Age</w:t>
      </w:r>
      <w:r w:rsidRPr="006704E4">
        <w:rPr>
          <w:rFonts w:ascii="Times New Roman" w:hAnsi="Times New Roman" w:cs="Times New Roman"/>
          <w:sz w:val="24"/>
          <w:lang w:val="en-GB"/>
        </w:rPr>
        <w:t>.</w:t>
      </w:r>
      <w:r w:rsidR="00344D11" w:rsidRPr="006704E4">
        <w:rPr>
          <w:rFonts w:ascii="Times New Roman" w:hAnsi="Times New Roman" w:cs="Times New Roman"/>
          <w:sz w:val="24"/>
          <w:lang w:val="en-GB"/>
        </w:rPr>
        <w:t xml:space="preserve"> </w:t>
      </w:r>
      <w:r w:rsidRPr="006704E4">
        <w:rPr>
          <w:rFonts w:ascii="Times New Roman" w:hAnsi="Times New Roman" w:cs="Times New Roman"/>
          <w:sz w:val="24"/>
          <w:lang w:val="en-GB"/>
        </w:rPr>
        <w:t>Three</w:t>
      </w:r>
      <w:r w:rsidR="00103B3D" w:rsidRPr="006704E4">
        <w:rPr>
          <w:rFonts w:ascii="Times New Roman" w:hAnsi="Times New Roman" w:cs="Times New Roman"/>
          <w:sz w:val="24"/>
          <w:lang w:val="en-GB"/>
        </w:rPr>
        <w:t xml:space="preserve"> related</w:t>
      </w:r>
      <w:r w:rsidRPr="006704E4">
        <w:rPr>
          <w:rFonts w:ascii="Times New Roman" w:hAnsi="Times New Roman" w:cs="Times New Roman"/>
          <w:sz w:val="24"/>
          <w:lang w:val="en-GB"/>
        </w:rPr>
        <w:t xml:space="preserve"> individuals produced genome-wide data</w:t>
      </w:r>
      <w:r w:rsidR="00103B3D" w:rsidRPr="006704E4">
        <w:rPr>
          <w:rFonts w:ascii="Times New Roman" w:hAnsi="Times New Roman" w:cs="Times New Roman"/>
          <w:sz w:val="24"/>
          <w:lang w:val="en-GB"/>
        </w:rPr>
        <w:t xml:space="preserve"> (</w:t>
      </w:r>
      <w:r w:rsidR="002A4911" w:rsidRPr="00795187">
        <w:rPr>
          <w:rFonts w:ascii="Times New Roman" w:hAnsi="Times New Roman" w:cs="Times New Roman"/>
          <w:sz w:val="24"/>
          <w:lang w:val="en-GB"/>
        </w:rPr>
        <w:t xml:space="preserve">Supplementary Information </w:t>
      </w:r>
      <w:r w:rsidR="00BF7BCD" w:rsidRPr="00795187">
        <w:rPr>
          <w:rFonts w:ascii="Times New Roman" w:hAnsi="Times New Roman" w:cs="Times New Roman"/>
          <w:sz w:val="24"/>
          <w:lang w:val="en-GB"/>
        </w:rPr>
        <w:t>3</w:t>
      </w:r>
      <w:r w:rsidR="0020582A" w:rsidRPr="006704E4">
        <w:rPr>
          <w:rFonts w:ascii="Times New Roman" w:hAnsi="Times New Roman" w:cs="Times New Roman"/>
          <w:sz w:val="24"/>
          <w:lang w:val="en-GB"/>
        </w:rPr>
        <w:t>)</w:t>
      </w:r>
      <w:r w:rsidRPr="006704E4">
        <w:rPr>
          <w:rFonts w:ascii="Times New Roman" w:hAnsi="Times New Roman" w:cs="Times New Roman"/>
          <w:sz w:val="24"/>
          <w:lang w:val="en-GB"/>
        </w:rPr>
        <w:t>:</w:t>
      </w:r>
    </w:p>
    <w:p w14:paraId="3F44C905" w14:textId="77777777" w:rsidR="00DA6166" w:rsidRPr="006704E4" w:rsidRDefault="00DA6166" w:rsidP="008B1ABF">
      <w:pPr>
        <w:spacing w:line="240" w:lineRule="auto"/>
        <w:rPr>
          <w:rFonts w:ascii="Times New Roman" w:hAnsi="Times New Roman" w:cs="Times New Roman"/>
          <w:sz w:val="24"/>
          <w:lang w:val="en-GB"/>
        </w:rPr>
      </w:pPr>
    </w:p>
    <w:p w14:paraId="4CE09165" w14:textId="2E85B009" w:rsidR="00E77EB1" w:rsidRPr="006704E4" w:rsidRDefault="00E77EB1" w:rsidP="008B1ABF">
      <w:pPr>
        <w:pStyle w:val="ListParagraph"/>
        <w:numPr>
          <w:ilvl w:val="0"/>
          <w:numId w:val="19"/>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SIJ001.A0101.TF1 (BZNK-277/1), kurgan 1, grave</w:t>
      </w:r>
      <w:r w:rsidR="001C51B8">
        <w:rPr>
          <w:rFonts w:ascii="Times New Roman" w:hAnsi="Times New Roman" w:cs="Times New Roman"/>
          <w:sz w:val="24"/>
          <w:lang w:val="en-GB"/>
        </w:rPr>
        <w:t xml:space="preserve"> 12, individual 1,</w:t>
      </w:r>
      <w:r w:rsidRPr="006704E4">
        <w:rPr>
          <w:rFonts w:ascii="Times New Roman" w:hAnsi="Times New Roman" w:cs="Times New Roman"/>
          <w:sz w:val="24"/>
          <w:lang w:val="en-GB"/>
        </w:rPr>
        <w:t xml:space="preserve"> 3329-3022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(4454±23BP, MAMS-31139)</w:t>
      </w:r>
    </w:p>
    <w:p w14:paraId="5E369B98" w14:textId="1C2E545F" w:rsidR="00E77EB1" w:rsidRPr="006704E4" w:rsidRDefault="00E77EB1" w:rsidP="008B1ABF">
      <w:pPr>
        <w:pStyle w:val="ListParagraph"/>
        <w:numPr>
          <w:ilvl w:val="0"/>
          <w:numId w:val="19"/>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SIJ002.A0101.TF1 (BZNK-278/1), k</w:t>
      </w:r>
      <w:r w:rsidR="001C51B8">
        <w:rPr>
          <w:rFonts w:ascii="Times New Roman" w:hAnsi="Times New Roman" w:cs="Times New Roman"/>
          <w:sz w:val="24"/>
          <w:lang w:val="en-GB"/>
        </w:rPr>
        <w:t>urgan 1, grave 12, individual 2,</w:t>
      </w:r>
      <w:r w:rsidRPr="006704E4">
        <w:rPr>
          <w:rFonts w:ascii="Times New Roman" w:hAnsi="Times New Roman" w:cs="Times New Roman"/>
          <w:sz w:val="24"/>
          <w:lang w:val="en-GB"/>
        </w:rPr>
        <w:t xml:space="preserve"> 3349-3033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(4490±35BP, </w:t>
      </w:r>
      <w:proofErr w:type="spellStart"/>
      <w:r w:rsidRPr="006704E4">
        <w:rPr>
          <w:rFonts w:ascii="Times New Roman" w:hAnsi="Times New Roman" w:cs="Times New Roman"/>
          <w:sz w:val="24"/>
          <w:lang w:val="en-GB"/>
        </w:rPr>
        <w:t>GrA</w:t>
      </w:r>
      <w:proofErr w:type="spellEnd"/>
      <w:r w:rsidRPr="006704E4">
        <w:rPr>
          <w:rFonts w:ascii="Times New Roman" w:hAnsi="Times New Roman" w:cs="Times New Roman"/>
          <w:sz w:val="24"/>
          <w:lang w:val="en-GB"/>
        </w:rPr>
        <w:t xml:space="preserve"> 57656) and 3346-3101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(4505±23BP, MAMS31141)</w:t>
      </w:r>
    </w:p>
    <w:p w14:paraId="6FFBF021" w14:textId="15CE8F0F" w:rsidR="00E77EB1" w:rsidRPr="006704E4" w:rsidRDefault="00E77EB1" w:rsidP="008B1ABF">
      <w:pPr>
        <w:pStyle w:val="ListParagraph"/>
        <w:numPr>
          <w:ilvl w:val="0"/>
          <w:numId w:val="19"/>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 xml:space="preserve">SIJ003.A0101.TF1 (BZNK-279/1), kurgan 1, grave </w:t>
      </w:r>
      <w:r w:rsidR="001C51B8">
        <w:rPr>
          <w:rFonts w:ascii="Times New Roman" w:hAnsi="Times New Roman" w:cs="Times New Roman"/>
          <w:sz w:val="24"/>
          <w:lang w:val="en-GB"/>
        </w:rPr>
        <w:t>12, individual 3,</w:t>
      </w:r>
      <w:r w:rsidRPr="006704E4">
        <w:rPr>
          <w:rFonts w:ascii="Times New Roman" w:hAnsi="Times New Roman" w:cs="Times New Roman"/>
          <w:sz w:val="24"/>
          <w:lang w:val="en-GB"/>
        </w:rPr>
        <w:t xml:space="preserve"> 3349-3033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(4490±35BP, </w:t>
      </w:r>
      <w:proofErr w:type="spellStart"/>
      <w:r w:rsidRPr="006704E4">
        <w:rPr>
          <w:rFonts w:ascii="Times New Roman" w:hAnsi="Times New Roman" w:cs="Times New Roman"/>
          <w:sz w:val="24"/>
          <w:lang w:val="en-GB"/>
        </w:rPr>
        <w:t>GrA</w:t>
      </w:r>
      <w:proofErr w:type="spellEnd"/>
      <w:r w:rsidRPr="006704E4">
        <w:rPr>
          <w:rFonts w:ascii="Times New Roman" w:hAnsi="Times New Roman" w:cs="Times New Roman"/>
          <w:sz w:val="24"/>
          <w:lang w:val="en-GB"/>
        </w:rPr>
        <w:t xml:space="preserve"> 57656) and 3347-3101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(4507±23BP, MAMS31142)</w:t>
      </w:r>
    </w:p>
    <w:p w14:paraId="2F3820FE" w14:textId="77777777" w:rsidR="00DA6166" w:rsidRPr="006704E4" w:rsidRDefault="00DA6166" w:rsidP="008B1ABF">
      <w:pPr>
        <w:spacing w:line="240" w:lineRule="auto"/>
        <w:jc w:val="left"/>
        <w:rPr>
          <w:rFonts w:ascii="Times New Roman" w:hAnsi="Times New Roman" w:cs="Times New Roman"/>
          <w:sz w:val="24"/>
          <w:lang w:val="en-GB"/>
        </w:rPr>
      </w:pPr>
    </w:p>
    <w:p w14:paraId="1756859F" w14:textId="77777777" w:rsidR="00DA6166" w:rsidRPr="006704E4" w:rsidRDefault="00DA6166" w:rsidP="008B1ABF">
      <w:pPr>
        <w:spacing w:line="240" w:lineRule="auto"/>
        <w:jc w:val="left"/>
        <w:rPr>
          <w:rFonts w:ascii="Times New Roman" w:hAnsi="Times New Roman" w:cs="Times New Roman"/>
          <w:sz w:val="24"/>
          <w:lang w:val="en-GB"/>
        </w:rPr>
      </w:pPr>
    </w:p>
    <w:p w14:paraId="6D50D3F7" w14:textId="77777777" w:rsidR="00E77EB1" w:rsidRPr="006704E4" w:rsidRDefault="00E77EB1" w:rsidP="008B1ABF">
      <w:pPr>
        <w:spacing w:line="240" w:lineRule="auto"/>
        <w:rPr>
          <w:rFonts w:ascii="Times New Roman" w:hAnsi="Times New Roman" w:cs="Times New Roman"/>
          <w:b/>
          <w:sz w:val="24"/>
          <w:lang w:val="en-GB"/>
        </w:rPr>
      </w:pPr>
      <w:proofErr w:type="spellStart"/>
      <w:r w:rsidRPr="006704E4">
        <w:rPr>
          <w:rFonts w:ascii="Times New Roman" w:hAnsi="Times New Roman" w:cs="Times New Roman"/>
          <w:b/>
          <w:sz w:val="24"/>
          <w:lang w:val="en-GB"/>
        </w:rPr>
        <w:t>Unakozovskaya</w:t>
      </w:r>
      <w:proofErr w:type="spellEnd"/>
      <w:r w:rsidRPr="006704E4">
        <w:rPr>
          <w:rFonts w:ascii="Times New Roman" w:hAnsi="Times New Roman" w:cs="Times New Roman"/>
          <w:b/>
          <w:sz w:val="24"/>
          <w:lang w:val="en-GB"/>
        </w:rPr>
        <w:t xml:space="preserve">, Russia </w:t>
      </w:r>
    </w:p>
    <w:p w14:paraId="50E09534" w14:textId="77777777" w:rsidR="00E77EB1" w:rsidRPr="006704E4" w:rsidRDefault="00E77EB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N 44.255876°, E 40.201139°</w:t>
      </w:r>
    </w:p>
    <w:p w14:paraId="52C8CA13" w14:textId="77777777" w:rsidR="00E77EB1" w:rsidRPr="006704E4" w:rsidRDefault="00E77EB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 xml:space="preserve">Excavation </w:t>
      </w:r>
      <w:proofErr w:type="spellStart"/>
      <w:r w:rsidRPr="006704E4">
        <w:rPr>
          <w:rFonts w:ascii="Times New Roman" w:hAnsi="Times New Roman" w:cs="Times New Roman"/>
          <w:sz w:val="24"/>
          <w:lang w:val="en-GB"/>
        </w:rPr>
        <w:t>Adygey</w:t>
      </w:r>
      <w:proofErr w:type="spellEnd"/>
      <w:r w:rsidRPr="006704E4">
        <w:rPr>
          <w:rFonts w:ascii="Times New Roman" w:hAnsi="Times New Roman" w:cs="Times New Roman"/>
          <w:sz w:val="24"/>
          <w:lang w:val="en-GB"/>
        </w:rPr>
        <w:t xml:space="preserve"> </w:t>
      </w:r>
      <w:proofErr w:type="spellStart"/>
      <w:r w:rsidRPr="006704E4">
        <w:rPr>
          <w:rFonts w:ascii="Times New Roman" w:hAnsi="Times New Roman" w:cs="Times New Roman"/>
          <w:sz w:val="24"/>
          <w:lang w:val="en-GB"/>
        </w:rPr>
        <w:t>Pedagoical</w:t>
      </w:r>
      <w:proofErr w:type="spellEnd"/>
      <w:r w:rsidRPr="006704E4">
        <w:rPr>
          <w:rFonts w:ascii="Times New Roman" w:hAnsi="Times New Roman" w:cs="Times New Roman"/>
          <w:sz w:val="24"/>
          <w:lang w:val="en-GB"/>
        </w:rPr>
        <w:t xml:space="preserve"> University, 1985-90, licence №19</w:t>
      </w:r>
      <w:r w:rsidRPr="00795187">
        <w:rPr>
          <w:rFonts w:ascii="Times New Roman" w:hAnsi="Times New Roman" w:cs="Times New Roman"/>
          <w:sz w:val="24"/>
          <w:lang w:val="en-GB"/>
        </w:rPr>
        <w:t>##-###</w:t>
      </w:r>
      <w:r w:rsidRPr="006704E4">
        <w:rPr>
          <w:rFonts w:ascii="Times New Roman" w:hAnsi="Times New Roman" w:cs="Times New Roman"/>
          <w:sz w:val="24"/>
          <w:lang w:val="en-GB"/>
        </w:rPr>
        <w:t xml:space="preserve"> (N. G. </w:t>
      </w:r>
      <w:proofErr w:type="spellStart"/>
      <w:r w:rsidRPr="006704E4">
        <w:rPr>
          <w:rFonts w:ascii="Times New Roman" w:hAnsi="Times New Roman" w:cs="Times New Roman"/>
          <w:sz w:val="24"/>
          <w:lang w:val="en-GB"/>
        </w:rPr>
        <w:t>Lovpache</w:t>
      </w:r>
      <w:proofErr w:type="spellEnd"/>
      <w:r w:rsidRPr="006704E4">
        <w:rPr>
          <w:rFonts w:ascii="Times New Roman" w:hAnsi="Times New Roman" w:cs="Times New Roman"/>
          <w:sz w:val="24"/>
          <w:lang w:val="en-GB"/>
        </w:rPr>
        <w:t>)</w:t>
      </w:r>
    </w:p>
    <w:p w14:paraId="7BFD211A" w14:textId="75CB5F0E" w:rsidR="00E77EB1" w:rsidRPr="006704E4" w:rsidRDefault="00E77EB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 xml:space="preserve">The </w:t>
      </w:r>
      <w:proofErr w:type="spellStart"/>
      <w:r w:rsidRPr="006704E4">
        <w:rPr>
          <w:rFonts w:ascii="Times New Roman" w:hAnsi="Times New Roman" w:cs="Times New Roman"/>
          <w:sz w:val="24"/>
          <w:lang w:val="en-GB"/>
        </w:rPr>
        <w:t>Unakozaovskaya</w:t>
      </w:r>
      <w:proofErr w:type="spellEnd"/>
      <w:r w:rsidRPr="006704E4">
        <w:rPr>
          <w:rFonts w:ascii="Times New Roman" w:hAnsi="Times New Roman" w:cs="Times New Roman"/>
          <w:sz w:val="24"/>
          <w:lang w:val="en-GB"/>
        </w:rPr>
        <w:t xml:space="preserve"> caves belong to a seri</w:t>
      </w:r>
      <w:r w:rsidR="001C51B8">
        <w:rPr>
          <w:rFonts w:ascii="Times New Roman" w:hAnsi="Times New Roman" w:cs="Times New Roman"/>
          <w:sz w:val="24"/>
          <w:lang w:val="en-GB"/>
        </w:rPr>
        <w:t xml:space="preserve">es </w:t>
      </w:r>
      <w:r w:rsidRPr="006704E4">
        <w:rPr>
          <w:rFonts w:ascii="Times New Roman" w:hAnsi="Times New Roman" w:cs="Times New Roman"/>
          <w:sz w:val="24"/>
          <w:lang w:val="en-GB"/>
        </w:rPr>
        <w:t xml:space="preserve">of </w:t>
      </w:r>
      <w:proofErr w:type="spellStart"/>
      <w:r w:rsidRPr="006704E4">
        <w:rPr>
          <w:rFonts w:ascii="Times New Roman" w:hAnsi="Times New Roman" w:cs="Times New Roman"/>
          <w:sz w:val="24"/>
          <w:lang w:val="en-GB"/>
        </w:rPr>
        <w:t>Darkveti-Meshoko</w:t>
      </w:r>
      <w:proofErr w:type="spellEnd"/>
      <w:r w:rsidRPr="006704E4">
        <w:rPr>
          <w:rFonts w:ascii="Times New Roman" w:hAnsi="Times New Roman" w:cs="Times New Roman"/>
          <w:sz w:val="24"/>
          <w:lang w:val="en-GB"/>
        </w:rPr>
        <w:t xml:space="preserve"> type of Eneolithic sites which have been found in caves or below rock shelters in the valleys of the Northwest Caucasian rivers</w:t>
      </w:r>
      <w:r w:rsidR="00DA6166" w:rsidRPr="006704E4">
        <w:rPr>
          <w:rFonts w:ascii="Times New Roman" w:hAnsi="Times New Roman" w:cs="Times New Roman"/>
          <w:sz w:val="24"/>
          <w:lang w:val="en-GB"/>
        </w:rPr>
        <w:fldChar w:fldCharType="begin"/>
      </w:r>
      <w:r w:rsidR="007E199B">
        <w:rPr>
          <w:rFonts w:ascii="Times New Roman" w:hAnsi="Times New Roman" w:cs="Times New Roman"/>
          <w:sz w:val="24"/>
          <w:lang w:val="en-GB"/>
        </w:rPr>
        <w:instrText xml:space="preserve"> ADDIN EN.CITE &lt;EndNote&gt;&lt;Cite&gt;&lt;Author&gt;Trifonov&lt;/Author&gt;&lt;Year&gt;2009&lt;/Year&gt;&lt;RecNum&gt;3644&lt;/RecNum&gt;&lt;DisplayText&gt;&lt;style face="superscript"&gt;44, 45&lt;/style&gt;&lt;/DisplayText&gt;&lt;record&gt;&lt;rec-number&gt;3644&lt;/rec-number&gt;&lt;foreign-keys&gt;&lt;key app="EN" db-id="zfr9rtt90p5rzeer0t352xv4p95xfzts5s9p" timestamp="1519432507"&gt;3644&lt;/key&gt;&lt;/foreign-keys&gt;&lt;ref-type name="Edited Book"&gt;28&lt;/ref-type&gt;&lt;contributors&gt;&lt;authors&gt;&lt;author&gt;Trifonov, Viktor A.&lt;/author&gt;&lt;/authors&gt;&lt;/contributors&gt;&lt;titles&gt;&lt;title&gt;Adaptaciya kultur paleolita - eneolita k izmeniyam prirodnoy sredy na Severo-Zapadnom Kavkaze&lt;/title&gt;&lt;short-title&gt;Trifonov (Hg.) – Adaptaciya kultur paleolita&lt;/short-title&gt;&lt;/titles&gt;&lt;dates&gt;&lt;year&gt;2009&lt;/year&gt;&lt;/dates&gt;&lt;pub-location&gt;Sankt Petersburg&lt;/pub-location&gt;&lt;publisher&gt;Institut Istorii Materielnoy Kultury RAN&lt;/publisher&gt;&lt;urls&gt;&lt;/urls&gt;&lt;/record&gt;&lt;/Cite&gt;&lt;Cite&gt;&lt;Author&gt;Lovpache&lt;/Author&gt;&lt;Year&gt;2008&lt;/Year&gt;&lt;RecNum&gt;3851&lt;/RecNum&gt;&lt;record&gt;&lt;rec-number&gt;3851&lt;/rec-number&gt;&lt;foreign-keys&gt;&lt;key app="EN" db-id="zfr9rtt90p5rzeer0t352xv4p95xfzts5s9p" timestamp="1526335630"&gt;3851&lt;/key&gt;&lt;/foreign-keys&gt;&lt;ref-type name="Journal Article"&gt;17&lt;/ref-type&gt;&lt;contributors&gt;&lt;authors&gt;&lt;author&gt;Lovpache, N. G.&lt;/author&gt;&lt;/authors&gt;&lt;/contributors&gt;&lt;titles&gt;&lt;title&gt;Unakozovskie peshchery - pamyatnik protomaiotskoy kultury.: XVII Krupnovskie Chteniya, Maykop 1992&lt;/title&gt;&lt;secondary-title&gt;Materialy po Izucheniyu Istoriko-Kulturnogo Naslediya Severnom Kavkaza&lt;/secondary-title&gt;&lt;short-title&gt;Lovpache 2008 – Unakozovskie peshchery&lt;/short-title&gt;&lt;/titles&gt;&lt;periodical&gt;&lt;full-title&gt;Materialy po Izucheniyu Istoriko-Kulturnogo Naslediya Severnom Kavkaza&lt;/full-title&gt;&lt;/periodical&gt;&lt;pages&gt;468&lt;/pages&gt;&lt;volume&gt;8&lt;/volume&gt;&lt;dates&gt;&lt;year&gt;2008&lt;/year&gt;&lt;/dates&gt;&lt;urls&gt;&lt;/urls&gt;&lt;/record&gt;&lt;/Cite&gt;&lt;/EndNote&gt;</w:instrText>
      </w:r>
      <w:r w:rsidR="00DA6166" w:rsidRPr="006704E4">
        <w:rPr>
          <w:rFonts w:ascii="Times New Roman" w:hAnsi="Times New Roman" w:cs="Times New Roman"/>
          <w:sz w:val="24"/>
          <w:lang w:val="en-GB"/>
        </w:rPr>
        <w:fldChar w:fldCharType="separate"/>
      </w:r>
      <w:r w:rsidR="007E199B" w:rsidRPr="007E199B">
        <w:rPr>
          <w:rFonts w:ascii="Times New Roman" w:hAnsi="Times New Roman" w:cs="Times New Roman"/>
          <w:noProof/>
          <w:sz w:val="24"/>
          <w:vertAlign w:val="superscript"/>
          <w:lang w:val="en-GB"/>
        </w:rPr>
        <w:t>44, 45</w:t>
      </w:r>
      <w:r w:rsidR="00DA6166" w:rsidRPr="006704E4">
        <w:rPr>
          <w:rFonts w:ascii="Times New Roman" w:hAnsi="Times New Roman" w:cs="Times New Roman"/>
          <w:sz w:val="24"/>
          <w:lang w:val="en-GB"/>
        </w:rPr>
        <w:fldChar w:fldCharType="end"/>
      </w:r>
      <w:r w:rsidRPr="006704E4">
        <w:rPr>
          <w:rFonts w:ascii="Times New Roman" w:hAnsi="Times New Roman" w:cs="Times New Roman"/>
          <w:sz w:val="24"/>
          <w:lang w:val="en-GB"/>
        </w:rPr>
        <w:t xml:space="preserve">. The environment today is a densely forested, but until the End of the Middle Bronze Age (ca. 3500 </w:t>
      </w:r>
      <w:proofErr w:type="spellStart"/>
      <w:r w:rsidRPr="006704E4">
        <w:rPr>
          <w:rFonts w:ascii="Times New Roman" w:hAnsi="Times New Roman" w:cs="Times New Roman"/>
          <w:sz w:val="24"/>
          <w:lang w:val="en-GB"/>
        </w:rPr>
        <w:t>calBP</w:t>
      </w:r>
      <w:proofErr w:type="spellEnd"/>
      <w:r w:rsidRPr="006704E4">
        <w:rPr>
          <w:rFonts w:ascii="Times New Roman" w:hAnsi="Times New Roman" w:cs="Times New Roman"/>
          <w:sz w:val="24"/>
          <w:lang w:val="en-GB"/>
        </w:rPr>
        <w:t>) the Northwest Caucasus was characterized by a very different vegetation cover with open landscapes and much less forest.</w:t>
      </w:r>
      <w:r w:rsidR="00DA6166" w:rsidRPr="006704E4">
        <w:rPr>
          <w:rFonts w:ascii="Times New Roman" w:hAnsi="Times New Roman" w:cs="Times New Roman"/>
          <w:sz w:val="24"/>
          <w:lang w:val="en-GB"/>
        </w:rPr>
        <w:t xml:space="preserve"> </w:t>
      </w:r>
      <w:r w:rsidRPr="006704E4">
        <w:rPr>
          <w:rFonts w:ascii="Times New Roman" w:hAnsi="Times New Roman" w:cs="Times New Roman"/>
          <w:sz w:val="24"/>
          <w:lang w:val="en-GB"/>
        </w:rPr>
        <w:t>The exact find</w:t>
      </w:r>
      <w:r w:rsidR="001C51B8">
        <w:rPr>
          <w:rFonts w:ascii="Times New Roman" w:hAnsi="Times New Roman" w:cs="Times New Roman"/>
          <w:sz w:val="24"/>
          <w:lang w:val="en-GB"/>
        </w:rPr>
        <w:t xml:space="preserve"> </w:t>
      </w:r>
      <w:r w:rsidRPr="006704E4">
        <w:rPr>
          <w:rFonts w:ascii="Times New Roman" w:hAnsi="Times New Roman" w:cs="Times New Roman"/>
          <w:sz w:val="24"/>
          <w:lang w:val="en-GB"/>
        </w:rPr>
        <w:t xml:space="preserve">spot of the discussed burials in one of the three excavated caves is unclear. The anthropological analysis of the skeletons by I. D. </w:t>
      </w:r>
      <w:proofErr w:type="spellStart"/>
      <w:r w:rsidRPr="006704E4">
        <w:rPr>
          <w:rFonts w:ascii="Times New Roman" w:hAnsi="Times New Roman" w:cs="Times New Roman"/>
          <w:sz w:val="24"/>
          <w:lang w:val="en-GB"/>
        </w:rPr>
        <w:t>Potekhina</w:t>
      </w:r>
      <w:proofErr w:type="spellEnd"/>
      <w:r w:rsidRPr="006704E4">
        <w:rPr>
          <w:rFonts w:ascii="Times New Roman" w:hAnsi="Times New Roman" w:cs="Times New Roman"/>
          <w:sz w:val="24"/>
          <w:lang w:val="en-GB"/>
        </w:rPr>
        <w:t xml:space="preserve"> does not mention an exact location</w:t>
      </w:r>
      <w:r w:rsidR="00DA6166" w:rsidRPr="006704E4">
        <w:rPr>
          <w:rFonts w:ascii="Times New Roman" w:hAnsi="Times New Roman" w:cs="Times New Roman"/>
          <w:sz w:val="24"/>
          <w:lang w:val="en-GB"/>
        </w:rPr>
        <w:fldChar w:fldCharType="begin"/>
      </w:r>
      <w:r w:rsidR="007E199B">
        <w:rPr>
          <w:rFonts w:ascii="Times New Roman" w:hAnsi="Times New Roman" w:cs="Times New Roman"/>
          <w:sz w:val="24"/>
          <w:lang w:val="en-GB"/>
        </w:rPr>
        <w:instrText xml:space="preserve"> ADDIN EN.CITE &lt;EndNote&gt;&lt;Cite&gt;&lt;Author&gt;Potekhina&lt;/Author&gt;&lt;Year&gt;1997&lt;/Year&gt;&lt;RecNum&gt;3624&lt;/RecNum&gt;&lt;DisplayText&gt;&lt;style face="superscript"&gt;46&lt;/style&gt;&lt;/DisplayText&gt;&lt;record&gt;&lt;rec-number&gt;3624&lt;/rec-number&gt;&lt;foreign-keys&gt;&lt;key app="EN" db-id="zfr9rtt90p5rzeer0t352xv4p95xfzts5s9p" timestamp="1519432507"&gt;3624&lt;/key&gt;&lt;/foreign-keys&gt;&lt;ref-type name="Book Section"&gt;5&lt;/ref-type&gt;&lt;contributors&gt;&lt;authors&gt;&lt;author&gt;Potekhina, I. D.&lt;/author&gt;&lt;/authors&gt;&lt;/contributors&gt;&lt;titles&gt;&lt;title&gt;Antropologicheskie materialy iz pogrebeniy rannego mednogo veka v Unakozovskoy peshchere&lt;/title&gt;&lt;secondary-title&gt;Arkheologiya Adygeya&lt;/secondary-title&gt;&lt;short-title&gt;Potekhina 1997 – Antropologicheskie materialy iz pogrebeniy rannego&lt;/short-title&gt;&lt;/titles&gt;&lt;pages&gt;30–34&lt;/pages&gt;&lt;dates&gt;&lt;year&gt;1997&lt;/year&gt;&lt;/dates&gt;&lt;pub-location&gt;Maykop&lt;/pub-location&gt;&lt;publisher&gt;Meoty&lt;/publisher&gt;&lt;urls&gt;&lt;/urls&gt;&lt;/record&gt;&lt;/Cite&gt;&lt;/EndNote&gt;</w:instrText>
      </w:r>
      <w:r w:rsidR="00DA6166" w:rsidRPr="006704E4">
        <w:rPr>
          <w:rFonts w:ascii="Times New Roman" w:hAnsi="Times New Roman" w:cs="Times New Roman"/>
          <w:sz w:val="24"/>
          <w:lang w:val="en-GB"/>
        </w:rPr>
        <w:fldChar w:fldCharType="separate"/>
      </w:r>
      <w:r w:rsidR="007E199B" w:rsidRPr="007E199B">
        <w:rPr>
          <w:rFonts w:ascii="Times New Roman" w:hAnsi="Times New Roman" w:cs="Times New Roman"/>
          <w:noProof/>
          <w:sz w:val="24"/>
          <w:vertAlign w:val="superscript"/>
          <w:lang w:val="en-GB"/>
        </w:rPr>
        <w:t>46</w:t>
      </w:r>
      <w:r w:rsidR="00DA6166" w:rsidRPr="006704E4">
        <w:rPr>
          <w:rFonts w:ascii="Times New Roman" w:hAnsi="Times New Roman" w:cs="Times New Roman"/>
          <w:sz w:val="24"/>
          <w:lang w:val="en-GB"/>
        </w:rPr>
        <w:fldChar w:fldCharType="end"/>
      </w:r>
      <w:r w:rsidRPr="006704E4">
        <w:rPr>
          <w:rFonts w:ascii="Times New Roman" w:hAnsi="Times New Roman" w:cs="Times New Roman"/>
          <w:sz w:val="24"/>
          <w:lang w:val="en-GB"/>
        </w:rPr>
        <w:t>. The considerable Eneolithic layer</w:t>
      </w:r>
      <w:r w:rsidR="00482019" w:rsidRPr="006704E4">
        <w:rPr>
          <w:rFonts w:ascii="Times New Roman" w:hAnsi="Times New Roman" w:cs="Times New Roman"/>
          <w:sz w:val="24"/>
          <w:lang w:val="en-GB"/>
        </w:rPr>
        <w:t>s</w:t>
      </w:r>
      <w:r w:rsidRPr="006704E4">
        <w:rPr>
          <w:rFonts w:ascii="Times New Roman" w:hAnsi="Times New Roman" w:cs="Times New Roman"/>
          <w:sz w:val="24"/>
          <w:lang w:val="en-GB"/>
        </w:rPr>
        <w:t xml:space="preserve"> in </w:t>
      </w:r>
      <w:r w:rsidR="00482019" w:rsidRPr="006704E4">
        <w:rPr>
          <w:rFonts w:ascii="Times New Roman" w:hAnsi="Times New Roman" w:cs="Times New Roman"/>
          <w:sz w:val="24"/>
          <w:lang w:val="en-GB"/>
        </w:rPr>
        <w:t>the caves</w:t>
      </w:r>
      <w:r w:rsidRPr="006704E4">
        <w:rPr>
          <w:rFonts w:ascii="Times New Roman" w:hAnsi="Times New Roman" w:cs="Times New Roman"/>
          <w:sz w:val="24"/>
          <w:lang w:val="en-GB"/>
        </w:rPr>
        <w:t xml:space="preserve"> yielded material, chiefly ceramic, that can be associated with the </w:t>
      </w:r>
      <w:proofErr w:type="spellStart"/>
      <w:r w:rsidRPr="006704E4">
        <w:rPr>
          <w:rFonts w:ascii="Times New Roman" w:hAnsi="Times New Roman" w:cs="Times New Roman"/>
          <w:sz w:val="24"/>
          <w:lang w:val="en-GB"/>
        </w:rPr>
        <w:t>Drakveti-Meshoko</w:t>
      </w:r>
      <w:proofErr w:type="spellEnd"/>
      <w:r w:rsidRPr="006704E4">
        <w:rPr>
          <w:rFonts w:ascii="Times New Roman" w:hAnsi="Times New Roman" w:cs="Times New Roman"/>
          <w:sz w:val="24"/>
          <w:lang w:val="en-GB"/>
        </w:rPr>
        <w:t xml:space="preserve"> formation, respectively the tradition of ‘pearl-ornamented c</w:t>
      </w:r>
      <w:r w:rsidR="00482019" w:rsidRPr="006704E4">
        <w:rPr>
          <w:rFonts w:ascii="Times New Roman" w:hAnsi="Times New Roman" w:cs="Times New Roman"/>
          <w:sz w:val="24"/>
          <w:lang w:val="en-GB"/>
        </w:rPr>
        <w:t>e</w:t>
      </w:r>
      <w:r w:rsidRPr="006704E4">
        <w:rPr>
          <w:rFonts w:ascii="Times New Roman" w:hAnsi="Times New Roman" w:cs="Times New Roman"/>
          <w:sz w:val="24"/>
          <w:lang w:val="en-GB"/>
        </w:rPr>
        <w:t>ramic’.</w:t>
      </w:r>
      <w:r w:rsidR="00DA6166" w:rsidRPr="006704E4">
        <w:rPr>
          <w:rFonts w:ascii="Times New Roman" w:hAnsi="Times New Roman" w:cs="Times New Roman"/>
          <w:sz w:val="24"/>
          <w:lang w:val="en-GB"/>
        </w:rPr>
        <w:t xml:space="preserve"> </w:t>
      </w:r>
      <w:r w:rsidRPr="006704E4">
        <w:rPr>
          <w:rFonts w:ascii="Times New Roman" w:hAnsi="Times New Roman" w:cs="Times New Roman"/>
          <w:sz w:val="24"/>
          <w:lang w:val="en-GB"/>
        </w:rPr>
        <w:t xml:space="preserve">The burial included one </w:t>
      </w:r>
      <w:r w:rsidR="00DA6166" w:rsidRPr="006704E4">
        <w:rPr>
          <w:rFonts w:ascii="Times New Roman" w:hAnsi="Times New Roman" w:cs="Times New Roman"/>
          <w:sz w:val="24"/>
          <w:lang w:val="en-GB"/>
        </w:rPr>
        <w:t>adult</w:t>
      </w:r>
      <w:r w:rsidRPr="006704E4">
        <w:rPr>
          <w:rFonts w:ascii="Times New Roman" w:hAnsi="Times New Roman" w:cs="Times New Roman"/>
          <w:sz w:val="24"/>
          <w:lang w:val="en-GB"/>
        </w:rPr>
        <w:t xml:space="preserve"> individual and three children, which were placed in crouched position, the heads covered by red ochre. Grave goods were stone bracelets, flint blades and bone objects. According to </w:t>
      </w:r>
      <w:proofErr w:type="spellStart"/>
      <w:r w:rsidRPr="006704E4">
        <w:rPr>
          <w:rFonts w:ascii="Times New Roman" w:hAnsi="Times New Roman" w:cs="Times New Roman"/>
          <w:sz w:val="24"/>
          <w:lang w:val="en-GB"/>
        </w:rPr>
        <w:t>Potekhina</w:t>
      </w:r>
      <w:proofErr w:type="spellEnd"/>
      <w:r w:rsidRPr="006704E4">
        <w:rPr>
          <w:rFonts w:ascii="Times New Roman" w:hAnsi="Times New Roman" w:cs="Times New Roman"/>
          <w:sz w:val="24"/>
          <w:lang w:val="en-GB"/>
        </w:rPr>
        <w:t xml:space="preserve"> the </w:t>
      </w:r>
      <w:r w:rsidR="00DA6166" w:rsidRPr="006704E4">
        <w:rPr>
          <w:rFonts w:ascii="Times New Roman" w:hAnsi="Times New Roman" w:cs="Times New Roman"/>
          <w:sz w:val="24"/>
          <w:lang w:val="en-GB"/>
        </w:rPr>
        <w:t>adult</w:t>
      </w:r>
      <w:r w:rsidRPr="006704E4">
        <w:rPr>
          <w:rFonts w:ascii="Times New Roman" w:hAnsi="Times New Roman" w:cs="Times New Roman"/>
          <w:sz w:val="24"/>
          <w:lang w:val="en-GB"/>
        </w:rPr>
        <w:t xml:space="preserve"> individual 1 was a male, about 60 years old. Individual 2a and 2b were children, placed in </w:t>
      </w:r>
      <w:r w:rsidR="001C51B8">
        <w:rPr>
          <w:rFonts w:ascii="Times New Roman" w:hAnsi="Times New Roman" w:cs="Times New Roman"/>
          <w:sz w:val="24"/>
          <w:lang w:val="en-GB"/>
        </w:rPr>
        <w:t xml:space="preserve">a </w:t>
      </w:r>
      <w:r w:rsidRPr="006704E4">
        <w:rPr>
          <w:rFonts w:ascii="Times New Roman" w:hAnsi="Times New Roman" w:cs="Times New Roman"/>
          <w:sz w:val="24"/>
          <w:lang w:val="en-GB"/>
        </w:rPr>
        <w:t>crouched position on their back directly on top of each other. Individual 2a was about 5-6 years old, while individual 2b was a sibling of 12-14 month. Individual 3 was probably 1-2 years old.</w:t>
      </w:r>
      <w:r w:rsidR="00344D11" w:rsidRPr="006704E4">
        <w:rPr>
          <w:rFonts w:ascii="Times New Roman" w:hAnsi="Times New Roman" w:cs="Times New Roman"/>
          <w:sz w:val="24"/>
          <w:lang w:val="en-GB"/>
        </w:rPr>
        <w:t xml:space="preserve"> </w:t>
      </w:r>
      <w:r w:rsidRPr="006704E4">
        <w:rPr>
          <w:rFonts w:ascii="Times New Roman" w:hAnsi="Times New Roman" w:cs="Times New Roman"/>
          <w:sz w:val="24"/>
          <w:lang w:val="en-GB"/>
        </w:rPr>
        <w:t xml:space="preserve">All three </w:t>
      </w:r>
      <w:proofErr w:type="spellStart"/>
      <w:r w:rsidRPr="006704E4">
        <w:rPr>
          <w:rFonts w:ascii="Times New Roman" w:hAnsi="Times New Roman" w:cs="Times New Roman"/>
          <w:i/>
          <w:sz w:val="24"/>
          <w:lang w:val="en-GB"/>
        </w:rPr>
        <w:t>Darkveti-Meshoko</w:t>
      </w:r>
      <w:proofErr w:type="spellEnd"/>
      <w:r w:rsidRPr="006704E4">
        <w:rPr>
          <w:rFonts w:ascii="Times New Roman" w:hAnsi="Times New Roman" w:cs="Times New Roman"/>
          <w:sz w:val="24"/>
          <w:lang w:val="en-GB"/>
        </w:rPr>
        <w:t xml:space="preserve"> </w:t>
      </w:r>
      <w:r w:rsidRPr="006704E4">
        <w:rPr>
          <w:rFonts w:ascii="Times New Roman" w:hAnsi="Times New Roman" w:cs="Times New Roman"/>
          <w:i/>
          <w:sz w:val="24"/>
          <w:lang w:val="en-GB"/>
        </w:rPr>
        <w:t>Eneolithic</w:t>
      </w:r>
      <w:r w:rsidRPr="006704E4">
        <w:rPr>
          <w:rFonts w:ascii="Times New Roman" w:hAnsi="Times New Roman" w:cs="Times New Roman"/>
          <w:sz w:val="24"/>
          <w:lang w:val="en-GB"/>
        </w:rPr>
        <w:t xml:space="preserve"> children produced genome-wide data:</w:t>
      </w:r>
    </w:p>
    <w:p w14:paraId="38EBD95B" w14:textId="77777777" w:rsidR="00344D11" w:rsidRPr="006704E4" w:rsidRDefault="00344D11" w:rsidP="008B1ABF">
      <w:pPr>
        <w:spacing w:line="240" w:lineRule="auto"/>
        <w:rPr>
          <w:rFonts w:ascii="Times New Roman" w:hAnsi="Times New Roman" w:cs="Times New Roman"/>
          <w:sz w:val="24"/>
          <w:lang w:val="en-GB"/>
        </w:rPr>
      </w:pPr>
    </w:p>
    <w:p w14:paraId="4AFE5C16" w14:textId="77777777" w:rsidR="00E77EB1" w:rsidRPr="006704E4" w:rsidRDefault="00E77EB1" w:rsidP="008B1ABF">
      <w:pPr>
        <w:pStyle w:val="ListParagraph"/>
        <w:numPr>
          <w:ilvl w:val="0"/>
          <w:numId w:val="21"/>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 xml:space="preserve">I2055, skeleton 2a: 4680-4486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(5718±29BP, OxA-43740)</w:t>
      </w:r>
    </w:p>
    <w:p w14:paraId="1B1FA4A4" w14:textId="77777777" w:rsidR="00E77EB1" w:rsidRPr="006704E4" w:rsidRDefault="00E77EB1" w:rsidP="008B1ABF">
      <w:pPr>
        <w:pStyle w:val="ListParagraph"/>
        <w:numPr>
          <w:ilvl w:val="0"/>
          <w:numId w:val="21"/>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 xml:space="preserve">I2056, skeleton 2b: 4599-4456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(5687±30BP, OxA-43741)</w:t>
      </w:r>
    </w:p>
    <w:p w14:paraId="27FBE997" w14:textId="77777777" w:rsidR="00E77EB1" w:rsidRPr="006704E4" w:rsidRDefault="00E77EB1" w:rsidP="008B1ABF">
      <w:pPr>
        <w:pStyle w:val="ListParagraph"/>
        <w:numPr>
          <w:ilvl w:val="0"/>
          <w:numId w:val="21"/>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 xml:space="preserve">I1722, skeleton 3: 4536-4371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(5635±27BP, OxA-43742)</w:t>
      </w:r>
    </w:p>
    <w:p w14:paraId="063D20AC" w14:textId="77777777" w:rsidR="00E77EB1" w:rsidRPr="006704E4" w:rsidRDefault="00E77EB1" w:rsidP="008B1ABF">
      <w:pPr>
        <w:spacing w:line="240" w:lineRule="auto"/>
        <w:rPr>
          <w:rFonts w:ascii="Times New Roman" w:hAnsi="Times New Roman" w:cs="Times New Roman"/>
          <w:sz w:val="24"/>
          <w:lang w:val="en-GB"/>
        </w:rPr>
      </w:pPr>
    </w:p>
    <w:p w14:paraId="721B1FA7" w14:textId="77777777" w:rsidR="00DA6166" w:rsidRPr="006704E4" w:rsidRDefault="00DA6166" w:rsidP="008B1ABF">
      <w:pPr>
        <w:spacing w:line="240" w:lineRule="auto"/>
        <w:rPr>
          <w:rFonts w:ascii="Times New Roman" w:hAnsi="Times New Roman" w:cs="Times New Roman"/>
          <w:sz w:val="24"/>
          <w:lang w:val="en-GB"/>
        </w:rPr>
      </w:pPr>
    </w:p>
    <w:p w14:paraId="159A3A37" w14:textId="77777777" w:rsidR="00E77EB1" w:rsidRPr="006704E4" w:rsidRDefault="00E77EB1" w:rsidP="008B1ABF">
      <w:pPr>
        <w:spacing w:line="240" w:lineRule="auto"/>
        <w:rPr>
          <w:rFonts w:ascii="Times New Roman" w:hAnsi="Times New Roman" w:cs="Times New Roman"/>
          <w:b/>
          <w:sz w:val="24"/>
          <w:lang w:val="en-GB"/>
        </w:rPr>
      </w:pPr>
      <w:proofErr w:type="spellStart"/>
      <w:r w:rsidRPr="006704E4">
        <w:rPr>
          <w:rFonts w:ascii="Times New Roman" w:hAnsi="Times New Roman" w:cs="Times New Roman"/>
          <w:b/>
          <w:sz w:val="24"/>
          <w:lang w:val="en-GB"/>
        </w:rPr>
        <w:t>Velikent</w:t>
      </w:r>
      <w:proofErr w:type="spellEnd"/>
      <w:r w:rsidRPr="006704E4">
        <w:rPr>
          <w:rFonts w:ascii="Times New Roman" w:hAnsi="Times New Roman" w:cs="Times New Roman"/>
          <w:b/>
          <w:sz w:val="24"/>
          <w:lang w:val="en-GB"/>
        </w:rPr>
        <w:t>, Russia</w:t>
      </w:r>
    </w:p>
    <w:p w14:paraId="58B7FCDD" w14:textId="3D2CE815" w:rsidR="00E77EB1" w:rsidRPr="006704E4" w:rsidRDefault="002571AE" w:rsidP="008B1ABF">
      <w:pPr>
        <w:spacing w:line="240" w:lineRule="auto"/>
        <w:rPr>
          <w:rFonts w:ascii="Times New Roman" w:hAnsi="Times New Roman" w:cs="Times New Roman"/>
          <w:sz w:val="24"/>
          <w:lang w:val="en-GB"/>
        </w:rPr>
      </w:pPr>
      <w:r>
        <w:rPr>
          <w:rFonts w:ascii="Times New Roman" w:hAnsi="Times New Roman" w:cs="Times New Roman"/>
          <w:sz w:val="24"/>
          <w:lang w:val="en-GB"/>
        </w:rPr>
        <w:t>N 42.179802°, E 48.</w:t>
      </w:r>
      <w:r w:rsidR="00E77EB1" w:rsidRPr="006704E4">
        <w:rPr>
          <w:rFonts w:ascii="Times New Roman" w:hAnsi="Times New Roman" w:cs="Times New Roman"/>
          <w:sz w:val="24"/>
          <w:lang w:val="en-GB"/>
        </w:rPr>
        <w:t>066089°</w:t>
      </w:r>
    </w:p>
    <w:p w14:paraId="312515E3" w14:textId="45057491" w:rsidR="002571AE" w:rsidRPr="008B623D" w:rsidRDefault="00E77EB1" w:rsidP="002571AE">
      <w:pPr>
        <w:spacing w:line="240" w:lineRule="auto"/>
        <w:rPr>
          <w:rFonts w:ascii="Times New Roman" w:hAnsi="Times New Roman" w:cs="Times New Roman"/>
          <w:sz w:val="24"/>
          <w:lang w:val="en-GB"/>
        </w:rPr>
      </w:pPr>
      <w:r w:rsidRPr="002571AE">
        <w:rPr>
          <w:rFonts w:ascii="Times New Roman" w:hAnsi="Times New Roman" w:cs="Times New Roman"/>
          <w:sz w:val="24"/>
          <w:lang w:val="en-GB"/>
        </w:rPr>
        <w:t>Excavation Russian-A</w:t>
      </w:r>
      <w:r w:rsidR="002571AE" w:rsidRPr="002571AE">
        <w:rPr>
          <w:rFonts w:ascii="Times New Roman" w:hAnsi="Times New Roman" w:cs="Times New Roman"/>
          <w:sz w:val="24"/>
          <w:lang w:val="en-GB"/>
        </w:rPr>
        <w:t>merican? excavation ‘</w:t>
      </w:r>
      <w:proofErr w:type="spellStart"/>
      <w:r w:rsidR="002571AE" w:rsidRPr="002571AE">
        <w:rPr>
          <w:rFonts w:ascii="Times New Roman" w:hAnsi="Times New Roman" w:cs="Times New Roman"/>
          <w:sz w:val="24"/>
          <w:lang w:val="en-GB"/>
        </w:rPr>
        <w:t>Velikent</w:t>
      </w:r>
      <w:proofErr w:type="spellEnd"/>
      <w:r w:rsidR="002571AE" w:rsidRPr="002571AE">
        <w:rPr>
          <w:rFonts w:ascii="Times New Roman" w:hAnsi="Times New Roman" w:cs="Times New Roman"/>
          <w:sz w:val="24"/>
          <w:lang w:val="en-GB"/>
        </w:rPr>
        <w:t xml:space="preserve">’, 1994 and 1997, licence №1994-443, № 1997-3 (R. G. </w:t>
      </w:r>
      <w:proofErr w:type="spellStart"/>
      <w:r w:rsidR="002571AE" w:rsidRPr="002571AE">
        <w:rPr>
          <w:rFonts w:ascii="Times New Roman" w:hAnsi="Times New Roman" w:cs="Times New Roman"/>
          <w:sz w:val="24"/>
          <w:lang w:val="en-GB"/>
        </w:rPr>
        <w:t>Magomedov</w:t>
      </w:r>
      <w:proofErr w:type="spellEnd"/>
      <w:r w:rsidR="002571AE" w:rsidRPr="002571AE">
        <w:rPr>
          <w:rFonts w:ascii="Times New Roman" w:hAnsi="Times New Roman" w:cs="Times New Roman"/>
          <w:sz w:val="24"/>
          <w:lang w:val="en-GB"/>
        </w:rPr>
        <w:t>)</w:t>
      </w:r>
    </w:p>
    <w:p w14:paraId="4DF33E5C" w14:textId="5374063A" w:rsidR="00E77EB1" w:rsidRPr="006704E4" w:rsidRDefault="00ED7628" w:rsidP="008B1ABF">
      <w:pPr>
        <w:spacing w:line="240" w:lineRule="auto"/>
        <w:rPr>
          <w:rFonts w:ascii="Times New Roman" w:hAnsi="Times New Roman" w:cs="Times New Roman"/>
          <w:sz w:val="24"/>
          <w:lang w:val="en-GB"/>
        </w:rPr>
      </w:pPr>
      <w:r>
        <w:rPr>
          <w:rFonts w:ascii="Times New Roman" w:hAnsi="Times New Roman" w:cs="Times New Roman"/>
          <w:sz w:val="24"/>
          <w:lang w:val="en-GB"/>
        </w:rPr>
        <w:t xml:space="preserve">The skeletal material stems from the partly destroyed collective catacomb grave 1 excavated in 1994 and 1995 at </w:t>
      </w:r>
      <w:proofErr w:type="spellStart"/>
      <w:r>
        <w:rPr>
          <w:rFonts w:ascii="Times New Roman" w:hAnsi="Times New Roman" w:cs="Times New Roman"/>
          <w:sz w:val="24"/>
          <w:lang w:val="en-GB"/>
        </w:rPr>
        <w:t>Kharman-Tepe</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Velikent</w:t>
      </w:r>
      <w:proofErr w:type="spellEnd"/>
      <w:r>
        <w:rPr>
          <w:rFonts w:ascii="Times New Roman" w:hAnsi="Times New Roman" w:cs="Times New Roman"/>
          <w:sz w:val="24"/>
          <w:lang w:val="en-GB"/>
        </w:rPr>
        <w:t xml:space="preserve"> cemetery </w:t>
      </w:r>
      <w:r w:rsidRPr="00ED7628">
        <w:rPr>
          <w:rFonts w:ascii="Times New Roman" w:hAnsi="Times New Roman" w:cs="Times New Roman"/>
          <w:sz w:val="24"/>
          <w:lang w:val="en-GB"/>
        </w:rPr>
        <w:t>mound II)</w:t>
      </w:r>
      <w:r>
        <w:rPr>
          <w:rFonts w:ascii="Times New Roman" w:hAnsi="Times New Roman" w:cs="Times New Roman"/>
          <w:sz w:val="24"/>
          <w:lang w:val="en-GB"/>
        </w:rPr>
        <w:t xml:space="preserve"> and dated to </w:t>
      </w:r>
      <w:r w:rsidRPr="00795187">
        <w:rPr>
          <w:rFonts w:ascii="Times New Roman" w:hAnsi="Times New Roman" w:cs="Times New Roman"/>
          <w:sz w:val="24"/>
          <w:lang w:val="en-GB"/>
        </w:rPr>
        <w:t xml:space="preserve">4080±75BP, 2805-2505 </w:t>
      </w:r>
      <w:proofErr w:type="spellStart"/>
      <w:r w:rsidRPr="00795187">
        <w:rPr>
          <w:rFonts w:ascii="Times New Roman" w:hAnsi="Times New Roman" w:cs="Times New Roman"/>
          <w:sz w:val="24"/>
          <w:lang w:val="en-GB"/>
        </w:rPr>
        <w:t>calBCE</w:t>
      </w:r>
      <w:proofErr w:type="spellEnd"/>
      <w:r w:rsidRPr="00795187">
        <w:rPr>
          <w:rFonts w:ascii="Times New Roman" w:hAnsi="Times New Roman" w:cs="Times New Roman"/>
          <w:sz w:val="24"/>
          <w:lang w:val="en-GB"/>
        </w:rPr>
        <w:t xml:space="preserve">/2879-2474 </w:t>
      </w:r>
      <w:proofErr w:type="spellStart"/>
      <w:r w:rsidRPr="00795187">
        <w:rPr>
          <w:rFonts w:ascii="Times New Roman" w:hAnsi="Times New Roman" w:cs="Times New Roman"/>
          <w:sz w:val="24"/>
          <w:lang w:val="en-GB"/>
        </w:rPr>
        <w:t>calBCE</w:t>
      </w:r>
      <w:proofErr w:type="spellEnd"/>
      <w:r>
        <w:rPr>
          <w:rFonts w:ascii="Times New Roman" w:hAnsi="Times New Roman" w:cs="Times New Roman"/>
          <w:sz w:val="24"/>
          <w:lang w:val="en-GB"/>
        </w:rPr>
        <w:t>)</w:t>
      </w:r>
      <w:r w:rsidRPr="00ED7628">
        <w:rPr>
          <w:rFonts w:ascii="Times New Roman" w:hAnsi="Times New Roman" w:cs="Times New Roman"/>
          <w:sz w:val="24"/>
          <w:lang w:val="en-GB"/>
        </w:rPr>
        <w:fldChar w:fldCharType="begin"/>
      </w:r>
      <w:r w:rsidR="002A4911">
        <w:rPr>
          <w:rFonts w:ascii="Times New Roman" w:hAnsi="Times New Roman" w:cs="Times New Roman"/>
          <w:sz w:val="24"/>
          <w:lang w:val="en-GB"/>
        </w:rPr>
        <w:instrText xml:space="preserve"> ADDIN EN.CITE &lt;EndNote&gt;&lt;Cite&gt;&lt;Author&gt;Kohl&lt;/Author&gt;&lt;Year&gt;2014&lt;/Year&gt;&lt;RecNum&gt;3608&lt;/RecNum&gt;&lt;DisplayText&gt;&lt;style face="superscript"&gt;8, 21&lt;/style&gt;&lt;/DisplayText&gt;&lt;record&gt;&lt;rec-number&gt;3608&lt;/rec-number&gt;&lt;foreign-keys&gt;&lt;key app="EN" db-id="zfr9rtt90p5rzeer0t352xv4p95xfzts5s9p" timestamp="1519432507"&gt;3608&lt;/key&gt;&lt;/foreign-keys&gt;&lt;ref-type name="Journal Article"&gt;17&lt;/ref-type&gt;&lt;contributors&gt;&lt;authors&gt;&lt;author&gt;Kohl, Philip L.&lt;/author&gt;&lt;author&gt;Magomedov, Rabadan G.&lt;/author&gt;&lt;/authors&gt;&lt;/contributors&gt;&lt;titles&gt;&lt;title&gt;Early Bronze developments on the West Caspian Coastal Plain&lt;/title&gt;&lt;secondary-title&gt;Paléorient&lt;/secondary-title&gt;&lt;short-title&gt;Kohl, Magomedov 2014 – Early Bronze developments&lt;/short-title&gt;&lt;/titles&gt;&lt;periodical&gt;&lt;full-title&gt;Paléorient&lt;/full-title&gt;&lt;/periodical&gt;&lt;pages&gt;93–114&lt;/pages&gt;&lt;volume&gt;40&lt;/volume&gt;&lt;number&gt;2&lt;/number&gt;&lt;dates&gt;&lt;year&gt;2014&lt;/year&gt;&lt;/dates&gt;&lt;urls&gt;&lt;/urls&gt;&lt;/record&gt;&lt;/Cite&gt;&lt;Cite&gt;&lt;Author&gt;Gadzhiev&lt;/Author&gt;&lt;Year&gt;1997&lt;/Year&gt;&lt;RecNum&gt;3733&lt;/RecNum&gt;&lt;record&gt;&lt;rec-number&gt;3733&lt;/rec-number&gt;&lt;foreign-keys&gt;&lt;key app="EN" db-id="zfr9rtt90p5rzeer0t352xv4p95xfzts5s9p" timestamp="1526054886"&gt;3733&lt;/key&gt;&lt;/foreign-keys&gt;&lt;ref-type name="Journal Article"&gt;17&lt;/ref-type&gt;&lt;contributors&gt;&lt;authors&gt;&lt;author&gt;Gadzhiev, M.G.&lt;/author&gt;&lt;author&gt;Kohl, P.L.&lt;/author&gt;&lt;author&gt;Magmedov, R.G.&lt;/author&gt;&lt;author&gt;Stonach, D.&lt;/author&gt;&lt;/authors&gt;&lt;/contributors&gt;&lt;titles&gt;&lt;title&gt;The 1995 Daghestan-American Velikent Expedition. Excavations in Daghestan, Russia.&lt;/title&gt;&lt;secondary-title&gt;Eurasia Antiqua&lt;/secondary-title&gt;&lt;/titles&gt;&lt;periodical&gt;&lt;full-title&gt;Eurasia Antiqua&lt;/full-title&gt;&lt;/periodical&gt;&lt;pages&gt;181-222&lt;/pages&gt;&lt;volume&gt;3&lt;/volume&gt;&lt;dates&gt;&lt;year&gt;1997&lt;/year&gt;&lt;/dates&gt;&lt;urls&gt;&lt;/urls&gt;&lt;/record&gt;&lt;/Cite&gt;&lt;/EndNote&gt;</w:instrText>
      </w:r>
      <w:r w:rsidRPr="00ED7628">
        <w:rPr>
          <w:rFonts w:ascii="Times New Roman" w:hAnsi="Times New Roman" w:cs="Times New Roman"/>
          <w:sz w:val="24"/>
          <w:lang w:val="en-GB"/>
        </w:rPr>
        <w:fldChar w:fldCharType="separate"/>
      </w:r>
      <w:r w:rsidR="002A4911" w:rsidRPr="002A4911">
        <w:rPr>
          <w:rFonts w:ascii="Times New Roman" w:hAnsi="Times New Roman" w:cs="Times New Roman"/>
          <w:noProof/>
          <w:sz w:val="24"/>
          <w:vertAlign w:val="superscript"/>
          <w:lang w:val="en-GB"/>
        </w:rPr>
        <w:t>8, 21</w:t>
      </w:r>
      <w:r w:rsidRPr="00ED7628">
        <w:rPr>
          <w:rFonts w:ascii="Times New Roman" w:hAnsi="Times New Roman" w:cs="Times New Roman"/>
          <w:sz w:val="24"/>
          <w:lang w:val="en-GB"/>
        </w:rPr>
        <w:fldChar w:fldCharType="end"/>
      </w:r>
      <w:r w:rsidRPr="00ED7628">
        <w:rPr>
          <w:rFonts w:ascii="Times New Roman" w:hAnsi="Times New Roman" w:cs="Times New Roman"/>
          <w:sz w:val="24"/>
          <w:lang w:val="en-GB"/>
        </w:rPr>
        <w:t>.</w:t>
      </w:r>
      <w:r>
        <w:rPr>
          <w:rFonts w:ascii="Times New Roman" w:hAnsi="Times New Roman" w:cs="Times New Roman"/>
          <w:sz w:val="24"/>
          <w:lang w:val="en-GB"/>
        </w:rPr>
        <w:t xml:space="preserve"> Besides bronze artefacts a minimum of seven skulls were documented. The samples analysed were labelled ‘individual 7’, albeit belonging to at least to two different individuals.</w:t>
      </w:r>
      <w:r w:rsidRPr="006704E4">
        <w:rPr>
          <w:rFonts w:ascii="Times New Roman" w:hAnsi="Times New Roman" w:cs="Times New Roman"/>
          <w:sz w:val="24"/>
          <w:lang w:val="en-GB"/>
        </w:rPr>
        <w:t xml:space="preserve"> </w:t>
      </w:r>
    </w:p>
    <w:p w14:paraId="07AC230C" w14:textId="77777777" w:rsidR="00E77EB1" w:rsidRPr="006704E4" w:rsidRDefault="00E77EB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Two individuals produced genome-wide data:</w:t>
      </w:r>
    </w:p>
    <w:p w14:paraId="71C92BBE" w14:textId="72B270FC" w:rsidR="00E77EB1" w:rsidRPr="00795187" w:rsidRDefault="00E77EB1" w:rsidP="008B1ABF">
      <w:pPr>
        <w:pStyle w:val="ListParagraph"/>
        <w:numPr>
          <w:ilvl w:val="0"/>
          <w:numId w:val="22"/>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VEK006.A0101.TF (BZNK-</w:t>
      </w:r>
      <w:r w:rsidR="002571AE" w:rsidRPr="00795187">
        <w:rPr>
          <w:rFonts w:ascii="Times New Roman" w:hAnsi="Times New Roman" w:cs="Times New Roman"/>
          <w:sz w:val="24"/>
          <w:lang w:val="en-GB"/>
        </w:rPr>
        <w:t>486/5</w:t>
      </w:r>
      <w:r w:rsidRPr="00795187">
        <w:rPr>
          <w:rFonts w:ascii="Times New Roman" w:hAnsi="Times New Roman" w:cs="Times New Roman"/>
          <w:sz w:val="24"/>
          <w:lang w:val="en-GB"/>
        </w:rPr>
        <w:t>): relative date 3000-2800 BCE</w:t>
      </w:r>
    </w:p>
    <w:p w14:paraId="4DA0148E" w14:textId="07F51B38" w:rsidR="00E77EB1" w:rsidRPr="00795187" w:rsidRDefault="00E77EB1" w:rsidP="008B1ABF">
      <w:pPr>
        <w:pStyle w:val="ListParagraph"/>
        <w:numPr>
          <w:ilvl w:val="0"/>
          <w:numId w:val="22"/>
        </w:numPr>
        <w:spacing w:line="240" w:lineRule="auto"/>
        <w:jc w:val="left"/>
        <w:rPr>
          <w:rFonts w:ascii="Times New Roman" w:hAnsi="Times New Roman" w:cs="Times New Roman"/>
          <w:sz w:val="24"/>
          <w:lang w:val="en-GB"/>
        </w:rPr>
      </w:pPr>
      <w:r w:rsidRPr="00795187">
        <w:rPr>
          <w:rFonts w:ascii="Times New Roman" w:hAnsi="Times New Roman" w:cs="Times New Roman"/>
          <w:sz w:val="24"/>
          <w:lang w:val="en-GB"/>
        </w:rPr>
        <w:t>VEK007.A0101.TF + VEK009.A0101.TF (BZNK-</w:t>
      </w:r>
      <w:r w:rsidR="002571AE" w:rsidRPr="00795187">
        <w:rPr>
          <w:rFonts w:ascii="Times New Roman" w:hAnsi="Times New Roman" w:cs="Times New Roman"/>
          <w:sz w:val="24"/>
          <w:lang w:val="en-GB"/>
        </w:rPr>
        <w:t>486/6;8</w:t>
      </w:r>
      <w:r w:rsidRPr="00795187">
        <w:rPr>
          <w:rFonts w:ascii="Times New Roman" w:hAnsi="Times New Roman" w:cs="Times New Roman"/>
          <w:sz w:val="24"/>
          <w:lang w:val="en-GB"/>
        </w:rPr>
        <w:t>): relative date 3000-2800 BCE; 2nd degree relative of VEK006</w:t>
      </w:r>
    </w:p>
    <w:p w14:paraId="1141613B" w14:textId="77777777" w:rsidR="00E77EB1" w:rsidRPr="006704E4" w:rsidRDefault="00E77EB1" w:rsidP="008B1ABF">
      <w:pPr>
        <w:spacing w:line="240" w:lineRule="auto"/>
        <w:rPr>
          <w:rFonts w:ascii="Times New Roman" w:hAnsi="Times New Roman" w:cs="Times New Roman"/>
          <w:sz w:val="24"/>
          <w:lang w:val="en-GB"/>
        </w:rPr>
      </w:pPr>
    </w:p>
    <w:p w14:paraId="143BDF84" w14:textId="77777777" w:rsidR="00DA6166" w:rsidRPr="006704E4" w:rsidRDefault="00DA6166" w:rsidP="008B1ABF">
      <w:pPr>
        <w:spacing w:line="240" w:lineRule="auto"/>
        <w:rPr>
          <w:rFonts w:ascii="Times New Roman" w:hAnsi="Times New Roman" w:cs="Times New Roman"/>
          <w:sz w:val="24"/>
          <w:lang w:val="en-GB"/>
        </w:rPr>
      </w:pPr>
    </w:p>
    <w:p w14:paraId="57FA7E94" w14:textId="77777777" w:rsidR="00E77EB1" w:rsidRPr="006704E4" w:rsidRDefault="00E77EB1" w:rsidP="008B1ABF">
      <w:pPr>
        <w:spacing w:line="240" w:lineRule="auto"/>
        <w:rPr>
          <w:rFonts w:ascii="Times New Roman" w:hAnsi="Times New Roman" w:cs="Times New Roman"/>
          <w:b/>
          <w:sz w:val="24"/>
          <w:lang w:val="en-GB"/>
        </w:rPr>
      </w:pPr>
      <w:proofErr w:type="spellStart"/>
      <w:r w:rsidRPr="006704E4">
        <w:rPr>
          <w:rFonts w:ascii="Times New Roman" w:hAnsi="Times New Roman" w:cs="Times New Roman"/>
          <w:b/>
          <w:sz w:val="24"/>
          <w:lang w:val="en-GB"/>
        </w:rPr>
        <w:t>Vonyuchka</w:t>
      </w:r>
      <w:proofErr w:type="spellEnd"/>
      <w:r w:rsidRPr="006704E4">
        <w:rPr>
          <w:rFonts w:ascii="Times New Roman" w:hAnsi="Times New Roman" w:cs="Times New Roman"/>
          <w:b/>
          <w:sz w:val="24"/>
          <w:lang w:val="en-GB"/>
        </w:rPr>
        <w:t xml:space="preserve"> 1, Russia</w:t>
      </w:r>
    </w:p>
    <w:p w14:paraId="3FD6D360" w14:textId="5EB339A2" w:rsidR="00E77EB1" w:rsidRPr="006704E4" w:rsidRDefault="002571AE" w:rsidP="008B1ABF">
      <w:pPr>
        <w:spacing w:line="240" w:lineRule="auto"/>
        <w:rPr>
          <w:rFonts w:ascii="Times New Roman" w:hAnsi="Times New Roman" w:cs="Times New Roman"/>
          <w:sz w:val="24"/>
          <w:lang w:val="en-GB"/>
        </w:rPr>
      </w:pPr>
      <w:r>
        <w:rPr>
          <w:rFonts w:ascii="Times New Roman" w:hAnsi="Times New Roman" w:cs="Times New Roman"/>
          <w:sz w:val="24"/>
          <w:lang w:val="en-GB"/>
        </w:rPr>
        <w:t>N 44.019962°, E 43.</w:t>
      </w:r>
      <w:r w:rsidR="00E77EB1" w:rsidRPr="006704E4">
        <w:rPr>
          <w:rFonts w:ascii="Times New Roman" w:hAnsi="Times New Roman" w:cs="Times New Roman"/>
          <w:sz w:val="24"/>
          <w:lang w:val="en-GB"/>
        </w:rPr>
        <w:t>155538°</w:t>
      </w:r>
    </w:p>
    <w:p w14:paraId="2F77DB06" w14:textId="77777777" w:rsidR="00E77EB1" w:rsidRPr="006704E4" w:rsidRDefault="00E77EB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Excavation ‘</w:t>
      </w:r>
      <w:proofErr w:type="spellStart"/>
      <w:r w:rsidRPr="006704E4">
        <w:rPr>
          <w:rFonts w:ascii="Times New Roman" w:hAnsi="Times New Roman" w:cs="Times New Roman"/>
          <w:sz w:val="24"/>
          <w:lang w:val="en-GB"/>
        </w:rPr>
        <w:t>Nasledie</w:t>
      </w:r>
      <w:proofErr w:type="spellEnd"/>
      <w:r w:rsidRPr="006704E4">
        <w:rPr>
          <w:rFonts w:ascii="Times New Roman" w:hAnsi="Times New Roman" w:cs="Times New Roman"/>
          <w:sz w:val="24"/>
          <w:lang w:val="en-GB"/>
        </w:rPr>
        <w:t xml:space="preserve">’, Stavropol 2010, licence №2010-130 (A. A. </w:t>
      </w:r>
      <w:proofErr w:type="spellStart"/>
      <w:r w:rsidRPr="006704E4">
        <w:rPr>
          <w:rFonts w:ascii="Times New Roman" w:hAnsi="Times New Roman" w:cs="Times New Roman"/>
          <w:sz w:val="24"/>
          <w:lang w:val="en-GB"/>
        </w:rPr>
        <w:t>Kamykov</w:t>
      </w:r>
      <w:proofErr w:type="spellEnd"/>
      <w:r w:rsidRPr="006704E4">
        <w:rPr>
          <w:rFonts w:ascii="Times New Roman" w:hAnsi="Times New Roman" w:cs="Times New Roman"/>
          <w:sz w:val="24"/>
          <w:lang w:val="en-GB"/>
        </w:rPr>
        <w:t>)</w:t>
      </w:r>
    </w:p>
    <w:p w14:paraId="241A4428" w14:textId="31F12B99" w:rsidR="00E77EB1" w:rsidRPr="006704E4" w:rsidRDefault="00E77EB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 xml:space="preserve">The site of </w:t>
      </w:r>
      <w:proofErr w:type="spellStart"/>
      <w:r w:rsidRPr="006704E4">
        <w:rPr>
          <w:rFonts w:ascii="Times New Roman" w:hAnsi="Times New Roman" w:cs="Times New Roman"/>
          <w:sz w:val="24"/>
          <w:lang w:val="en-GB"/>
        </w:rPr>
        <w:t>Vonyuchka</w:t>
      </w:r>
      <w:proofErr w:type="spellEnd"/>
      <w:r w:rsidRPr="006704E4">
        <w:rPr>
          <w:rFonts w:ascii="Times New Roman" w:hAnsi="Times New Roman" w:cs="Times New Roman"/>
          <w:sz w:val="24"/>
          <w:lang w:val="en-GB"/>
        </w:rPr>
        <w:t xml:space="preserve"> 1 </w:t>
      </w:r>
      <w:r w:rsidR="00DA6166" w:rsidRPr="006704E4">
        <w:rPr>
          <w:rFonts w:ascii="Times New Roman" w:hAnsi="Times New Roman" w:cs="Times New Roman"/>
          <w:sz w:val="24"/>
          <w:lang w:val="en-GB"/>
        </w:rPr>
        <w:t xml:space="preserve">also </w:t>
      </w:r>
      <w:r w:rsidRPr="006704E4">
        <w:rPr>
          <w:rFonts w:ascii="Times New Roman" w:hAnsi="Times New Roman" w:cs="Times New Roman"/>
          <w:sz w:val="24"/>
          <w:lang w:val="en-GB"/>
        </w:rPr>
        <w:t>belong</w:t>
      </w:r>
      <w:r w:rsidR="00DA6166" w:rsidRPr="006704E4">
        <w:rPr>
          <w:rFonts w:ascii="Times New Roman" w:hAnsi="Times New Roman" w:cs="Times New Roman"/>
          <w:sz w:val="24"/>
          <w:lang w:val="en-GB"/>
        </w:rPr>
        <w:t>s</w:t>
      </w:r>
      <w:r w:rsidRPr="006704E4">
        <w:rPr>
          <w:rFonts w:ascii="Times New Roman" w:hAnsi="Times New Roman" w:cs="Times New Roman"/>
          <w:sz w:val="24"/>
          <w:lang w:val="en-GB"/>
        </w:rPr>
        <w:t xml:space="preserve"> to the </w:t>
      </w:r>
      <w:r w:rsidR="00DA6166" w:rsidRPr="006704E4">
        <w:rPr>
          <w:rFonts w:ascii="Times New Roman" w:hAnsi="Times New Roman" w:cs="Times New Roman"/>
          <w:sz w:val="24"/>
          <w:lang w:val="en-GB"/>
        </w:rPr>
        <w:t xml:space="preserve">groups of </w:t>
      </w:r>
      <w:r w:rsidRPr="006704E4">
        <w:rPr>
          <w:rFonts w:ascii="Times New Roman" w:hAnsi="Times New Roman" w:cs="Times New Roman"/>
          <w:sz w:val="24"/>
          <w:lang w:val="en-GB"/>
        </w:rPr>
        <w:t>burial mound</w:t>
      </w:r>
      <w:r w:rsidR="00DA6166" w:rsidRPr="006704E4">
        <w:rPr>
          <w:rFonts w:ascii="Times New Roman" w:hAnsi="Times New Roman" w:cs="Times New Roman"/>
          <w:sz w:val="24"/>
          <w:lang w:val="en-GB"/>
        </w:rPr>
        <w:t>s</w:t>
      </w:r>
      <w:r w:rsidRPr="006704E4">
        <w:rPr>
          <w:rFonts w:ascii="Times New Roman" w:hAnsi="Times New Roman" w:cs="Times New Roman"/>
          <w:sz w:val="24"/>
          <w:lang w:val="en-GB"/>
        </w:rPr>
        <w:t xml:space="preserve"> </w:t>
      </w:r>
      <w:r w:rsidR="00DA6166" w:rsidRPr="006704E4">
        <w:rPr>
          <w:rFonts w:ascii="Times New Roman" w:hAnsi="Times New Roman" w:cs="Times New Roman"/>
          <w:sz w:val="24"/>
          <w:lang w:val="en-GB"/>
        </w:rPr>
        <w:t>located on</w:t>
      </w:r>
      <w:r w:rsidRPr="006704E4">
        <w:rPr>
          <w:rFonts w:ascii="Times New Roman" w:hAnsi="Times New Roman" w:cs="Times New Roman"/>
          <w:sz w:val="24"/>
          <w:lang w:val="en-GB"/>
        </w:rPr>
        <w:t xml:space="preserve"> the </w:t>
      </w:r>
      <w:proofErr w:type="spellStart"/>
      <w:r w:rsidRPr="006704E4">
        <w:rPr>
          <w:rFonts w:ascii="Times New Roman" w:hAnsi="Times New Roman" w:cs="Times New Roman"/>
          <w:sz w:val="24"/>
          <w:lang w:val="en-GB"/>
        </w:rPr>
        <w:t>Konstantinov</w:t>
      </w:r>
      <w:proofErr w:type="spellEnd"/>
      <w:r w:rsidRPr="006704E4">
        <w:rPr>
          <w:rFonts w:ascii="Times New Roman" w:hAnsi="Times New Roman" w:cs="Times New Roman"/>
          <w:sz w:val="24"/>
          <w:lang w:val="en-GB"/>
        </w:rPr>
        <w:t xml:space="preserve"> plateau near the town or Pyatigorsk. The mounds are </w:t>
      </w:r>
      <w:r w:rsidR="00DA6166" w:rsidRPr="006704E4">
        <w:rPr>
          <w:rFonts w:ascii="Times New Roman" w:hAnsi="Times New Roman" w:cs="Times New Roman"/>
          <w:sz w:val="24"/>
          <w:lang w:val="en-GB"/>
        </w:rPr>
        <w:t>situated</w:t>
      </w:r>
      <w:r w:rsidRPr="006704E4">
        <w:rPr>
          <w:rFonts w:ascii="Times New Roman" w:hAnsi="Times New Roman" w:cs="Times New Roman"/>
          <w:sz w:val="24"/>
          <w:lang w:val="en-GB"/>
        </w:rPr>
        <w:t xml:space="preserve"> near a small creek, at the right s</w:t>
      </w:r>
      <w:r w:rsidR="009D722D" w:rsidRPr="006704E4">
        <w:rPr>
          <w:rFonts w:ascii="Times New Roman" w:hAnsi="Times New Roman" w:cs="Times New Roman"/>
          <w:sz w:val="24"/>
          <w:lang w:val="en-GB"/>
        </w:rPr>
        <w:t xml:space="preserve">ide of river </w:t>
      </w:r>
      <w:proofErr w:type="spellStart"/>
      <w:r w:rsidR="009D722D" w:rsidRPr="006704E4">
        <w:rPr>
          <w:rFonts w:ascii="Times New Roman" w:hAnsi="Times New Roman" w:cs="Times New Roman"/>
          <w:sz w:val="24"/>
          <w:lang w:val="en-GB"/>
        </w:rPr>
        <w:t>Podkumok</w:t>
      </w:r>
      <w:proofErr w:type="spellEnd"/>
      <w:r w:rsidR="009D722D" w:rsidRPr="006704E4">
        <w:rPr>
          <w:rFonts w:ascii="Times New Roman" w:hAnsi="Times New Roman" w:cs="Times New Roman"/>
          <w:sz w:val="24"/>
          <w:lang w:val="en-GB"/>
        </w:rPr>
        <w:t>. The site</w:t>
      </w:r>
      <w:r w:rsidRPr="006704E4">
        <w:rPr>
          <w:rFonts w:ascii="Times New Roman" w:hAnsi="Times New Roman" w:cs="Times New Roman"/>
          <w:sz w:val="24"/>
          <w:lang w:val="en-GB"/>
        </w:rPr>
        <w:t xml:space="preserve"> </w:t>
      </w:r>
      <w:r w:rsidR="00DA6166" w:rsidRPr="006704E4">
        <w:rPr>
          <w:rFonts w:ascii="Times New Roman" w:hAnsi="Times New Roman" w:cs="Times New Roman"/>
          <w:sz w:val="24"/>
          <w:lang w:val="en-GB"/>
        </w:rPr>
        <w:t xml:space="preserve">is close to </w:t>
      </w:r>
      <w:proofErr w:type="spellStart"/>
      <w:r w:rsidRPr="006704E4">
        <w:rPr>
          <w:rFonts w:ascii="Times New Roman" w:hAnsi="Times New Roman" w:cs="Times New Roman"/>
          <w:sz w:val="24"/>
          <w:lang w:val="en-GB"/>
        </w:rPr>
        <w:t>Goryachevodsky</w:t>
      </w:r>
      <w:proofErr w:type="spellEnd"/>
      <w:r w:rsidRPr="006704E4">
        <w:rPr>
          <w:rFonts w:ascii="Times New Roman" w:hAnsi="Times New Roman" w:cs="Times New Roman"/>
          <w:sz w:val="24"/>
          <w:lang w:val="en-GB"/>
        </w:rPr>
        <w:t xml:space="preserve"> 2</w:t>
      </w:r>
      <w:r w:rsidR="009D722D" w:rsidRPr="006704E4">
        <w:rPr>
          <w:rFonts w:ascii="Times New Roman" w:hAnsi="Times New Roman" w:cs="Times New Roman"/>
          <w:sz w:val="24"/>
          <w:lang w:val="en-GB"/>
        </w:rPr>
        <w:t xml:space="preserve"> (1.5</w:t>
      </w:r>
      <w:r w:rsidR="001C51B8">
        <w:rPr>
          <w:rFonts w:ascii="Times New Roman" w:hAnsi="Times New Roman" w:cs="Times New Roman"/>
          <w:sz w:val="24"/>
          <w:lang w:val="en-GB"/>
        </w:rPr>
        <w:t xml:space="preserve"> </w:t>
      </w:r>
      <w:r w:rsidR="009D722D" w:rsidRPr="006704E4">
        <w:rPr>
          <w:rFonts w:ascii="Times New Roman" w:hAnsi="Times New Roman" w:cs="Times New Roman"/>
          <w:sz w:val="24"/>
          <w:lang w:val="en-GB"/>
        </w:rPr>
        <w:t>km)</w:t>
      </w:r>
      <w:r w:rsidRPr="006704E4">
        <w:rPr>
          <w:rFonts w:ascii="Times New Roman" w:hAnsi="Times New Roman" w:cs="Times New Roman"/>
          <w:sz w:val="24"/>
          <w:lang w:val="en-GB"/>
        </w:rPr>
        <w:t xml:space="preserve"> and </w:t>
      </w:r>
      <w:proofErr w:type="spellStart"/>
      <w:r w:rsidRPr="006704E4">
        <w:rPr>
          <w:rFonts w:ascii="Times New Roman" w:hAnsi="Times New Roman" w:cs="Times New Roman"/>
          <w:sz w:val="24"/>
          <w:lang w:val="en-GB"/>
        </w:rPr>
        <w:t>Lysogorskaya</w:t>
      </w:r>
      <w:proofErr w:type="spellEnd"/>
      <w:r w:rsidR="009D722D" w:rsidRPr="006704E4">
        <w:rPr>
          <w:rFonts w:ascii="Times New Roman" w:hAnsi="Times New Roman" w:cs="Times New Roman"/>
          <w:sz w:val="24"/>
          <w:lang w:val="en-GB"/>
        </w:rPr>
        <w:t xml:space="preserve"> 6 (22</w:t>
      </w:r>
      <w:r w:rsidR="001C51B8">
        <w:rPr>
          <w:rFonts w:ascii="Times New Roman" w:hAnsi="Times New Roman" w:cs="Times New Roman"/>
          <w:sz w:val="24"/>
          <w:lang w:val="en-GB"/>
        </w:rPr>
        <w:t xml:space="preserve"> </w:t>
      </w:r>
      <w:r w:rsidR="009D722D" w:rsidRPr="006704E4">
        <w:rPr>
          <w:rFonts w:ascii="Times New Roman" w:hAnsi="Times New Roman" w:cs="Times New Roman"/>
          <w:sz w:val="24"/>
          <w:lang w:val="en-GB"/>
        </w:rPr>
        <w:t>km),</w:t>
      </w:r>
      <w:r w:rsidR="00DA6166" w:rsidRPr="006704E4">
        <w:rPr>
          <w:rFonts w:ascii="Times New Roman" w:hAnsi="Times New Roman" w:cs="Times New Roman"/>
          <w:sz w:val="24"/>
          <w:lang w:val="en-GB"/>
        </w:rPr>
        <w:t xml:space="preserve"> respectively</w:t>
      </w:r>
      <w:r w:rsidRPr="006704E4">
        <w:rPr>
          <w:rFonts w:ascii="Times New Roman" w:hAnsi="Times New Roman" w:cs="Times New Roman"/>
          <w:sz w:val="24"/>
          <w:lang w:val="en-GB"/>
        </w:rPr>
        <w:t xml:space="preserve">. Thus, like the others, </w:t>
      </w:r>
      <w:proofErr w:type="spellStart"/>
      <w:r w:rsidRPr="006704E4">
        <w:rPr>
          <w:rFonts w:ascii="Times New Roman" w:hAnsi="Times New Roman" w:cs="Times New Roman"/>
          <w:sz w:val="24"/>
          <w:lang w:val="en-GB"/>
        </w:rPr>
        <w:t>Vonyuchka</w:t>
      </w:r>
      <w:proofErr w:type="spellEnd"/>
      <w:r w:rsidRPr="006704E4">
        <w:rPr>
          <w:rFonts w:ascii="Times New Roman" w:hAnsi="Times New Roman" w:cs="Times New Roman"/>
          <w:sz w:val="24"/>
          <w:lang w:val="en-GB"/>
        </w:rPr>
        <w:t xml:space="preserve"> 1 is situated in the North Caucasian piedmont steppe in a forest steppe-herb steppe environment</w:t>
      </w:r>
      <w:r w:rsidR="00DA6166" w:rsidRPr="006704E4">
        <w:rPr>
          <w:rFonts w:ascii="Times New Roman" w:hAnsi="Times New Roman" w:cs="Times New Roman"/>
          <w:sz w:val="24"/>
          <w:lang w:val="en-GB"/>
        </w:rPr>
        <w:fldChar w:fldCharType="begin"/>
      </w:r>
      <w:r w:rsidR="00DA6166" w:rsidRPr="006704E4">
        <w:rPr>
          <w:rFonts w:ascii="Times New Roman" w:hAnsi="Times New Roman" w:cs="Times New Roman"/>
          <w:sz w:val="24"/>
          <w:lang w:val="en-GB"/>
        </w:rPr>
        <w:instrText xml:space="preserve"> ADDIN EN.CITE &lt;EndNote&gt;&lt;Cite&gt;&lt;Author&gt;Bohn&lt;/Author&gt;&lt;Year&gt;2000&lt;/Year&gt;&lt;RecNum&gt;3582&lt;/RecNum&gt;&lt;DisplayText&gt;&lt;style face="superscript"&gt;1&lt;/style&gt;&lt;/DisplayText&gt;&lt;record&gt;&lt;rec-number&gt;3582&lt;/rec-number&gt;&lt;foreign-keys&gt;&lt;key app="EN" db-id="zfr9rtt90p5rzeer0t352xv4p95xfzts5s9p" timestamp="1519432507"&gt;3582&lt;/key&gt;&lt;/foreign-keys&gt;&lt;ref-type name="Edited Book"&gt;28&lt;/ref-type&gt;&lt;contributors&gt;&lt;authors&gt;&lt;author&gt;Bohn, Udo&lt;/author&gt;&lt;author&gt;Neuhäusel, R.&lt;/author&gt;&lt;/authors&gt;&lt;/contributors&gt;&lt;titles&gt;&lt;title&gt;Karte der natürlichen Vegetation Europas / Map of the Natural Vegetation of Europe.: Maßstab / Scale 1 : 2 5 00 000&lt;/title&gt;&lt;short-title&gt;Bohn, Neuhäusel (Hg.) – Karte der natürlichen Vegetation Europas&lt;/short-title&gt;&lt;/titles&gt;&lt;dates&gt;&lt;year&gt;2000&lt;/year&gt;&lt;/dates&gt;&lt;pub-location&gt;Münster&lt;/pub-location&gt;&lt;publisher&gt;Landwirtschaftsverlag&lt;/publisher&gt;&lt;urls&gt;&lt;/urls&gt;&lt;/record&gt;&lt;/Cite&gt;&lt;/EndNote&gt;</w:instrText>
      </w:r>
      <w:r w:rsidR="00DA6166" w:rsidRPr="006704E4">
        <w:rPr>
          <w:rFonts w:ascii="Times New Roman" w:hAnsi="Times New Roman" w:cs="Times New Roman"/>
          <w:sz w:val="24"/>
          <w:lang w:val="en-GB"/>
        </w:rPr>
        <w:fldChar w:fldCharType="separate"/>
      </w:r>
      <w:r w:rsidR="00DA6166" w:rsidRPr="006704E4">
        <w:rPr>
          <w:rFonts w:ascii="Times New Roman" w:hAnsi="Times New Roman" w:cs="Times New Roman"/>
          <w:noProof/>
          <w:sz w:val="24"/>
          <w:vertAlign w:val="superscript"/>
          <w:lang w:val="en-GB"/>
        </w:rPr>
        <w:t>1</w:t>
      </w:r>
      <w:r w:rsidR="00DA6166" w:rsidRPr="006704E4">
        <w:rPr>
          <w:rFonts w:ascii="Times New Roman" w:hAnsi="Times New Roman" w:cs="Times New Roman"/>
          <w:sz w:val="24"/>
          <w:lang w:val="en-GB"/>
        </w:rPr>
        <w:fldChar w:fldCharType="end"/>
      </w:r>
      <w:r w:rsidRPr="006704E4">
        <w:rPr>
          <w:rFonts w:ascii="Times New Roman" w:hAnsi="Times New Roman" w:cs="Times New Roman"/>
          <w:sz w:val="24"/>
          <w:lang w:val="en-GB"/>
        </w:rPr>
        <w:t>.</w:t>
      </w:r>
      <w:r w:rsidR="009D722D" w:rsidRPr="006704E4">
        <w:rPr>
          <w:rFonts w:ascii="Times New Roman" w:hAnsi="Times New Roman" w:cs="Times New Roman"/>
          <w:sz w:val="24"/>
          <w:lang w:val="en-GB"/>
        </w:rPr>
        <w:t xml:space="preserve"> </w:t>
      </w:r>
      <w:r w:rsidRPr="006704E4">
        <w:rPr>
          <w:rFonts w:ascii="Times New Roman" w:hAnsi="Times New Roman" w:cs="Times New Roman"/>
          <w:sz w:val="24"/>
          <w:lang w:val="en-GB"/>
        </w:rPr>
        <w:t xml:space="preserve">Mound 1, which was excavated in a rescue excavation, had a diameter of 40 m and was up to 2 m high and contained beside the studied </w:t>
      </w:r>
      <w:r w:rsidR="009D722D" w:rsidRPr="006704E4">
        <w:rPr>
          <w:rFonts w:ascii="Times New Roman" w:hAnsi="Times New Roman" w:cs="Times New Roman"/>
          <w:sz w:val="24"/>
          <w:lang w:val="en-GB"/>
        </w:rPr>
        <w:t xml:space="preserve">founding </w:t>
      </w:r>
      <w:r w:rsidRPr="006704E4">
        <w:rPr>
          <w:rFonts w:ascii="Times New Roman" w:hAnsi="Times New Roman" w:cs="Times New Roman"/>
          <w:sz w:val="24"/>
          <w:lang w:val="en-GB"/>
        </w:rPr>
        <w:t>grave</w:t>
      </w:r>
      <w:r w:rsidR="009D722D" w:rsidRPr="006704E4">
        <w:rPr>
          <w:rFonts w:ascii="Times New Roman" w:hAnsi="Times New Roman" w:cs="Times New Roman"/>
          <w:sz w:val="24"/>
          <w:lang w:val="en-GB"/>
        </w:rPr>
        <w:t xml:space="preserve"> 8</w:t>
      </w:r>
      <w:r w:rsidRPr="006704E4">
        <w:rPr>
          <w:rFonts w:ascii="Times New Roman" w:hAnsi="Times New Roman" w:cs="Times New Roman"/>
          <w:sz w:val="24"/>
          <w:lang w:val="en-GB"/>
        </w:rPr>
        <w:t xml:space="preserve"> other Bronze Age burials.</w:t>
      </w:r>
      <w:r w:rsidR="00344D11" w:rsidRPr="006704E4">
        <w:rPr>
          <w:rFonts w:ascii="Times New Roman" w:hAnsi="Times New Roman" w:cs="Times New Roman"/>
          <w:sz w:val="24"/>
          <w:lang w:val="en-GB"/>
        </w:rPr>
        <w:t xml:space="preserve"> </w:t>
      </w:r>
      <w:r w:rsidRPr="006704E4">
        <w:rPr>
          <w:rFonts w:ascii="Times New Roman" w:hAnsi="Times New Roman" w:cs="Times New Roman"/>
          <w:sz w:val="24"/>
          <w:lang w:val="en-GB"/>
        </w:rPr>
        <w:t>One individual produced genome-wide data:</w:t>
      </w:r>
    </w:p>
    <w:p w14:paraId="1EB5773E" w14:textId="77777777" w:rsidR="005F4677" w:rsidRPr="006704E4" w:rsidRDefault="005F4677" w:rsidP="008B1ABF">
      <w:pPr>
        <w:spacing w:line="240" w:lineRule="auto"/>
        <w:rPr>
          <w:rFonts w:ascii="Times New Roman" w:hAnsi="Times New Roman" w:cs="Times New Roman"/>
          <w:sz w:val="24"/>
          <w:lang w:val="en-GB"/>
        </w:rPr>
      </w:pPr>
    </w:p>
    <w:p w14:paraId="32AC4EA8" w14:textId="0C595C79" w:rsidR="00E77EB1" w:rsidRPr="006704E4" w:rsidRDefault="00E77EB1" w:rsidP="008B1ABF">
      <w:pPr>
        <w:pStyle w:val="ListParagraph"/>
        <w:numPr>
          <w:ilvl w:val="0"/>
          <w:numId w:val="23"/>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VJ1001.B0101+D0101 (BZNK-3112+114/2), kurgan 1, grave 8, the founding grave in the mound discovered in a catacomb like construction. The bones were very badly preserved, but samples were taken directly after excavation. The entire skeleton was packed in a thick layer of dark-red ochre. Grave goods consisted of a ceramic vessel, a long flint blade, a flint scraper and a stone object. The skull of the individual revealed a partly healed trepanation</w:t>
      </w:r>
      <w:r w:rsidR="009D722D" w:rsidRPr="006704E4">
        <w:rPr>
          <w:rFonts w:ascii="Times New Roman" w:hAnsi="Times New Roman" w:cs="Times New Roman"/>
          <w:sz w:val="24"/>
          <w:lang w:val="en-GB"/>
        </w:rPr>
        <w:fldChar w:fldCharType="begin"/>
      </w:r>
      <w:r w:rsidR="002A4911">
        <w:rPr>
          <w:rFonts w:ascii="Times New Roman" w:hAnsi="Times New Roman" w:cs="Times New Roman"/>
          <w:sz w:val="24"/>
          <w:lang w:val="en-GB"/>
        </w:rPr>
        <w:instrText xml:space="preserve"> ADDIN EN.CITE &lt;EndNote&gt;&lt;Cite&gt;&lt;Author&gt;Gresky&lt;/Author&gt;&lt;Year&gt;2016&lt;/Year&gt;&lt;RecNum&gt;3591&lt;/RecNum&gt;&lt;DisplayText&gt;&lt;style face="superscript"&gt;35&lt;/style&gt;&lt;/DisplayText&gt;&lt;record&gt;&lt;rec-number&gt;3591&lt;/rec-number&gt;&lt;foreign-keys&gt;&lt;key app="EN" db-id="zfr9rtt90p5rzeer0t352xv4p95xfzts5s9p" timestamp="1519432507"&gt;3591&lt;/key&gt;&lt;/foreign-keys&gt;&lt;ref-type name="Journal Article"&gt;17&lt;/ref-type&gt;&lt;contributors&gt;&lt;authors&gt;&lt;author&gt;Gresky, Julia&lt;/author&gt;&lt;author&gt;Batieva, Elena&lt;/author&gt;&lt;author&gt;Kitova, Alexandra&lt;/author&gt;&lt;author&gt;Kalmykov, Alexey&lt;/author&gt;&lt;author&gt;Belinskiy, Andrey&lt;/author&gt;&lt;author&gt;Reinhold, Sabine&lt;/author&gt;&lt;author&gt;Berezina, Nataliya&lt;/author&gt;&lt;/authors&gt;&lt;/contributors&gt;&lt;titles&gt;&lt;title&gt;New cases of trepanations from the 5th to 3rd millennia BC in Southern Russia in the context of previous research: Possible evidence for a ritually motivated tradition of cranial surgery?&lt;/title&gt;&lt;secondary-title&gt;American journal of physical anthropology&lt;/secondary-title&gt;&lt;short-title&gt;Gresky, Batieva et al. 2016 – New cases of trepanations&lt;/short-title&gt;&lt;/titles&gt;&lt;periodical&gt;&lt;full-title&gt;American Journal of Physical Anthropology&lt;/full-title&gt;&lt;/periodical&gt;&lt;pages&gt;665–682&lt;/pages&gt;&lt;volume&gt;160&lt;/volume&gt;&lt;number&gt;4&lt;/number&gt;&lt;dates&gt;&lt;year&gt;2016&lt;/year&gt;&lt;/dates&gt;&lt;isbn&gt;1096-8644&lt;/isbn&gt;&lt;urls&gt;&lt;/urls&gt;&lt;custom2&gt;27100920&lt;/custom2&gt;&lt;electronic-resource-num&gt;10.1002/ajpa.22996&lt;/electronic-resource-num&gt;&lt;remote-database-name&gt;PubMed&lt;/remote-database-name&gt;&lt;/record&gt;&lt;/Cite&gt;&lt;/EndNote&gt;</w:instrText>
      </w:r>
      <w:r w:rsidR="009D722D" w:rsidRPr="006704E4">
        <w:rPr>
          <w:rFonts w:ascii="Times New Roman" w:hAnsi="Times New Roman" w:cs="Times New Roman"/>
          <w:sz w:val="24"/>
          <w:lang w:val="en-GB"/>
        </w:rPr>
        <w:fldChar w:fldCharType="separate"/>
      </w:r>
      <w:r w:rsidR="002A4911" w:rsidRPr="002A4911">
        <w:rPr>
          <w:rFonts w:ascii="Times New Roman" w:hAnsi="Times New Roman" w:cs="Times New Roman"/>
          <w:noProof/>
          <w:sz w:val="24"/>
          <w:vertAlign w:val="superscript"/>
          <w:lang w:val="en-GB"/>
        </w:rPr>
        <w:t>35</w:t>
      </w:r>
      <w:r w:rsidR="009D722D" w:rsidRPr="006704E4">
        <w:rPr>
          <w:rFonts w:ascii="Times New Roman" w:hAnsi="Times New Roman" w:cs="Times New Roman"/>
          <w:sz w:val="24"/>
          <w:lang w:val="en-GB"/>
        </w:rPr>
        <w:fldChar w:fldCharType="end"/>
      </w:r>
      <w:r w:rsidRPr="006704E4">
        <w:rPr>
          <w:rFonts w:ascii="Times New Roman" w:hAnsi="Times New Roman" w:cs="Times New Roman"/>
          <w:sz w:val="24"/>
          <w:lang w:val="en-GB"/>
        </w:rPr>
        <w:t xml:space="preserve">. Dating: 4332-4238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(5409±24BP, MAMS-29823), 4229–4065 </w:t>
      </w:r>
      <w:proofErr w:type="spellStart"/>
      <w:r w:rsidRPr="006704E4">
        <w:rPr>
          <w:rFonts w:ascii="Times New Roman" w:hAnsi="Times New Roman" w:cs="Times New Roman"/>
          <w:sz w:val="24"/>
          <w:lang w:val="en-GB"/>
        </w:rPr>
        <w:t>calBCE</w:t>
      </w:r>
      <w:proofErr w:type="spellEnd"/>
      <w:r w:rsidRPr="006704E4">
        <w:rPr>
          <w:rFonts w:ascii="Times New Roman" w:hAnsi="Times New Roman" w:cs="Times New Roman"/>
          <w:sz w:val="24"/>
          <w:lang w:val="en-GB"/>
        </w:rPr>
        <w:t xml:space="preserve"> (5314±21 BP, MAMS- 21327</w:t>
      </w:r>
      <w:r w:rsidR="009D722D" w:rsidRPr="006704E4">
        <w:rPr>
          <w:rFonts w:ascii="Times New Roman" w:hAnsi="Times New Roman" w:cs="Times New Roman"/>
          <w:sz w:val="24"/>
          <w:lang w:val="en-GB"/>
        </w:rPr>
        <w:t>)</w:t>
      </w:r>
      <w:r w:rsidRPr="006704E4">
        <w:rPr>
          <w:rFonts w:ascii="Times New Roman" w:hAnsi="Times New Roman" w:cs="Times New Roman"/>
          <w:sz w:val="24"/>
          <w:lang w:val="en-GB"/>
        </w:rPr>
        <w:t xml:space="preserve"> </w:t>
      </w:r>
    </w:p>
    <w:p w14:paraId="1752414D" w14:textId="77777777" w:rsidR="00E77EB1" w:rsidRPr="006704E4" w:rsidRDefault="00E77EB1" w:rsidP="008B1ABF">
      <w:pPr>
        <w:spacing w:line="240" w:lineRule="auto"/>
        <w:rPr>
          <w:rFonts w:ascii="Times New Roman" w:hAnsi="Times New Roman" w:cs="Times New Roman"/>
          <w:sz w:val="24"/>
          <w:lang w:val="en-GB"/>
        </w:rPr>
      </w:pPr>
    </w:p>
    <w:p w14:paraId="499FD846" w14:textId="77777777" w:rsidR="009D722D" w:rsidRPr="006704E4" w:rsidRDefault="009D722D" w:rsidP="008B1ABF">
      <w:pPr>
        <w:spacing w:line="240" w:lineRule="auto"/>
        <w:rPr>
          <w:rFonts w:ascii="Times New Roman" w:hAnsi="Times New Roman" w:cs="Times New Roman"/>
          <w:sz w:val="24"/>
          <w:lang w:val="en-GB"/>
        </w:rPr>
      </w:pPr>
    </w:p>
    <w:p w14:paraId="1438E334" w14:textId="77777777" w:rsidR="00E77EB1" w:rsidRPr="006704E4" w:rsidRDefault="00E77EB1" w:rsidP="008B1ABF">
      <w:pPr>
        <w:spacing w:line="240" w:lineRule="auto"/>
        <w:rPr>
          <w:rFonts w:ascii="Times New Roman" w:hAnsi="Times New Roman" w:cs="Times New Roman"/>
          <w:b/>
          <w:sz w:val="24"/>
          <w:lang w:val="en-GB"/>
        </w:rPr>
      </w:pPr>
      <w:proofErr w:type="spellStart"/>
      <w:r w:rsidRPr="006704E4">
        <w:rPr>
          <w:rFonts w:ascii="Times New Roman" w:hAnsi="Times New Roman" w:cs="Times New Roman"/>
          <w:b/>
          <w:sz w:val="24"/>
          <w:lang w:val="en-GB"/>
        </w:rPr>
        <w:t>Zolotarevka</w:t>
      </w:r>
      <w:proofErr w:type="spellEnd"/>
      <w:r w:rsidRPr="006704E4">
        <w:rPr>
          <w:rFonts w:ascii="Times New Roman" w:hAnsi="Times New Roman" w:cs="Times New Roman"/>
          <w:b/>
          <w:sz w:val="24"/>
          <w:lang w:val="en-GB"/>
        </w:rPr>
        <w:t xml:space="preserve"> 2, Russia</w:t>
      </w:r>
    </w:p>
    <w:p w14:paraId="6570F956" w14:textId="1980F8AA" w:rsidR="00E77EB1" w:rsidRPr="006704E4" w:rsidRDefault="008F1BB7" w:rsidP="008B1ABF">
      <w:pPr>
        <w:spacing w:line="240" w:lineRule="auto"/>
        <w:rPr>
          <w:rFonts w:ascii="Times New Roman" w:hAnsi="Times New Roman" w:cs="Times New Roman"/>
          <w:sz w:val="24"/>
          <w:lang w:val="en-GB"/>
        </w:rPr>
      </w:pPr>
      <w:r>
        <w:rPr>
          <w:rFonts w:ascii="Times New Roman" w:hAnsi="Times New Roman" w:cs="Times New Roman"/>
          <w:sz w:val="24"/>
          <w:lang w:val="en-GB"/>
        </w:rPr>
        <w:t xml:space="preserve">N 45.658644, E </w:t>
      </w:r>
      <w:r w:rsidR="00E77EB1" w:rsidRPr="006704E4">
        <w:rPr>
          <w:rFonts w:ascii="Times New Roman" w:hAnsi="Times New Roman" w:cs="Times New Roman"/>
          <w:sz w:val="24"/>
          <w:lang w:val="en-GB"/>
        </w:rPr>
        <w:t>42.605994</w:t>
      </w:r>
    </w:p>
    <w:p w14:paraId="3A1A41F7" w14:textId="77777777" w:rsidR="00E77EB1" w:rsidRPr="006704E4" w:rsidRDefault="00E77EB1"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Excavation ‘</w:t>
      </w:r>
      <w:proofErr w:type="spellStart"/>
      <w:r w:rsidRPr="006704E4">
        <w:rPr>
          <w:rFonts w:ascii="Times New Roman" w:hAnsi="Times New Roman" w:cs="Times New Roman"/>
          <w:sz w:val="24"/>
          <w:lang w:val="en-GB"/>
        </w:rPr>
        <w:t>Nasledie</w:t>
      </w:r>
      <w:proofErr w:type="spellEnd"/>
      <w:r w:rsidRPr="006704E4">
        <w:rPr>
          <w:rFonts w:ascii="Times New Roman" w:hAnsi="Times New Roman" w:cs="Times New Roman"/>
          <w:sz w:val="24"/>
          <w:lang w:val="en-GB"/>
        </w:rPr>
        <w:t xml:space="preserve">’, Stavropol 2000, licence №2000-400 (A. A. </w:t>
      </w:r>
      <w:proofErr w:type="spellStart"/>
      <w:r w:rsidRPr="006704E4">
        <w:rPr>
          <w:rFonts w:ascii="Times New Roman" w:hAnsi="Times New Roman" w:cs="Times New Roman"/>
          <w:sz w:val="24"/>
          <w:lang w:val="en-GB"/>
        </w:rPr>
        <w:t>Kamykov</w:t>
      </w:r>
      <w:proofErr w:type="spellEnd"/>
      <w:r w:rsidRPr="006704E4">
        <w:rPr>
          <w:rFonts w:ascii="Times New Roman" w:hAnsi="Times New Roman" w:cs="Times New Roman"/>
          <w:sz w:val="24"/>
          <w:lang w:val="en-GB"/>
        </w:rPr>
        <w:t>)</w:t>
      </w:r>
    </w:p>
    <w:p w14:paraId="1C6185E3" w14:textId="37E48ACD" w:rsidR="00E77EB1" w:rsidRPr="006704E4" w:rsidRDefault="00E77EB1" w:rsidP="008B1ABF">
      <w:pPr>
        <w:spacing w:line="240" w:lineRule="auto"/>
        <w:rPr>
          <w:rFonts w:ascii="Times New Roman" w:hAnsi="Times New Roman" w:cs="Times New Roman"/>
          <w:sz w:val="24"/>
          <w:lang w:val="en-GB"/>
        </w:rPr>
      </w:pPr>
      <w:proofErr w:type="spellStart"/>
      <w:r w:rsidRPr="006704E4">
        <w:rPr>
          <w:rFonts w:ascii="Times New Roman" w:hAnsi="Times New Roman" w:cs="Times New Roman"/>
          <w:sz w:val="24"/>
          <w:lang w:val="en-GB"/>
        </w:rPr>
        <w:t>Zolotarevka</w:t>
      </w:r>
      <w:proofErr w:type="spellEnd"/>
      <w:r w:rsidRPr="006704E4">
        <w:rPr>
          <w:rFonts w:ascii="Times New Roman" w:hAnsi="Times New Roman" w:cs="Times New Roman"/>
          <w:sz w:val="24"/>
          <w:lang w:val="en-GB"/>
        </w:rPr>
        <w:t xml:space="preserve"> 2 is one of several buria</w:t>
      </w:r>
      <w:r w:rsidR="009D722D" w:rsidRPr="006704E4">
        <w:rPr>
          <w:rFonts w:ascii="Times New Roman" w:hAnsi="Times New Roman" w:cs="Times New Roman"/>
          <w:sz w:val="24"/>
          <w:lang w:val="en-GB"/>
        </w:rPr>
        <w:t>l mound cemeteries situated at</w:t>
      </w:r>
      <w:r w:rsidRPr="006704E4">
        <w:rPr>
          <w:rFonts w:ascii="Times New Roman" w:hAnsi="Times New Roman" w:cs="Times New Roman"/>
          <w:sz w:val="24"/>
          <w:lang w:val="en-GB"/>
        </w:rPr>
        <w:t xml:space="preserve"> the watershed of the rivers </w:t>
      </w:r>
      <w:proofErr w:type="spellStart"/>
      <w:r w:rsidRPr="006704E4">
        <w:rPr>
          <w:rFonts w:ascii="Times New Roman" w:hAnsi="Times New Roman" w:cs="Times New Roman"/>
          <w:sz w:val="24"/>
          <w:lang w:val="en-GB"/>
        </w:rPr>
        <w:t>K</w:t>
      </w:r>
      <w:r w:rsidR="009D722D" w:rsidRPr="006704E4">
        <w:rPr>
          <w:rFonts w:ascii="Times New Roman" w:hAnsi="Times New Roman" w:cs="Times New Roman"/>
          <w:sz w:val="24"/>
          <w:lang w:val="en-GB"/>
        </w:rPr>
        <w:t>alaus</w:t>
      </w:r>
      <w:proofErr w:type="spellEnd"/>
      <w:r w:rsidR="009D722D" w:rsidRPr="006704E4">
        <w:rPr>
          <w:rFonts w:ascii="Times New Roman" w:hAnsi="Times New Roman" w:cs="Times New Roman"/>
          <w:sz w:val="24"/>
          <w:lang w:val="en-GB"/>
        </w:rPr>
        <w:t xml:space="preserve"> and </w:t>
      </w:r>
      <w:proofErr w:type="spellStart"/>
      <w:r w:rsidR="009D722D" w:rsidRPr="006704E4">
        <w:rPr>
          <w:rFonts w:ascii="Times New Roman" w:hAnsi="Times New Roman" w:cs="Times New Roman"/>
          <w:sz w:val="24"/>
          <w:lang w:val="en-GB"/>
        </w:rPr>
        <w:t>Bolshaya</w:t>
      </w:r>
      <w:proofErr w:type="spellEnd"/>
      <w:r w:rsidR="009D722D" w:rsidRPr="006704E4">
        <w:rPr>
          <w:rFonts w:ascii="Times New Roman" w:hAnsi="Times New Roman" w:cs="Times New Roman"/>
          <w:sz w:val="24"/>
          <w:lang w:val="en-GB"/>
        </w:rPr>
        <w:t xml:space="preserve"> </w:t>
      </w:r>
      <w:proofErr w:type="spellStart"/>
      <w:r w:rsidR="009D722D" w:rsidRPr="006704E4">
        <w:rPr>
          <w:rFonts w:ascii="Times New Roman" w:hAnsi="Times New Roman" w:cs="Times New Roman"/>
          <w:sz w:val="24"/>
          <w:lang w:val="en-GB"/>
        </w:rPr>
        <w:t>Kugulta</w:t>
      </w:r>
      <w:proofErr w:type="spellEnd"/>
      <w:r w:rsidR="009D722D" w:rsidRPr="006704E4">
        <w:rPr>
          <w:rFonts w:ascii="Times New Roman" w:hAnsi="Times New Roman" w:cs="Times New Roman"/>
          <w:sz w:val="24"/>
          <w:lang w:val="en-GB"/>
        </w:rPr>
        <w:t xml:space="preserve">, in a </w:t>
      </w:r>
      <w:r w:rsidRPr="006704E4">
        <w:rPr>
          <w:rFonts w:ascii="Times New Roman" w:hAnsi="Times New Roman" w:cs="Times New Roman"/>
          <w:sz w:val="24"/>
          <w:lang w:val="en-GB"/>
        </w:rPr>
        <w:t xml:space="preserve">grass steppe </w:t>
      </w:r>
      <w:r w:rsidR="009D722D" w:rsidRPr="006704E4">
        <w:rPr>
          <w:rFonts w:ascii="Times New Roman" w:hAnsi="Times New Roman" w:cs="Times New Roman"/>
          <w:sz w:val="24"/>
          <w:lang w:val="en-GB"/>
        </w:rPr>
        <w:t>environment</w:t>
      </w:r>
      <w:r w:rsidR="009D722D" w:rsidRPr="006704E4">
        <w:rPr>
          <w:rFonts w:ascii="Times New Roman" w:hAnsi="Times New Roman" w:cs="Times New Roman"/>
          <w:sz w:val="24"/>
          <w:lang w:val="en-GB"/>
        </w:rPr>
        <w:fldChar w:fldCharType="begin"/>
      </w:r>
      <w:r w:rsidR="009D722D" w:rsidRPr="006704E4">
        <w:rPr>
          <w:rFonts w:ascii="Times New Roman" w:hAnsi="Times New Roman" w:cs="Times New Roman"/>
          <w:sz w:val="24"/>
          <w:lang w:val="en-GB"/>
        </w:rPr>
        <w:instrText xml:space="preserve"> ADDIN EN.CITE &lt;EndNote&gt;&lt;Cite&gt;&lt;Author&gt;Bohn&lt;/Author&gt;&lt;Year&gt;2000&lt;/Year&gt;&lt;RecNum&gt;3582&lt;/RecNum&gt;&lt;DisplayText&gt;&lt;style face="superscript"&gt;1&lt;/style&gt;&lt;/DisplayText&gt;&lt;record&gt;&lt;rec-number&gt;3582&lt;/rec-number&gt;&lt;foreign-keys&gt;&lt;key app="EN" db-id="zfr9rtt90p5rzeer0t352xv4p95xfzts5s9p" timestamp="1519432507"&gt;3582&lt;/key&gt;&lt;/foreign-keys&gt;&lt;ref-type name="Edited Book"&gt;28&lt;/ref-type&gt;&lt;contributors&gt;&lt;authors&gt;&lt;author&gt;Bohn, Udo&lt;/author&gt;&lt;author&gt;Neuhäusel, R.&lt;/author&gt;&lt;/authors&gt;&lt;/contributors&gt;&lt;titles&gt;&lt;title&gt;Karte der natürlichen Vegetation Europas / Map of the Natural Vegetation of Europe.: Maßstab / Scale 1 : 2 5 00 000&lt;/title&gt;&lt;short-title&gt;Bohn, Neuhäusel (Hg.) – Karte der natürlichen Vegetation Europas&lt;/short-title&gt;&lt;/titles&gt;&lt;dates&gt;&lt;year&gt;2000&lt;/year&gt;&lt;/dates&gt;&lt;pub-location&gt;Münster&lt;/pub-location&gt;&lt;publisher&gt;Landwirtschaftsverlag&lt;/publisher&gt;&lt;urls&gt;&lt;/urls&gt;&lt;/record&gt;&lt;/Cite&gt;&lt;/EndNote&gt;</w:instrText>
      </w:r>
      <w:r w:rsidR="009D722D" w:rsidRPr="006704E4">
        <w:rPr>
          <w:rFonts w:ascii="Times New Roman" w:hAnsi="Times New Roman" w:cs="Times New Roman"/>
          <w:sz w:val="24"/>
          <w:lang w:val="en-GB"/>
        </w:rPr>
        <w:fldChar w:fldCharType="separate"/>
      </w:r>
      <w:r w:rsidR="009D722D" w:rsidRPr="006704E4">
        <w:rPr>
          <w:rFonts w:ascii="Times New Roman" w:hAnsi="Times New Roman" w:cs="Times New Roman"/>
          <w:noProof/>
          <w:sz w:val="24"/>
          <w:vertAlign w:val="superscript"/>
          <w:lang w:val="en-GB"/>
        </w:rPr>
        <w:t>1</w:t>
      </w:r>
      <w:r w:rsidR="009D722D" w:rsidRPr="006704E4">
        <w:rPr>
          <w:rFonts w:ascii="Times New Roman" w:hAnsi="Times New Roman" w:cs="Times New Roman"/>
          <w:sz w:val="24"/>
          <w:lang w:val="en-GB"/>
        </w:rPr>
        <w:fldChar w:fldCharType="end"/>
      </w:r>
      <w:r w:rsidRPr="006704E4">
        <w:rPr>
          <w:rFonts w:ascii="Times New Roman" w:hAnsi="Times New Roman" w:cs="Times New Roman"/>
          <w:sz w:val="24"/>
          <w:lang w:val="en-GB"/>
        </w:rPr>
        <w:t>. The second group consisted of four mounds that were completely level</w:t>
      </w:r>
      <w:r w:rsidR="009D722D" w:rsidRPr="006704E4">
        <w:rPr>
          <w:rFonts w:ascii="Times New Roman" w:hAnsi="Times New Roman" w:cs="Times New Roman"/>
          <w:sz w:val="24"/>
          <w:lang w:val="en-GB"/>
        </w:rPr>
        <w:t>led</w:t>
      </w:r>
      <w:r w:rsidRPr="006704E4">
        <w:rPr>
          <w:rFonts w:ascii="Times New Roman" w:hAnsi="Times New Roman" w:cs="Times New Roman"/>
          <w:sz w:val="24"/>
          <w:lang w:val="en-GB"/>
        </w:rPr>
        <w:t xml:space="preserve"> by ploughing prior to excavation. All mounds were excavated in 2000 during rescue excavations. The fourth mound held three Yamnaya and one catacomb grave</w:t>
      </w:r>
      <w:r w:rsidR="009D722D" w:rsidRPr="006704E4">
        <w:rPr>
          <w:rFonts w:ascii="Times New Roman" w:hAnsi="Times New Roman" w:cs="Times New Roman"/>
          <w:sz w:val="24"/>
          <w:lang w:val="en-GB"/>
        </w:rPr>
        <w:t>s, which</w:t>
      </w:r>
      <w:r w:rsidRPr="006704E4">
        <w:rPr>
          <w:rFonts w:ascii="Times New Roman" w:hAnsi="Times New Roman" w:cs="Times New Roman"/>
          <w:sz w:val="24"/>
          <w:lang w:val="en-GB"/>
        </w:rPr>
        <w:t xml:space="preserve"> contained burial goods in </w:t>
      </w:r>
      <w:r w:rsidR="009D722D" w:rsidRPr="006704E4">
        <w:rPr>
          <w:rFonts w:ascii="Times New Roman" w:hAnsi="Times New Roman" w:cs="Times New Roman"/>
          <w:sz w:val="24"/>
          <w:lang w:val="en-GB"/>
        </w:rPr>
        <w:t xml:space="preserve">the </w:t>
      </w:r>
      <w:r w:rsidRPr="006704E4">
        <w:rPr>
          <w:rFonts w:ascii="Times New Roman" w:hAnsi="Times New Roman" w:cs="Times New Roman"/>
          <w:sz w:val="24"/>
          <w:lang w:val="en-GB"/>
        </w:rPr>
        <w:t>form of bronze ornaments, stone beads and ochre lumps.</w:t>
      </w:r>
      <w:r w:rsidR="005F4677" w:rsidRPr="006704E4">
        <w:rPr>
          <w:rFonts w:ascii="Times New Roman" w:hAnsi="Times New Roman" w:cs="Times New Roman"/>
          <w:sz w:val="24"/>
          <w:lang w:val="en-GB"/>
        </w:rPr>
        <w:t xml:space="preserve"> </w:t>
      </w:r>
      <w:r w:rsidRPr="006704E4">
        <w:rPr>
          <w:rFonts w:ascii="Times New Roman" w:hAnsi="Times New Roman" w:cs="Times New Roman"/>
          <w:sz w:val="24"/>
          <w:lang w:val="en-GB"/>
        </w:rPr>
        <w:t>One individual produced genome-wide data:</w:t>
      </w:r>
    </w:p>
    <w:p w14:paraId="645A112E" w14:textId="77777777" w:rsidR="009D722D" w:rsidRPr="006704E4" w:rsidRDefault="009D722D" w:rsidP="008B1ABF">
      <w:pPr>
        <w:spacing w:line="240" w:lineRule="auto"/>
        <w:rPr>
          <w:rFonts w:ascii="Times New Roman" w:hAnsi="Times New Roman" w:cs="Times New Roman"/>
          <w:sz w:val="24"/>
          <w:lang w:val="en-GB"/>
        </w:rPr>
      </w:pPr>
    </w:p>
    <w:p w14:paraId="6E5208FF" w14:textId="77777777" w:rsidR="00E77EB1" w:rsidRPr="006704E4" w:rsidRDefault="00E77EB1" w:rsidP="008B1ABF">
      <w:pPr>
        <w:pStyle w:val="ListParagraph"/>
        <w:numPr>
          <w:ilvl w:val="0"/>
          <w:numId w:val="23"/>
        </w:numPr>
        <w:spacing w:line="240" w:lineRule="auto"/>
        <w:jc w:val="left"/>
        <w:rPr>
          <w:rFonts w:ascii="Times New Roman" w:hAnsi="Times New Roman" w:cs="Times New Roman"/>
          <w:sz w:val="24"/>
          <w:lang w:val="en-GB"/>
        </w:rPr>
      </w:pPr>
      <w:r w:rsidRPr="006704E4">
        <w:rPr>
          <w:rFonts w:ascii="Times New Roman" w:hAnsi="Times New Roman" w:cs="Times New Roman"/>
          <w:sz w:val="24"/>
          <w:lang w:val="en-GB"/>
        </w:rPr>
        <w:t xml:space="preserve">ZO2002.C0101 (BZNK-281/2), kurgan 4, grave 4/Ind. 2, The central grave 4 of this mound contained a large pit with four individuals placed in two couples in a typical </w:t>
      </w:r>
      <w:r w:rsidRPr="008F1BB7">
        <w:rPr>
          <w:rFonts w:ascii="Times New Roman" w:hAnsi="Times New Roman" w:cs="Times New Roman"/>
          <w:i/>
          <w:sz w:val="24"/>
          <w:lang w:val="en-GB"/>
        </w:rPr>
        <w:t>Yamnaya</w:t>
      </w:r>
      <w:r w:rsidRPr="006704E4">
        <w:rPr>
          <w:rFonts w:ascii="Times New Roman" w:hAnsi="Times New Roman" w:cs="Times New Roman"/>
          <w:sz w:val="24"/>
          <w:lang w:val="en-GB"/>
        </w:rPr>
        <w:t xml:space="preserve"> pose. According to physical anthropology</w:t>
      </w:r>
      <w:r w:rsidR="009823C9" w:rsidRPr="006704E4">
        <w:rPr>
          <w:rFonts w:ascii="Times New Roman" w:hAnsi="Times New Roman" w:cs="Times New Roman"/>
          <w:sz w:val="24"/>
          <w:lang w:val="en-GB"/>
        </w:rPr>
        <w:t xml:space="preserve"> According to physical anthropology by M. M. </w:t>
      </w:r>
      <w:proofErr w:type="spellStart"/>
      <w:r w:rsidR="009823C9" w:rsidRPr="006704E4">
        <w:rPr>
          <w:rFonts w:ascii="Times New Roman" w:hAnsi="Times New Roman" w:cs="Times New Roman"/>
          <w:sz w:val="24"/>
          <w:lang w:val="en-GB"/>
        </w:rPr>
        <w:t>Gerasimova</w:t>
      </w:r>
      <w:proofErr w:type="spellEnd"/>
      <w:r w:rsidR="009823C9" w:rsidRPr="006704E4">
        <w:rPr>
          <w:rFonts w:ascii="Times New Roman" w:hAnsi="Times New Roman" w:cs="Times New Roman"/>
          <w:sz w:val="24"/>
          <w:lang w:val="en-GB"/>
        </w:rPr>
        <w:t xml:space="preserve"> and D. V. </w:t>
      </w:r>
      <w:proofErr w:type="spellStart"/>
      <w:r w:rsidR="009823C9" w:rsidRPr="006704E4">
        <w:rPr>
          <w:rFonts w:ascii="Times New Roman" w:hAnsi="Times New Roman" w:cs="Times New Roman"/>
          <w:sz w:val="24"/>
          <w:lang w:val="en-GB"/>
        </w:rPr>
        <w:t>Pezhemskiy</w:t>
      </w:r>
      <w:proofErr w:type="spellEnd"/>
      <w:r w:rsidR="009823C9" w:rsidRPr="006704E4">
        <w:rPr>
          <w:rFonts w:ascii="Times New Roman" w:hAnsi="Times New Roman" w:cs="Times New Roman"/>
          <w:sz w:val="24"/>
          <w:lang w:val="en-GB"/>
        </w:rPr>
        <w:t xml:space="preserve"> </w:t>
      </w:r>
      <w:r w:rsidRPr="006704E4">
        <w:rPr>
          <w:rFonts w:ascii="Times New Roman" w:hAnsi="Times New Roman" w:cs="Times New Roman"/>
          <w:sz w:val="24"/>
          <w:lang w:val="en-GB"/>
        </w:rPr>
        <w:t xml:space="preserve">three males and </w:t>
      </w:r>
      <w:r w:rsidR="009D722D" w:rsidRPr="006704E4">
        <w:rPr>
          <w:rFonts w:ascii="Times New Roman" w:hAnsi="Times New Roman" w:cs="Times New Roman"/>
          <w:sz w:val="24"/>
          <w:lang w:val="en-GB"/>
        </w:rPr>
        <w:t>one female were buried together. Dating</w:t>
      </w:r>
      <w:r w:rsidRPr="006704E4">
        <w:rPr>
          <w:rFonts w:ascii="Times New Roman" w:hAnsi="Times New Roman" w:cs="Times New Roman"/>
          <w:sz w:val="24"/>
          <w:lang w:val="en-GB"/>
        </w:rPr>
        <w:t>: not enough collagen (MAMS-29824); relative date 3000-2800 BCE</w:t>
      </w:r>
    </w:p>
    <w:p w14:paraId="5C2FFF11" w14:textId="77777777" w:rsidR="00C3031D" w:rsidRPr="006704E4" w:rsidRDefault="00C3031D" w:rsidP="008B1ABF">
      <w:pPr>
        <w:spacing w:line="240" w:lineRule="auto"/>
        <w:rPr>
          <w:rFonts w:ascii="Times New Roman" w:hAnsi="Times New Roman" w:cs="Times New Roman"/>
          <w:sz w:val="24"/>
          <w:lang w:val="en-GB"/>
        </w:rPr>
      </w:pPr>
    </w:p>
    <w:p w14:paraId="385926B0" w14:textId="77777777" w:rsidR="00C3031D" w:rsidRPr="006704E4" w:rsidRDefault="00C3031D" w:rsidP="008B1ABF">
      <w:pPr>
        <w:spacing w:line="240" w:lineRule="auto"/>
        <w:rPr>
          <w:rFonts w:ascii="Times New Roman" w:hAnsi="Times New Roman" w:cs="Times New Roman"/>
          <w:sz w:val="24"/>
          <w:lang w:val="en-GB"/>
        </w:rPr>
      </w:pPr>
    </w:p>
    <w:p w14:paraId="4F2DFCE9" w14:textId="77777777" w:rsidR="00760053" w:rsidRPr="006704E4" w:rsidRDefault="00760053" w:rsidP="008B1ABF">
      <w:pPr>
        <w:spacing w:line="240" w:lineRule="auto"/>
        <w:rPr>
          <w:rFonts w:ascii="Times New Roman" w:hAnsi="Times New Roman" w:cs="Times New Roman"/>
          <w:b/>
          <w:sz w:val="24"/>
          <w:lang w:val="en-GB"/>
        </w:rPr>
      </w:pPr>
      <w:r w:rsidRPr="006704E4">
        <w:rPr>
          <w:rFonts w:ascii="Times New Roman" w:hAnsi="Times New Roman" w:cs="Times New Roman"/>
          <w:b/>
          <w:sz w:val="24"/>
          <w:lang w:val="en-GB"/>
        </w:rPr>
        <w:t>Supplementary References</w:t>
      </w:r>
    </w:p>
    <w:p w14:paraId="324C61B8" w14:textId="77777777" w:rsidR="00760053" w:rsidRPr="006704E4" w:rsidRDefault="00760053" w:rsidP="008B1ABF">
      <w:pPr>
        <w:spacing w:line="240" w:lineRule="auto"/>
        <w:rPr>
          <w:rFonts w:ascii="Times New Roman" w:hAnsi="Times New Roman" w:cs="Times New Roman"/>
          <w:sz w:val="24"/>
          <w:lang w:val="en-GB"/>
        </w:rPr>
      </w:pPr>
    </w:p>
    <w:p w14:paraId="1C863651" w14:textId="77777777" w:rsidR="00E74AA7" w:rsidRPr="00E74AA7" w:rsidRDefault="00760053" w:rsidP="00E74AA7">
      <w:pPr>
        <w:pStyle w:val="EndNoteBibliography"/>
        <w:ind w:left="720" w:hanging="720"/>
        <w:rPr>
          <w:noProof/>
        </w:rPr>
      </w:pPr>
      <w:r w:rsidRPr="006704E4">
        <w:rPr>
          <w:lang w:val="en-GB"/>
        </w:rPr>
        <w:fldChar w:fldCharType="begin"/>
      </w:r>
      <w:r w:rsidRPr="006704E4">
        <w:rPr>
          <w:lang w:val="en-GB"/>
        </w:rPr>
        <w:instrText xml:space="preserve"> ADDIN EN.REFLIST </w:instrText>
      </w:r>
      <w:r w:rsidRPr="006704E4">
        <w:rPr>
          <w:lang w:val="en-GB"/>
        </w:rPr>
        <w:fldChar w:fldCharType="separate"/>
      </w:r>
      <w:r w:rsidR="00E74AA7" w:rsidRPr="00E74AA7">
        <w:rPr>
          <w:noProof/>
        </w:rPr>
        <w:t>1.</w:t>
      </w:r>
      <w:r w:rsidR="00E74AA7" w:rsidRPr="00E74AA7">
        <w:rPr>
          <w:noProof/>
        </w:rPr>
        <w:tab/>
        <w:t>Bohn U, Neuhäusel R. Karte der natürlichen Vegetation Europas / Map of the Natural Vegetation of Europe.: Maßstab / Scale 1 : 2 5 00 000.  (ed^(eds). Landwirtschaftsverlag (2000).</w:t>
      </w:r>
    </w:p>
    <w:p w14:paraId="6C95C148" w14:textId="77777777" w:rsidR="00E74AA7" w:rsidRPr="00E74AA7" w:rsidRDefault="00E74AA7" w:rsidP="00E74AA7">
      <w:pPr>
        <w:pStyle w:val="EndNoteBibliography"/>
        <w:rPr>
          <w:noProof/>
        </w:rPr>
      </w:pPr>
    </w:p>
    <w:p w14:paraId="74C7B291" w14:textId="77777777" w:rsidR="00E74AA7" w:rsidRPr="00E74AA7" w:rsidRDefault="00E74AA7" w:rsidP="00E74AA7">
      <w:pPr>
        <w:pStyle w:val="EndNoteBibliography"/>
        <w:ind w:left="720" w:hanging="720"/>
        <w:rPr>
          <w:noProof/>
        </w:rPr>
      </w:pPr>
      <w:r w:rsidRPr="00E74AA7">
        <w:rPr>
          <w:noProof/>
        </w:rPr>
        <w:t>2.</w:t>
      </w:r>
      <w:r w:rsidRPr="00E74AA7">
        <w:rPr>
          <w:noProof/>
        </w:rPr>
        <w:tab/>
        <w:t xml:space="preserve">Spengler RN, Frachetti MD, Fritz GJ. Ecotopes and Herd Foraging Practices In the Steppe/Mountain Ecotone of Central Asia During the Bronze and Iron Ages. </w:t>
      </w:r>
      <w:r w:rsidRPr="00E74AA7">
        <w:rPr>
          <w:i/>
          <w:noProof/>
        </w:rPr>
        <w:t>Journal of Ethnobiology</w:t>
      </w:r>
      <w:r w:rsidRPr="00E74AA7">
        <w:rPr>
          <w:noProof/>
        </w:rPr>
        <w:t xml:space="preserve"> </w:t>
      </w:r>
      <w:r w:rsidRPr="00E74AA7">
        <w:rPr>
          <w:b/>
          <w:noProof/>
        </w:rPr>
        <w:t>33</w:t>
      </w:r>
      <w:r w:rsidRPr="00E74AA7">
        <w:rPr>
          <w:noProof/>
        </w:rPr>
        <w:t>, 125–147 (2013).</w:t>
      </w:r>
    </w:p>
    <w:p w14:paraId="08ABBF5F" w14:textId="77777777" w:rsidR="00E74AA7" w:rsidRPr="00E74AA7" w:rsidRDefault="00E74AA7" w:rsidP="00E74AA7">
      <w:pPr>
        <w:pStyle w:val="EndNoteBibliography"/>
        <w:rPr>
          <w:noProof/>
        </w:rPr>
      </w:pPr>
    </w:p>
    <w:p w14:paraId="1FC716EB" w14:textId="77777777" w:rsidR="00E74AA7" w:rsidRPr="00E74AA7" w:rsidRDefault="00E74AA7" w:rsidP="00E74AA7">
      <w:pPr>
        <w:pStyle w:val="EndNoteBibliography"/>
        <w:ind w:left="720" w:hanging="720"/>
        <w:rPr>
          <w:noProof/>
        </w:rPr>
      </w:pPr>
      <w:r w:rsidRPr="00E74AA7">
        <w:rPr>
          <w:noProof/>
        </w:rPr>
        <w:t>3.</w:t>
      </w:r>
      <w:r w:rsidRPr="00E74AA7">
        <w:rPr>
          <w:noProof/>
        </w:rPr>
        <w:tab/>
        <w:t xml:space="preserve">Shishlina N. </w:t>
      </w:r>
      <w:r w:rsidRPr="00E74AA7">
        <w:rPr>
          <w:i/>
          <w:noProof/>
        </w:rPr>
        <w:t>Reconstruction of the Bronze Age of the Caspian steppes: Life styles and life ways of pastoral nomads</w:t>
      </w:r>
      <w:r w:rsidRPr="00E74AA7">
        <w:rPr>
          <w:noProof/>
        </w:rPr>
        <w:t>. Archaeopress [u.a.] (2008).</w:t>
      </w:r>
    </w:p>
    <w:p w14:paraId="726C4CA7" w14:textId="77777777" w:rsidR="00E74AA7" w:rsidRPr="00E74AA7" w:rsidRDefault="00E74AA7" w:rsidP="00E74AA7">
      <w:pPr>
        <w:pStyle w:val="EndNoteBibliography"/>
        <w:rPr>
          <w:noProof/>
        </w:rPr>
      </w:pPr>
    </w:p>
    <w:p w14:paraId="1CF78BE6" w14:textId="77777777" w:rsidR="00E74AA7" w:rsidRPr="00E74AA7" w:rsidRDefault="00E74AA7" w:rsidP="00E74AA7">
      <w:pPr>
        <w:pStyle w:val="EndNoteBibliography"/>
        <w:ind w:left="720" w:hanging="720"/>
        <w:rPr>
          <w:noProof/>
        </w:rPr>
      </w:pPr>
      <w:r w:rsidRPr="00E74AA7">
        <w:rPr>
          <w:noProof/>
        </w:rPr>
        <w:t>4.</w:t>
      </w:r>
      <w:r w:rsidRPr="00E74AA7">
        <w:rPr>
          <w:noProof/>
        </w:rPr>
        <w:tab/>
        <w:t xml:space="preserve">Sagona A. </w:t>
      </w:r>
      <w:r w:rsidRPr="00E74AA7">
        <w:rPr>
          <w:i/>
          <w:noProof/>
        </w:rPr>
        <w:t>The Archaeology of the Caucasus</w:t>
      </w:r>
      <w:r w:rsidRPr="00E74AA7">
        <w:rPr>
          <w:noProof/>
        </w:rPr>
        <w:t>. Cambridge University Press (2017).</w:t>
      </w:r>
    </w:p>
    <w:p w14:paraId="31655CE1" w14:textId="77777777" w:rsidR="00E74AA7" w:rsidRPr="00E74AA7" w:rsidRDefault="00E74AA7" w:rsidP="00E74AA7">
      <w:pPr>
        <w:pStyle w:val="EndNoteBibliography"/>
        <w:rPr>
          <w:noProof/>
        </w:rPr>
      </w:pPr>
    </w:p>
    <w:p w14:paraId="77856FE7" w14:textId="77777777" w:rsidR="00E74AA7" w:rsidRPr="00E74AA7" w:rsidRDefault="00E74AA7" w:rsidP="00E74AA7">
      <w:pPr>
        <w:pStyle w:val="EndNoteBibliography"/>
        <w:ind w:left="720" w:hanging="720"/>
        <w:rPr>
          <w:noProof/>
        </w:rPr>
      </w:pPr>
      <w:r w:rsidRPr="00E74AA7">
        <w:rPr>
          <w:noProof/>
        </w:rPr>
        <w:t>5.</w:t>
      </w:r>
      <w:r w:rsidRPr="00E74AA7">
        <w:rPr>
          <w:noProof/>
        </w:rPr>
        <w:tab/>
        <w:t xml:space="preserve">Kohl P, Trifonov V. The Prehistory of the Caucasus: Internal Developments and External Interactions. In: </w:t>
      </w:r>
      <w:r w:rsidRPr="00E74AA7">
        <w:rPr>
          <w:i/>
          <w:noProof/>
        </w:rPr>
        <w:t>The Cambridge World Prehistory</w:t>
      </w:r>
      <w:r w:rsidRPr="00E74AA7">
        <w:rPr>
          <w:noProof/>
        </w:rPr>
        <w:t xml:space="preserve"> (ed^(eds Renfrew C, Bahn P). Cambridge University Press (2014).</w:t>
      </w:r>
    </w:p>
    <w:p w14:paraId="34D46EB0" w14:textId="77777777" w:rsidR="00E74AA7" w:rsidRPr="00E74AA7" w:rsidRDefault="00E74AA7" w:rsidP="00E74AA7">
      <w:pPr>
        <w:pStyle w:val="EndNoteBibliography"/>
        <w:rPr>
          <w:noProof/>
        </w:rPr>
      </w:pPr>
    </w:p>
    <w:p w14:paraId="44355271" w14:textId="77777777" w:rsidR="00E74AA7" w:rsidRPr="00E74AA7" w:rsidRDefault="00E74AA7" w:rsidP="00E74AA7">
      <w:pPr>
        <w:pStyle w:val="EndNoteBibliography"/>
        <w:ind w:left="720" w:hanging="720"/>
        <w:rPr>
          <w:noProof/>
        </w:rPr>
      </w:pPr>
      <w:r w:rsidRPr="00E74AA7">
        <w:rPr>
          <w:noProof/>
        </w:rPr>
        <w:t>6.</w:t>
      </w:r>
      <w:r w:rsidRPr="00E74AA7">
        <w:rPr>
          <w:noProof/>
        </w:rPr>
        <w:tab/>
        <w:t>Reinhold S</w:t>
      </w:r>
      <w:r w:rsidRPr="00E74AA7">
        <w:rPr>
          <w:i/>
          <w:noProof/>
        </w:rPr>
        <w:t>, et al.</w:t>
      </w:r>
      <w:r w:rsidRPr="00E74AA7">
        <w:rPr>
          <w:noProof/>
        </w:rPr>
        <w:t xml:space="preserve"> Contextualising innovation. About cattle owners and wagon drivers in the North Caucasus and beyond. In: </w:t>
      </w:r>
      <w:r w:rsidRPr="00E74AA7">
        <w:rPr>
          <w:i/>
          <w:noProof/>
        </w:rPr>
        <w:t>Appropriating Innovation. Entangeled knowledge in Eurasia, 5000-1500 BCE</w:t>
      </w:r>
      <w:r w:rsidRPr="00E74AA7">
        <w:rPr>
          <w:noProof/>
        </w:rPr>
        <w:t xml:space="preserve"> (ed^(eds Maran J, Stockhammer P). Oxbow Books (2017).</w:t>
      </w:r>
    </w:p>
    <w:p w14:paraId="78E75435" w14:textId="77777777" w:rsidR="00E74AA7" w:rsidRPr="00E74AA7" w:rsidRDefault="00E74AA7" w:rsidP="00E74AA7">
      <w:pPr>
        <w:pStyle w:val="EndNoteBibliography"/>
        <w:rPr>
          <w:noProof/>
        </w:rPr>
      </w:pPr>
    </w:p>
    <w:p w14:paraId="78F7A998" w14:textId="77777777" w:rsidR="00E74AA7" w:rsidRPr="00E74AA7" w:rsidRDefault="00E74AA7" w:rsidP="00E74AA7">
      <w:pPr>
        <w:pStyle w:val="EndNoteBibliography"/>
        <w:ind w:left="720" w:hanging="720"/>
        <w:rPr>
          <w:noProof/>
        </w:rPr>
      </w:pPr>
      <w:r w:rsidRPr="00E74AA7">
        <w:rPr>
          <w:noProof/>
        </w:rPr>
        <w:t>7.</w:t>
      </w:r>
      <w:r w:rsidRPr="00E74AA7">
        <w:rPr>
          <w:noProof/>
        </w:rPr>
        <w:tab/>
        <w:t xml:space="preserve">Trifonov V. Sushchestvoval li na Severo-Zapadnom Kavkaze neolit? In: </w:t>
      </w:r>
      <w:r w:rsidRPr="00E74AA7">
        <w:rPr>
          <w:i/>
          <w:noProof/>
        </w:rPr>
        <w:t>Adaptaciya kultur paleolita - eneolita k izmeniyam prirodnoy sredy na Severo-Zapadnom Kavkaze</w:t>
      </w:r>
      <w:r w:rsidRPr="00E74AA7">
        <w:rPr>
          <w:noProof/>
        </w:rPr>
        <w:t xml:space="preserve"> (ed^(eds Trifonov VA). Institut Istorii Materielnoy Kultury RAN (2009).</w:t>
      </w:r>
    </w:p>
    <w:p w14:paraId="2CD12029" w14:textId="77777777" w:rsidR="00E74AA7" w:rsidRPr="00E74AA7" w:rsidRDefault="00E74AA7" w:rsidP="00E74AA7">
      <w:pPr>
        <w:pStyle w:val="EndNoteBibliography"/>
        <w:rPr>
          <w:noProof/>
        </w:rPr>
      </w:pPr>
    </w:p>
    <w:p w14:paraId="3411AC73" w14:textId="77777777" w:rsidR="00E74AA7" w:rsidRPr="00E74AA7" w:rsidRDefault="00E74AA7" w:rsidP="00E74AA7">
      <w:pPr>
        <w:pStyle w:val="EndNoteBibliography"/>
        <w:ind w:left="720" w:hanging="720"/>
        <w:rPr>
          <w:noProof/>
        </w:rPr>
      </w:pPr>
      <w:r w:rsidRPr="00E74AA7">
        <w:rPr>
          <w:noProof/>
        </w:rPr>
        <w:t>8.</w:t>
      </w:r>
      <w:r w:rsidRPr="00E74AA7">
        <w:rPr>
          <w:noProof/>
        </w:rPr>
        <w:tab/>
        <w:t xml:space="preserve">Kohl PL, Magomedov RG. Early Bronze developments on the West Caspian Coastal Plain. </w:t>
      </w:r>
      <w:r w:rsidRPr="00E74AA7">
        <w:rPr>
          <w:i/>
          <w:noProof/>
        </w:rPr>
        <w:t>Paléorient</w:t>
      </w:r>
      <w:r w:rsidRPr="00E74AA7">
        <w:rPr>
          <w:noProof/>
        </w:rPr>
        <w:t xml:space="preserve"> </w:t>
      </w:r>
      <w:r w:rsidRPr="00E74AA7">
        <w:rPr>
          <w:b/>
          <w:noProof/>
        </w:rPr>
        <w:t>40</w:t>
      </w:r>
      <w:r w:rsidRPr="00E74AA7">
        <w:rPr>
          <w:noProof/>
        </w:rPr>
        <w:t>, 93–114 (2014).</w:t>
      </w:r>
    </w:p>
    <w:p w14:paraId="2BD305AE" w14:textId="77777777" w:rsidR="00E74AA7" w:rsidRPr="00E74AA7" w:rsidRDefault="00E74AA7" w:rsidP="00E74AA7">
      <w:pPr>
        <w:pStyle w:val="EndNoteBibliography"/>
        <w:rPr>
          <w:noProof/>
        </w:rPr>
      </w:pPr>
    </w:p>
    <w:p w14:paraId="279C2FA1" w14:textId="77777777" w:rsidR="00E74AA7" w:rsidRPr="00E74AA7" w:rsidRDefault="00E74AA7" w:rsidP="00E74AA7">
      <w:pPr>
        <w:pStyle w:val="EndNoteBibliography"/>
        <w:ind w:left="720" w:hanging="720"/>
        <w:rPr>
          <w:noProof/>
        </w:rPr>
      </w:pPr>
      <w:r w:rsidRPr="00E74AA7">
        <w:rPr>
          <w:noProof/>
        </w:rPr>
        <w:t>9.</w:t>
      </w:r>
      <w:r w:rsidRPr="00E74AA7">
        <w:rPr>
          <w:noProof/>
        </w:rPr>
        <w:tab/>
        <w:t xml:space="preserve">Knipper C, Reinhold S, Gresky J, Belinskiy A, Alt KW. Economic strategies at Bronze Age and Early Iron Age upland sites in the North Caucasus: Archaeological and stable isotope investigations. In: </w:t>
      </w:r>
      <w:r w:rsidRPr="00E74AA7">
        <w:rPr>
          <w:i/>
          <w:noProof/>
        </w:rPr>
        <w:t>Isotopic investigations of pastoralism in prehistory</w:t>
      </w:r>
      <w:r w:rsidRPr="00E74AA7">
        <w:rPr>
          <w:noProof/>
        </w:rPr>
        <w:t xml:space="preserve"> (ed^(eds Miller ARV, Makarewicz C). Routledge (2018).</w:t>
      </w:r>
    </w:p>
    <w:p w14:paraId="6DE40217" w14:textId="77777777" w:rsidR="00E74AA7" w:rsidRPr="00E74AA7" w:rsidRDefault="00E74AA7" w:rsidP="00E74AA7">
      <w:pPr>
        <w:pStyle w:val="EndNoteBibliography"/>
        <w:rPr>
          <w:noProof/>
        </w:rPr>
      </w:pPr>
    </w:p>
    <w:p w14:paraId="2077D870" w14:textId="77777777" w:rsidR="00E74AA7" w:rsidRPr="00E74AA7" w:rsidRDefault="00E74AA7" w:rsidP="00E74AA7">
      <w:pPr>
        <w:pStyle w:val="EndNoteBibliography"/>
        <w:ind w:left="720" w:hanging="720"/>
        <w:rPr>
          <w:noProof/>
        </w:rPr>
      </w:pPr>
      <w:r w:rsidRPr="00E74AA7">
        <w:rPr>
          <w:noProof/>
        </w:rPr>
        <w:t>10.</w:t>
      </w:r>
      <w:r w:rsidRPr="00E74AA7">
        <w:rPr>
          <w:noProof/>
        </w:rPr>
        <w:tab/>
        <w:t xml:space="preserve">Korenevskiy SN. </w:t>
      </w:r>
      <w:r w:rsidRPr="00E74AA7">
        <w:rPr>
          <w:i/>
          <w:noProof/>
        </w:rPr>
        <w:t>Rozhdenie kurgana: pogrebalnye pamjatniki eneoliticheskogo vremeni Predkavkazja i Volgo-Donskogo mezhdurechia</w:t>
      </w:r>
      <w:r w:rsidRPr="00E74AA7">
        <w:rPr>
          <w:noProof/>
        </w:rPr>
        <w:t>. TAUS (2012).</w:t>
      </w:r>
    </w:p>
    <w:p w14:paraId="76D5B483" w14:textId="77777777" w:rsidR="00E74AA7" w:rsidRPr="00E74AA7" w:rsidRDefault="00E74AA7" w:rsidP="00E74AA7">
      <w:pPr>
        <w:pStyle w:val="EndNoteBibliography"/>
        <w:rPr>
          <w:noProof/>
        </w:rPr>
      </w:pPr>
    </w:p>
    <w:p w14:paraId="2BBCE3F6" w14:textId="77777777" w:rsidR="00E74AA7" w:rsidRPr="00E74AA7" w:rsidRDefault="00E74AA7" w:rsidP="00E74AA7">
      <w:pPr>
        <w:pStyle w:val="EndNoteBibliography"/>
        <w:ind w:left="720" w:hanging="720"/>
        <w:rPr>
          <w:noProof/>
        </w:rPr>
      </w:pPr>
      <w:r w:rsidRPr="00E74AA7">
        <w:rPr>
          <w:noProof/>
        </w:rPr>
        <w:t>11.</w:t>
      </w:r>
      <w:r w:rsidRPr="00E74AA7">
        <w:rPr>
          <w:noProof/>
        </w:rPr>
        <w:tab/>
        <w:t xml:space="preserve">Mimokhod RA. </w:t>
      </w:r>
      <w:r w:rsidRPr="00E74AA7">
        <w:rPr>
          <w:i/>
          <w:noProof/>
        </w:rPr>
        <w:t>Lolinskaja Kultura: severo-zapadny Prikaspiy na rubezhe srednego i pozdnego periodov bronzovogo veka</w:t>
      </w:r>
      <w:r w:rsidRPr="00E74AA7">
        <w:rPr>
          <w:noProof/>
        </w:rPr>
        <w:t>. Institute Archeologii RAN (2013).</w:t>
      </w:r>
    </w:p>
    <w:p w14:paraId="053938AC" w14:textId="77777777" w:rsidR="00E74AA7" w:rsidRPr="00E74AA7" w:rsidRDefault="00E74AA7" w:rsidP="00E74AA7">
      <w:pPr>
        <w:pStyle w:val="EndNoteBibliography"/>
        <w:rPr>
          <w:noProof/>
        </w:rPr>
      </w:pPr>
    </w:p>
    <w:p w14:paraId="599509DB" w14:textId="77777777" w:rsidR="00E74AA7" w:rsidRPr="00E74AA7" w:rsidRDefault="00E74AA7" w:rsidP="00E74AA7">
      <w:pPr>
        <w:pStyle w:val="EndNoteBibliography"/>
        <w:ind w:left="720" w:hanging="720"/>
        <w:rPr>
          <w:noProof/>
        </w:rPr>
      </w:pPr>
      <w:r w:rsidRPr="00E74AA7">
        <w:rPr>
          <w:noProof/>
        </w:rPr>
        <w:lastRenderedPageBreak/>
        <w:t>12.</w:t>
      </w:r>
      <w:r w:rsidRPr="00E74AA7">
        <w:rPr>
          <w:noProof/>
        </w:rPr>
        <w:tab/>
        <w:t xml:space="preserve">Kohl PL. </w:t>
      </w:r>
      <w:r w:rsidRPr="00E74AA7">
        <w:rPr>
          <w:i/>
          <w:noProof/>
        </w:rPr>
        <w:t>The Making of Bronze Age Eurasia</w:t>
      </w:r>
      <w:r w:rsidRPr="00E74AA7">
        <w:rPr>
          <w:noProof/>
        </w:rPr>
        <w:t>. Cambridge University Press (2007).</w:t>
      </w:r>
    </w:p>
    <w:p w14:paraId="5653EF83" w14:textId="77777777" w:rsidR="00E74AA7" w:rsidRPr="00E74AA7" w:rsidRDefault="00E74AA7" w:rsidP="00E74AA7">
      <w:pPr>
        <w:pStyle w:val="EndNoteBibliography"/>
        <w:rPr>
          <w:noProof/>
        </w:rPr>
      </w:pPr>
    </w:p>
    <w:p w14:paraId="6AA97B64" w14:textId="77777777" w:rsidR="00E74AA7" w:rsidRPr="00E74AA7" w:rsidRDefault="00E74AA7" w:rsidP="00E74AA7">
      <w:pPr>
        <w:pStyle w:val="EndNoteBibliography"/>
        <w:ind w:left="720" w:hanging="720"/>
        <w:rPr>
          <w:noProof/>
        </w:rPr>
      </w:pPr>
      <w:r w:rsidRPr="00E74AA7">
        <w:rPr>
          <w:noProof/>
        </w:rPr>
        <w:t>13.</w:t>
      </w:r>
      <w:r w:rsidRPr="00E74AA7">
        <w:rPr>
          <w:noProof/>
        </w:rPr>
        <w:tab/>
        <w:t xml:space="preserve">Hansen S. The 4th millennium: a watershed in European Prehistory. In: </w:t>
      </w:r>
      <w:r w:rsidRPr="00E74AA7">
        <w:rPr>
          <w:i/>
          <w:noProof/>
        </w:rPr>
        <w:t>Western Anatolia before Troy. Proto-Urbanisation in the 4th Millenium BC?</w:t>
      </w:r>
      <w:r w:rsidRPr="00E74AA7">
        <w:rPr>
          <w:noProof/>
        </w:rPr>
        <w:t xml:space="preserve"> (ed^(eds Horjes B, Mehofer M). Verlag der Österreichischen Akademie der Wissenschaften (2014).</w:t>
      </w:r>
    </w:p>
    <w:p w14:paraId="3DD10662" w14:textId="77777777" w:rsidR="00E74AA7" w:rsidRPr="00E74AA7" w:rsidRDefault="00E74AA7" w:rsidP="00E74AA7">
      <w:pPr>
        <w:pStyle w:val="EndNoteBibliography"/>
        <w:rPr>
          <w:noProof/>
        </w:rPr>
      </w:pPr>
    </w:p>
    <w:p w14:paraId="5E28BC6C" w14:textId="77777777" w:rsidR="00E74AA7" w:rsidRPr="00E74AA7" w:rsidRDefault="00E74AA7" w:rsidP="00E74AA7">
      <w:pPr>
        <w:pStyle w:val="EndNoteBibliography"/>
        <w:ind w:left="720" w:hanging="720"/>
        <w:rPr>
          <w:noProof/>
        </w:rPr>
      </w:pPr>
      <w:r w:rsidRPr="00E74AA7">
        <w:rPr>
          <w:noProof/>
        </w:rPr>
        <w:t>14.</w:t>
      </w:r>
      <w:r w:rsidRPr="00E74AA7">
        <w:rPr>
          <w:noProof/>
        </w:rPr>
        <w:tab/>
        <w:t>Helwing B</w:t>
      </w:r>
      <w:r w:rsidRPr="00E74AA7">
        <w:rPr>
          <w:i/>
          <w:noProof/>
        </w:rPr>
        <w:t>, et al.</w:t>
      </w:r>
      <w:r w:rsidRPr="00E74AA7">
        <w:rPr>
          <w:noProof/>
        </w:rPr>
        <w:t xml:space="preserve"> The Kura projects: New research on the later prehistory of the southern Caucasus. In: </w:t>
      </w:r>
      <w:r w:rsidRPr="00E74AA7">
        <w:rPr>
          <w:i/>
          <w:noProof/>
        </w:rPr>
        <w:t>Archäologie in Iran und Turan</w:t>
      </w:r>
      <w:r w:rsidRPr="00E74AA7">
        <w:rPr>
          <w:noProof/>
        </w:rPr>
        <w:t xml:space="preserve"> (ed^(eds). Dietrich Reimer Verlag (2017).</w:t>
      </w:r>
    </w:p>
    <w:p w14:paraId="0D5F9609" w14:textId="77777777" w:rsidR="00E74AA7" w:rsidRPr="00E74AA7" w:rsidRDefault="00E74AA7" w:rsidP="00E74AA7">
      <w:pPr>
        <w:pStyle w:val="EndNoteBibliography"/>
        <w:rPr>
          <w:noProof/>
        </w:rPr>
      </w:pPr>
    </w:p>
    <w:p w14:paraId="7B71B2F8" w14:textId="77777777" w:rsidR="00E74AA7" w:rsidRPr="00E74AA7" w:rsidRDefault="00E74AA7" w:rsidP="00E74AA7">
      <w:pPr>
        <w:pStyle w:val="EndNoteBibliography"/>
        <w:ind w:left="720" w:hanging="720"/>
        <w:rPr>
          <w:noProof/>
        </w:rPr>
      </w:pPr>
      <w:r w:rsidRPr="00E74AA7">
        <w:rPr>
          <w:noProof/>
        </w:rPr>
        <w:t>15.</w:t>
      </w:r>
      <w:r w:rsidRPr="00E74AA7">
        <w:rPr>
          <w:noProof/>
        </w:rPr>
        <w:tab/>
        <w:t xml:space="preserve">Gorelik A. Zu kaukasischen und vorderasiatischen Einflüssen bei der Neolithisierung im unteren Donbecken. </w:t>
      </w:r>
      <w:r w:rsidRPr="00E74AA7">
        <w:rPr>
          <w:i/>
          <w:noProof/>
        </w:rPr>
        <w:t>Eurasia Antiqua</w:t>
      </w:r>
      <w:r w:rsidRPr="00E74AA7">
        <w:rPr>
          <w:noProof/>
        </w:rPr>
        <w:t xml:space="preserve"> </w:t>
      </w:r>
      <w:r w:rsidRPr="00E74AA7">
        <w:rPr>
          <w:b/>
          <w:noProof/>
        </w:rPr>
        <w:t>20</w:t>
      </w:r>
      <w:r w:rsidRPr="00E74AA7">
        <w:rPr>
          <w:noProof/>
        </w:rPr>
        <w:t>, 143-170 (2014 [2017]).</w:t>
      </w:r>
    </w:p>
    <w:p w14:paraId="1AD1870D" w14:textId="77777777" w:rsidR="00E74AA7" w:rsidRPr="00E74AA7" w:rsidRDefault="00E74AA7" w:rsidP="00E74AA7">
      <w:pPr>
        <w:pStyle w:val="EndNoteBibliography"/>
        <w:rPr>
          <w:noProof/>
        </w:rPr>
      </w:pPr>
    </w:p>
    <w:p w14:paraId="7C5DD3D8" w14:textId="77777777" w:rsidR="00E74AA7" w:rsidRPr="00E74AA7" w:rsidRDefault="00E74AA7" w:rsidP="00E74AA7">
      <w:pPr>
        <w:pStyle w:val="EndNoteBibliography"/>
        <w:ind w:left="720" w:hanging="720"/>
        <w:rPr>
          <w:noProof/>
        </w:rPr>
      </w:pPr>
      <w:r w:rsidRPr="00E74AA7">
        <w:rPr>
          <w:noProof/>
        </w:rPr>
        <w:t>16.</w:t>
      </w:r>
      <w:r w:rsidRPr="00E74AA7">
        <w:rPr>
          <w:noProof/>
        </w:rPr>
        <w:tab/>
        <w:t xml:space="preserve">Govedarica B. </w:t>
      </w:r>
      <w:r w:rsidRPr="00E74AA7">
        <w:rPr>
          <w:i/>
          <w:noProof/>
        </w:rPr>
        <w:t>Zepterträger, Herrscher der Steppen: Die frühen Ockergräber des älteren Äneolithikums im karpatenbalkanischen Gebiet und im Steppenraum Südost- und Osteuropas</w:t>
      </w:r>
      <w:r w:rsidRPr="00E74AA7">
        <w:rPr>
          <w:noProof/>
        </w:rPr>
        <w:t>. von Zabern (2004).</w:t>
      </w:r>
    </w:p>
    <w:p w14:paraId="0E88C357" w14:textId="77777777" w:rsidR="00E74AA7" w:rsidRPr="00E74AA7" w:rsidRDefault="00E74AA7" w:rsidP="00E74AA7">
      <w:pPr>
        <w:pStyle w:val="EndNoteBibliography"/>
        <w:rPr>
          <w:noProof/>
        </w:rPr>
      </w:pPr>
    </w:p>
    <w:p w14:paraId="7B0BFFB9" w14:textId="77777777" w:rsidR="00E74AA7" w:rsidRPr="00E74AA7" w:rsidRDefault="00E74AA7" w:rsidP="00E74AA7">
      <w:pPr>
        <w:pStyle w:val="EndNoteBibliography"/>
        <w:ind w:left="720" w:hanging="720"/>
        <w:rPr>
          <w:noProof/>
        </w:rPr>
      </w:pPr>
      <w:r w:rsidRPr="00E74AA7">
        <w:rPr>
          <w:noProof/>
        </w:rPr>
        <w:t>17.</w:t>
      </w:r>
      <w:r w:rsidRPr="00E74AA7">
        <w:rPr>
          <w:noProof/>
        </w:rPr>
        <w:tab/>
        <w:t xml:space="preserve">Lyonnet B. </w:t>
      </w:r>
      <w:r w:rsidRPr="00E74AA7">
        <w:rPr>
          <w:i/>
          <w:noProof/>
        </w:rPr>
        <w:t>Les cultures du Caucase: (VIe - IIIe millénaires avant notre ère) : leurs relations avec le Proche-Orient</w:t>
      </w:r>
      <w:r w:rsidRPr="00E74AA7">
        <w:rPr>
          <w:noProof/>
        </w:rPr>
        <w:t>. Éd. Recherche sur les Civilisations (2007).</w:t>
      </w:r>
    </w:p>
    <w:p w14:paraId="39FE1D12" w14:textId="77777777" w:rsidR="00E74AA7" w:rsidRPr="00E74AA7" w:rsidRDefault="00E74AA7" w:rsidP="00E74AA7">
      <w:pPr>
        <w:pStyle w:val="EndNoteBibliography"/>
        <w:rPr>
          <w:noProof/>
        </w:rPr>
      </w:pPr>
    </w:p>
    <w:p w14:paraId="01F34465" w14:textId="77777777" w:rsidR="00E74AA7" w:rsidRPr="00E74AA7" w:rsidRDefault="00E74AA7" w:rsidP="00E74AA7">
      <w:pPr>
        <w:pStyle w:val="EndNoteBibliography"/>
        <w:ind w:left="720" w:hanging="720"/>
        <w:rPr>
          <w:noProof/>
        </w:rPr>
      </w:pPr>
      <w:r w:rsidRPr="00E74AA7">
        <w:rPr>
          <w:noProof/>
        </w:rPr>
        <w:t>18.</w:t>
      </w:r>
      <w:r w:rsidRPr="00E74AA7">
        <w:rPr>
          <w:noProof/>
        </w:rPr>
        <w:tab/>
        <w:t xml:space="preserve">Shishlina N, Sevastyanov V, Zazovskaya E, van der Plicht J. Reservoir Effect of Archaeological Samples from Steppe Bronze Age Cultures in Southern Russia. </w:t>
      </w:r>
      <w:r w:rsidRPr="00E74AA7">
        <w:rPr>
          <w:i/>
          <w:noProof/>
        </w:rPr>
        <w:t>Radiocarbon</w:t>
      </w:r>
      <w:r w:rsidRPr="00E74AA7">
        <w:rPr>
          <w:noProof/>
        </w:rPr>
        <w:t xml:space="preserve"> </w:t>
      </w:r>
      <w:r w:rsidRPr="00E74AA7">
        <w:rPr>
          <w:b/>
          <w:noProof/>
        </w:rPr>
        <w:t>56</w:t>
      </w:r>
      <w:r w:rsidRPr="00E74AA7">
        <w:rPr>
          <w:noProof/>
        </w:rPr>
        <w:t>, 767–778 (2014).</w:t>
      </w:r>
    </w:p>
    <w:p w14:paraId="70EC5F07" w14:textId="77777777" w:rsidR="00E74AA7" w:rsidRPr="00E74AA7" w:rsidRDefault="00E74AA7" w:rsidP="00E74AA7">
      <w:pPr>
        <w:pStyle w:val="EndNoteBibliography"/>
        <w:rPr>
          <w:noProof/>
        </w:rPr>
      </w:pPr>
    </w:p>
    <w:p w14:paraId="1BABDAAE" w14:textId="77777777" w:rsidR="00E74AA7" w:rsidRPr="00E74AA7" w:rsidRDefault="00E74AA7" w:rsidP="00E74AA7">
      <w:pPr>
        <w:pStyle w:val="EndNoteBibliography"/>
        <w:ind w:left="720" w:hanging="720"/>
        <w:rPr>
          <w:noProof/>
        </w:rPr>
      </w:pPr>
      <w:r w:rsidRPr="00E74AA7">
        <w:rPr>
          <w:noProof/>
        </w:rPr>
        <w:t>19.</w:t>
      </w:r>
      <w:r w:rsidRPr="00E74AA7">
        <w:rPr>
          <w:noProof/>
        </w:rPr>
        <w:tab/>
        <w:t xml:space="preserve">Shishlina NI, Orfinskaya OV, Golikov VP. Bronze Age Textiles from the North Caucasus: New Evidence of Fourth Millennium BC Fibres and Fabrics. </w:t>
      </w:r>
      <w:r w:rsidRPr="00E74AA7">
        <w:rPr>
          <w:i/>
          <w:noProof/>
        </w:rPr>
        <w:t>Oxford Journal of Archaeology</w:t>
      </w:r>
      <w:r w:rsidRPr="00E74AA7">
        <w:rPr>
          <w:noProof/>
        </w:rPr>
        <w:t xml:space="preserve"> </w:t>
      </w:r>
      <w:r w:rsidRPr="00E74AA7">
        <w:rPr>
          <w:b/>
          <w:noProof/>
        </w:rPr>
        <w:t>22</w:t>
      </w:r>
      <w:r w:rsidRPr="00E74AA7">
        <w:rPr>
          <w:noProof/>
        </w:rPr>
        <w:t>, 331–344 (2003).</w:t>
      </w:r>
    </w:p>
    <w:p w14:paraId="7BE2AE30" w14:textId="77777777" w:rsidR="00E74AA7" w:rsidRPr="00E74AA7" w:rsidRDefault="00E74AA7" w:rsidP="00E74AA7">
      <w:pPr>
        <w:pStyle w:val="EndNoteBibliography"/>
        <w:rPr>
          <w:noProof/>
        </w:rPr>
      </w:pPr>
    </w:p>
    <w:p w14:paraId="0E53607D" w14:textId="77777777" w:rsidR="00E74AA7" w:rsidRPr="00E74AA7" w:rsidRDefault="00E74AA7" w:rsidP="00E74AA7">
      <w:pPr>
        <w:pStyle w:val="EndNoteBibliography"/>
        <w:ind w:left="720" w:hanging="720"/>
        <w:rPr>
          <w:noProof/>
        </w:rPr>
      </w:pPr>
      <w:r w:rsidRPr="00E74AA7">
        <w:rPr>
          <w:noProof/>
        </w:rPr>
        <w:t>20.</w:t>
      </w:r>
      <w:r w:rsidRPr="00E74AA7">
        <w:rPr>
          <w:noProof/>
        </w:rPr>
        <w:tab/>
        <w:t xml:space="preserve">Hansen S. Technische und soziale Innovationen in der zweiten Hälfte des 4. Jahrtausends v. Chr. In: </w:t>
      </w:r>
      <w:r w:rsidRPr="00E74AA7">
        <w:rPr>
          <w:i/>
          <w:noProof/>
        </w:rPr>
        <w:t>Sozialarchäologische Perspektiven: gesellschaftlicher Wandel 5000 - 1500 v. Chr. zwischen Atlantik und Kaukasus</w:t>
      </w:r>
      <w:r w:rsidRPr="00E74AA7">
        <w:rPr>
          <w:noProof/>
        </w:rPr>
        <w:t xml:space="preserve"> (ed^(eds Hansen S). von Zabern (2011).</w:t>
      </w:r>
    </w:p>
    <w:p w14:paraId="0B55C262" w14:textId="77777777" w:rsidR="00E74AA7" w:rsidRPr="00E74AA7" w:rsidRDefault="00E74AA7" w:rsidP="00E74AA7">
      <w:pPr>
        <w:pStyle w:val="EndNoteBibliography"/>
        <w:rPr>
          <w:noProof/>
        </w:rPr>
      </w:pPr>
    </w:p>
    <w:p w14:paraId="4A1A578E" w14:textId="77777777" w:rsidR="00E74AA7" w:rsidRPr="00E74AA7" w:rsidRDefault="00E74AA7" w:rsidP="00E74AA7">
      <w:pPr>
        <w:pStyle w:val="EndNoteBibliography"/>
        <w:ind w:left="720" w:hanging="720"/>
        <w:rPr>
          <w:noProof/>
        </w:rPr>
      </w:pPr>
      <w:r w:rsidRPr="00E74AA7">
        <w:rPr>
          <w:noProof/>
        </w:rPr>
        <w:t>21.</w:t>
      </w:r>
      <w:r w:rsidRPr="00E74AA7">
        <w:rPr>
          <w:noProof/>
        </w:rPr>
        <w:tab/>
        <w:t xml:space="preserve">Gadzhiev MG, Kohl PL, Magmedov RG, Stonach D. The 1995 Daghestan-American Velikent Expedition. Excavations in Daghestan, Russia. </w:t>
      </w:r>
      <w:r w:rsidRPr="00E74AA7">
        <w:rPr>
          <w:i/>
          <w:noProof/>
        </w:rPr>
        <w:t>Eurasia Antiqua</w:t>
      </w:r>
      <w:r w:rsidRPr="00E74AA7">
        <w:rPr>
          <w:noProof/>
        </w:rPr>
        <w:t xml:space="preserve"> </w:t>
      </w:r>
      <w:r w:rsidRPr="00E74AA7">
        <w:rPr>
          <w:b/>
          <w:noProof/>
        </w:rPr>
        <w:t>3</w:t>
      </w:r>
      <w:r w:rsidRPr="00E74AA7">
        <w:rPr>
          <w:noProof/>
        </w:rPr>
        <w:t>, 181-222 (1997).</w:t>
      </w:r>
    </w:p>
    <w:p w14:paraId="1174F1B9" w14:textId="77777777" w:rsidR="00E74AA7" w:rsidRPr="00E74AA7" w:rsidRDefault="00E74AA7" w:rsidP="00E74AA7">
      <w:pPr>
        <w:pStyle w:val="EndNoteBibliography"/>
        <w:rPr>
          <w:noProof/>
        </w:rPr>
      </w:pPr>
    </w:p>
    <w:p w14:paraId="50E793E7" w14:textId="77777777" w:rsidR="00E74AA7" w:rsidRPr="00E74AA7" w:rsidRDefault="00E74AA7" w:rsidP="00E74AA7">
      <w:pPr>
        <w:pStyle w:val="EndNoteBibliography"/>
        <w:ind w:left="720" w:hanging="720"/>
        <w:rPr>
          <w:noProof/>
        </w:rPr>
      </w:pPr>
      <w:r w:rsidRPr="00E74AA7">
        <w:rPr>
          <w:noProof/>
        </w:rPr>
        <w:t>22.</w:t>
      </w:r>
      <w:r w:rsidRPr="00E74AA7">
        <w:rPr>
          <w:noProof/>
        </w:rPr>
        <w:tab/>
        <w:t xml:space="preserve">Reinhold S, S. KD, Belinskij AB. </w:t>
      </w:r>
      <w:r w:rsidRPr="00E74AA7">
        <w:rPr>
          <w:i/>
          <w:noProof/>
        </w:rPr>
        <w:t>Landschaftsarchäologie im Nordkaukasus: Studien zu einer neu entdeckten bronzezeitlichen Kulturlandschaft im Hochgebirge des Nordkaukasus</w:t>
      </w:r>
      <w:r w:rsidRPr="00E74AA7">
        <w:rPr>
          <w:noProof/>
        </w:rPr>
        <w:t>. Habelt-Verlag (2017).</w:t>
      </w:r>
    </w:p>
    <w:p w14:paraId="333D3533" w14:textId="77777777" w:rsidR="00E74AA7" w:rsidRPr="00E74AA7" w:rsidRDefault="00E74AA7" w:rsidP="00E74AA7">
      <w:pPr>
        <w:pStyle w:val="EndNoteBibliography"/>
        <w:rPr>
          <w:noProof/>
        </w:rPr>
      </w:pPr>
    </w:p>
    <w:p w14:paraId="06A382DD" w14:textId="77777777" w:rsidR="00E74AA7" w:rsidRPr="00E74AA7" w:rsidRDefault="00E74AA7" w:rsidP="00E74AA7">
      <w:pPr>
        <w:pStyle w:val="EndNoteBibliography"/>
        <w:ind w:left="720" w:hanging="720"/>
        <w:rPr>
          <w:noProof/>
        </w:rPr>
      </w:pPr>
      <w:r w:rsidRPr="00E74AA7">
        <w:rPr>
          <w:noProof/>
        </w:rPr>
        <w:t>23.</w:t>
      </w:r>
      <w:r w:rsidRPr="00E74AA7">
        <w:rPr>
          <w:noProof/>
        </w:rPr>
        <w:tab/>
        <w:t xml:space="preserve">Korenevskiy SN, Kalmykov AA. Maykopskie pogrebeniya kurgana 22 mogilnika Aygurskiy 2. </w:t>
      </w:r>
      <w:r w:rsidRPr="00E74AA7">
        <w:rPr>
          <w:i/>
          <w:noProof/>
        </w:rPr>
        <w:t>Rossiyskaya Arkheologiya</w:t>
      </w:r>
      <w:r w:rsidRPr="00E74AA7">
        <w:rPr>
          <w:noProof/>
        </w:rPr>
        <w:t>, 77–94 (2017).</w:t>
      </w:r>
    </w:p>
    <w:p w14:paraId="310DE216" w14:textId="77777777" w:rsidR="00E74AA7" w:rsidRPr="00E74AA7" w:rsidRDefault="00E74AA7" w:rsidP="00E74AA7">
      <w:pPr>
        <w:pStyle w:val="EndNoteBibliography"/>
        <w:rPr>
          <w:noProof/>
        </w:rPr>
      </w:pPr>
    </w:p>
    <w:p w14:paraId="4B7985F0" w14:textId="77777777" w:rsidR="00E74AA7" w:rsidRPr="00E74AA7" w:rsidRDefault="00E74AA7" w:rsidP="00E74AA7">
      <w:pPr>
        <w:pStyle w:val="EndNoteBibliography"/>
        <w:ind w:left="720" w:hanging="720"/>
        <w:rPr>
          <w:noProof/>
        </w:rPr>
      </w:pPr>
      <w:r w:rsidRPr="00E74AA7">
        <w:rPr>
          <w:noProof/>
        </w:rPr>
        <w:t>24.</w:t>
      </w:r>
      <w:r w:rsidRPr="00E74AA7">
        <w:rPr>
          <w:noProof/>
        </w:rPr>
        <w:tab/>
        <w:t xml:space="preserve">Gerasimova MM, Pezhemskiy DV, Jablonskiy LT. Paleoantropologicheskie materialy maykopskoy epokhi iz Zentralnogo Predkavkazya. </w:t>
      </w:r>
      <w:r w:rsidRPr="00E74AA7">
        <w:rPr>
          <w:i/>
          <w:noProof/>
        </w:rPr>
        <w:t>Materialy po Izucheniyu Istoriko-Kulturnogo Naslediya Severnom Kavkaza</w:t>
      </w:r>
      <w:r w:rsidRPr="00E74AA7">
        <w:rPr>
          <w:noProof/>
        </w:rPr>
        <w:t>, 91–121 (2007).</w:t>
      </w:r>
    </w:p>
    <w:p w14:paraId="6FB7D4B8" w14:textId="77777777" w:rsidR="00E74AA7" w:rsidRPr="00E74AA7" w:rsidRDefault="00E74AA7" w:rsidP="00E74AA7">
      <w:pPr>
        <w:pStyle w:val="EndNoteBibliography"/>
        <w:rPr>
          <w:noProof/>
        </w:rPr>
      </w:pPr>
    </w:p>
    <w:p w14:paraId="79CB9E73" w14:textId="77777777" w:rsidR="00E74AA7" w:rsidRPr="00E74AA7" w:rsidRDefault="00E74AA7" w:rsidP="00E74AA7">
      <w:pPr>
        <w:pStyle w:val="EndNoteBibliography"/>
        <w:ind w:left="720" w:hanging="720"/>
        <w:rPr>
          <w:noProof/>
        </w:rPr>
      </w:pPr>
      <w:r w:rsidRPr="00E74AA7">
        <w:rPr>
          <w:noProof/>
        </w:rPr>
        <w:t>25.</w:t>
      </w:r>
      <w:r w:rsidRPr="00E74AA7">
        <w:rPr>
          <w:noProof/>
        </w:rPr>
        <w:tab/>
        <w:t xml:space="preserve">Hollund HI, Higham T, Belinskiy AB, Korenevskiy SN. Investigation of palaeodiet in the North Caucasus (South Russia) Bronze Age using stable isotope analysis and AMS dating of human and animal bones. </w:t>
      </w:r>
      <w:r w:rsidRPr="00E74AA7">
        <w:rPr>
          <w:i/>
          <w:noProof/>
        </w:rPr>
        <w:t>Journal of Archaeological Science</w:t>
      </w:r>
      <w:r w:rsidRPr="00E74AA7">
        <w:rPr>
          <w:noProof/>
        </w:rPr>
        <w:t xml:space="preserve"> </w:t>
      </w:r>
      <w:r w:rsidRPr="00E74AA7">
        <w:rPr>
          <w:b/>
          <w:noProof/>
        </w:rPr>
        <w:t>37</w:t>
      </w:r>
      <w:r w:rsidRPr="00E74AA7">
        <w:rPr>
          <w:noProof/>
        </w:rPr>
        <w:t>, 2971–2983 (2010).</w:t>
      </w:r>
    </w:p>
    <w:p w14:paraId="4489B924" w14:textId="77777777" w:rsidR="00E74AA7" w:rsidRPr="00E74AA7" w:rsidRDefault="00E74AA7" w:rsidP="00E74AA7">
      <w:pPr>
        <w:pStyle w:val="EndNoteBibliography"/>
        <w:rPr>
          <w:noProof/>
        </w:rPr>
      </w:pPr>
    </w:p>
    <w:p w14:paraId="1DE18E52" w14:textId="77777777" w:rsidR="00E74AA7" w:rsidRPr="00E74AA7" w:rsidRDefault="00E74AA7" w:rsidP="00E74AA7">
      <w:pPr>
        <w:pStyle w:val="EndNoteBibliography"/>
        <w:ind w:left="720" w:hanging="720"/>
        <w:rPr>
          <w:noProof/>
        </w:rPr>
      </w:pPr>
      <w:r w:rsidRPr="00E74AA7">
        <w:rPr>
          <w:noProof/>
        </w:rPr>
        <w:t>26.</w:t>
      </w:r>
      <w:r w:rsidRPr="00E74AA7">
        <w:rPr>
          <w:noProof/>
        </w:rPr>
        <w:tab/>
        <w:t xml:space="preserve">Korenevskiy SN, Atabiev BC, Batchaev VM. Pogrebeniya maykopsko-novosvobodenskoy obshchnosti mogilnika Goryachevodskiy. In: </w:t>
      </w:r>
      <w:r w:rsidRPr="00E74AA7">
        <w:rPr>
          <w:i/>
          <w:noProof/>
        </w:rPr>
        <w:t>Problemy drevney istorii i kultury Severnogo Kavkaza</w:t>
      </w:r>
      <w:r w:rsidRPr="00E74AA7">
        <w:rPr>
          <w:noProof/>
        </w:rPr>
        <w:t xml:space="preserve"> (ed^(eds Munchaev RM, Korenevskiy SN). Grif i K (2004).</w:t>
      </w:r>
    </w:p>
    <w:p w14:paraId="1728C38F" w14:textId="77777777" w:rsidR="00E74AA7" w:rsidRPr="00E74AA7" w:rsidRDefault="00E74AA7" w:rsidP="00E74AA7">
      <w:pPr>
        <w:pStyle w:val="EndNoteBibliography"/>
        <w:rPr>
          <w:noProof/>
        </w:rPr>
      </w:pPr>
    </w:p>
    <w:p w14:paraId="62C62AB5" w14:textId="77777777" w:rsidR="00E74AA7" w:rsidRPr="00E74AA7" w:rsidRDefault="00E74AA7" w:rsidP="00E74AA7">
      <w:pPr>
        <w:pStyle w:val="EndNoteBibliography"/>
        <w:ind w:left="720" w:hanging="720"/>
        <w:rPr>
          <w:noProof/>
        </w:rPr>
      </w:pPr>
      <w:r w:rsidRPr="00E74AA7">
        <w:rPr>
          <w:noProof/>
        </w:rPr>
        <w:t>27.</w:t>
      </w:r>
      <w:r w:rsidRPr="00E74AA7">
        <w:rPr>
          <w:noProof/>
        </w:rPr>
        <w:tab/>
        <w:t>Heussner K-U, Belinskiy A, Reinhold S, Kantorovich AR, Maslov VE. Dendrochronology of Bronze Age tombs: Poster at the Humboldt-Kolleg 'At the Northern Frontier of Near Eastern Archaeology, Venice January 9th to January 12, 2013.  (ed^(eds). Ca'Foscari University of Venice (2013).</w:t>
      </w:r>
    </w:p>
    <w:p w14:paraId="1AF84835" w14:textId="77777777" w:rsidR="00E74AA7" w:rsidRPr="00E74AA7" w:rsidRDefault="00E74AA7" w:rsidP="00E74AA7">
      <w:pPr>
        <w:pStyle w:val="EndNoteBibliography"/>
        <w:rPr>
          <w:noProof/>
        </w:rPr>
      </w:pPr>
    </w:p>
    <w:p w14:paraId="7C9E3B31" w14:textId="77777777" w:rsidR="00E74AA7" w:rsidRPr="00E74AA7" w:rsidRDefault="00E74AA7" w:rsidP="00E74AA7">
      <w:pPr>
        <w:pStyle w:val="EndNoteBibliography"/>
        <w:ind w:left="720" w:hanging="720"/>
        <w:rPr>
          <w:noProof/>
        </w:rPr>
      </w:pPr>
      <w:r w:rsidRPr="00E74AA7">
        <w:rPr>
          <w:noProof/>
        </w:rPr>
        <w:t>28.</w:t>
      </w:r>
      <w:r w:rsidRPr="00E74AA7">
        <w:rPr>
          <w:noProof/>
        </w:rPr>
        <w:tab/>
        <w:t xml:space="preserve">Korenevskiy SN, Belinskiy AB, Kalmykov AA. </w:t>
      </w:r>
      <w:r w:rsidRPr="00E74AA7">
        <w:rPr>
          <w:i/>
          <w:noProof/>
        </w:rPr>
        <w:t>Bolshoy Ipatovskiy kurgan na Stavropole: kak archeologicheskiy istochnik po epokhe bronzovogo veka na stepnoj granice Vostochnoy Evropy i Kavkaza</w:t>
      </w:r>
      <w:r w:rsidRPr="00E74AA7">
        <w:rPr>
          <w:noProof/>
        </w:rPr>
        <w:t>. Nauka (2007).</w:t>
      </w:r>
    </w:p>
    <w:p w14:paraId="25914002" w14:textId="77777777" w:rsidR="00E74AA7" w:rsidRPr="00E74AA7" w:rsidRDefault="00E74AA7" w:rsidP="00E74AA7">
      <w:pPr>
        <w:pStyle w:val="EndNoteBibliography"/>
        <w:rPr>
          <w:noProof/>
        </w:rPr>
      </w:pPr>
    </w:p>
    <w:p w14:paraId="5B7FD560" w14:textId="77777777" w:rsidR="00E74AA7" w:rsidRPr="00E74AA7" w:rsidRDefault="00E74AA7" w:rsidP="00E74AA7">
      <w:pPr>
        <w:pStyle w:val="EndNoteBibliography"/>
        <w:ind w:left="720" w:hanging="720"/>
        <w:rPr>
          <w:noProof/>
        </w:rPr>
      </w:pPr>
      <w:r w:rsidRPr="00E74AA7">
        <w:rPr>
          <w:noProof/>
        </w:rPr>
        <w:t>29.</w:t>
      </w:r>
      <w:r w:rsidRPr="00E74AA7">
        <w:rPr>
          <w:noProof/>
        </w:rPr>
        <w:tab/>
        <w:t xml:space="preserve">Belinskij AB, Kalmykov AA, Korenevskiy SN, Härke H. The Ipatovo kurgan on the North Caucasian Steppe (Russia). </w:t>
      </w:r>
      <w:r w:rsidRPr="00E74AA7">
        <w:rPr>
          <w:i/>
          <w:noProof/>
        </w:rPr>
        <w:t>Antiquity</w:t>
      </w:r>
      <w:r w:rsidRPr="00E74AA7">
        <w:rPr>
          <w:noProof/>
        </w:rPr>
        <w:t xml:space="preserve"> </w:t>
      </w:r>
      <w:r w:rsidRPr="00E74AA7">
        <w:rPr>
          <w:b/>
          <w:noProof/>
        </w:rPr>
        <w:t>74</w:t>
      </w:r>
      <w:r w:rsidRPr="00E74AA7">
        <w:rPr>
          <w:noProof/>
        </w:rPr>
        <w:t>, 773–774 (2000).</w:t>
      </w:r>
    </w:p>
    <w:p w14:paraId="241B0A0E" w14:textId="77777777" w:rsidR="00E74AA7" w:rsidRPr="00E74AA7" w:rsidRDefault="00E74AA7" w:rsidP="00E74AA7">
      <w:pPr>
        <w:pStyle w:val="EndNoteBibliography"/>
        <w:rPr>
          <w:noProof/>
        </w:rPr>
      </w:pPr>
    </w:p>
    <w:p w14:paraId="007FFC21" w14:textId="77777777" w:rsidR="00E74AA7" w:rsidRPr="00E74AA7" w:rsidRDefault="00E74AA7" w:rsidP="00E74AA7">
      <w:pPr>
        <w:pStyle w:val="EndNoteBibliography"/>
        <w:ind w:left="720" w:hanging="720"/>
        <w:rPr>
          <w:noProof/>
        </w:rPr>
      </w:pPr>
      <w:r w:rsidRPr="00E74AA7">
        <w:rPr>
          <w:noProof/>
        </w:rPr>
        <w:t>30.</w:t>
      </w:r>
      <w:r w:rsidRPr="00E74AA7">
        <w:rPr>
          <w:noProof/>
        </w:rPr>
        <w:tab/>
        <w:t xml:space="preserve">Belinskij AB, Kalmykov AA. Neue Wagenfunde aus Gräbern der Katakombengrabkultur im Steppengebiet des zentralen Vorkaukasus. In: </w:t>
      </w:r>
      <w:r w:rsidRPr="00E74AA7">
        <w:rPr>
          <w:i/>
          <w:noProof/>
        </w:rPr>
        <w:t>Rad und Wagen</w:t>
      </w:r>
      <w:r w:rsidRPr="00E74AA7">
        <w:rPr>
          <w:noProof/>
        </w:rPr>
        <w:t xml:space="preserve"> (ed^(eds Fansa M). von Zabern (2004).</w:t>
      </w:r>
    </w:p>
    <w:p w14:paraId="735801DE" w14:textId="77777777" w:rsidR="00E74AA7" w:rsidRPr="00E74AA7" w:rsidRDefault="00E74AA7" w:rsidP="00E74AA7">
      <w:pPr>
        <w:pStyle w:val="EndNoteBibliography"/>
        <w:rPr>
          <w:noProof/>
        </w:rPr>
      </w:pPr>
    </w:p>
    <w:p w14:paraId="3D7BBF03" w14:textId="77777777" w:rsidR="00E74AA7" w:rsidRPr="00E74AA7" w:rsidRDefault="00E74AA7" w:rsidP="00E74AA7">
      <w:pPr>
        <w:pStyle w:val="EndNoteBibliography"/>
        <w:ind w:left="720" w:hanging="720"/>
        <w:rPr>
          <w:noProof/>
        </w:rPr>
      </w:pPr>
      <w:r w:rsidRPr="00E74AA7">
        <w:rPr>
          <w:noProof/>
        </w:rPr>
        <w:t>31.</w:t>
      </w:r>
      <w:r w:rsidRPr="00E74AA7">
        <w:rPr>
          <w:noProof/>
        </w:rPr>
        <w:tab/>
        <w:t xml:space="preserve">Rezepkin AD. </w:t>
      </w:r>
      <w:r w:rsidRPr="00E74AA7">
        <w:rPr>
          <w:i/>
          <w:noProof/>
        </w:rPr>
        <w:t>Das frühbronzezeitliche Gräberfeld von Klady und die Majkop-Kultur in Nordwestkaukasien</w:t>
      </w:r>
      <w:r w:rsidRPr="00E74AA7">
        <w:rPr>
          <w:noProof/>
        </w:rPr>
        <w:t>. Leidorf (2000).</w:t>
      </w:r>
    </w:p>
    <w:p w14:paraId="0B0BD40D" w14:textId="77777777" w:rsidR="00E74AA7" w:rsidRPr="00E74AA7" w:rsidRDefault="00E74AA7" w:rsidP="00E74AA7">
      <w:pPr>
        <w:pStyle w:val="EndNoteBibliography"/>
        <w:rPr>
          <w:noProof/>
        </w:rPr>
      </w:pPr>
    </w:p>
    <w:p w14:paraId="16D7B9FC" w14:textId="186EE918" w:rsidR="00E74AA7" w:rsidRPr="00E74AA7" w:rsidRDefault="00E74AA7" w:rsidP="00E74AA7">
      <w:pPr>
        <w:pStyle w:val="EndNoteBibliography"/>
        <w:ind w:left="720" w:hanging="720"/>
        <w:rPr>
          <w:noProof/>
        </w:rPr>
      </w:pPr>
      <w:r w:rsidRPr="00E74AA7">
        <w:rPr>
          <w:noProof/>
        </w:rPr>
        <w:t>32.</w:t>
      </w:r>
      <w:r w:rsidRPr="00E74AA7">
        <w:rPr>
          <w:noProof/>
        </w:rPr>
        <w:tab/>
        <w:t>Fuchs K. Interdisciplinary analysis of the cemetery Kudachurt 14. Evaluating indicators of social inequality, oral health and diet during the Bronze Age key period between 2200-1600 BCE in the Northern Caucasus. Faculty of Mathematics and Natural S</w:t>
      </w:r>
      <w:r>
        <w:rPr>
          <w:noProof/>
        </w:rPr>
        <w:t>ciences</w:t>
      </w:r>
      <w:r w:rsidRPr="00E74AA7">
        <w:rPr>
          <w:noProof/>
        </w:rPr>
        <w:t>. Kiel University (2018 (submitted)).</w:t>
      </w:r>
    </w:p>
    <w:p w14:paraId="344A109F" w14:textId="77777777" w:rsidR="00E74AA7" w:rsidRPr="00E74AA7" w:rsidRDefault="00E74AA7" w:rsidP="00E74AA7">
      <w:pPr>
        <w:pStyle w:val="EndNoteBibliography"/>
        <w:rPr>
          <w:noProof/>
        </w:rPr>
      </w:pPr>
      <w:bookmarkStart w:id="0" w:name="_GoBack"/>
      <w:bookmarkEnd w:id="0"/>
    </w:p>
    <w:p w14:paraId="79B89BB5" w14:textId="77777777" w:rsidR="00E74AA7" w:rsidRPr="00E74AA7" w:rsidRDefault="00E74AA7" w:rsidP="00E74AA7">
      <w:pPr>
        <w:pStyle w:val="EndNoteBibliography"/>
        <w:ind w:left="720" w:hanging="720"/>
        <w:rPr>
          <w:noProof/>
        </w:rPr>
      </w:pPr>
      <w:r w:rsidRPr="00E74AA7">
        <w:rPr>
          <w:noProof/>
        </w:rPr>
        <w:t>33.</w:t>
      </w:r>
      <w:r w:rsidRPr="00E74AA7">
        <w:rPr>
          <w:noProof/>
        </w:rPr>
        <w:tab/>
        <w:t xml:space="preserve">Kantorovich AR, Maslov VE. Eine reiche Bestattung der Majkop-Kultur aus einem Kurgan bei der stanica Mar’inskaja, rajon Kirov, kraj Stavropol, Nordkaukasien: Vorläufiger Grabungsbericht. </w:t>
      </w:r>
      <w:r w:rsidRPr="00E74AA7">
        <w:rPr>
          <w:i/>
          <w:noProof/>
        </w:rPr>
        <w:t>Eurasia Antiqua</w:t>
      </w:r>
      <w:r w:rsidRPr="00E74AA7">
        <w:rPr>
          <w:noProof/>
        </w:rPr>
        <w:t>, 151–165 (2008).</w:t>
      </w:r>
    </w:p>
    <w:p w14:paraId="7004500F" w14:textId="77777777" w:rsidR="00E74AA7" w:rsidRPr="00E74AA7" w:rsidRDefault="00E74AA7" w:rsidP="00E74AA7">
      <w:pPr>
        <w:pStyle w:val="EndNoteBibliography"/>
        <w:rPr>
          <w:noProof/>
        </w:rPr>
      </w:pPr>
    </w:p>
    <w:p w14:paraId="049F3574" w14:textId="77777777" w:rsidR="00E74AA7" w:rsidRPr="00E74AA7" w:rsidRDefault="00E74AA7" w:rsidP="00E74AA7">
      <w:pPr>
        <w:pStyle w:val="EndNoteBibliography"/>
        <w:ind w:left="720" w:hanging="720"/>
        <w:rPr>
          <w:noProof/>
        </w:rPr>
      </w:pPr>
      <w:r w:rsidRPr="00E74AA7">
        <w:rPr>
          <w:noProof/>
        </w:rPr>
        <w:t>34.</w:t>
      </w:r>
      <w:r w:rsidRPr="00E74AA7">
        <w:rPr>
          <w:noProof/>
        </w:rPr>
        <w:tab/>
        <w:t xml:space="preserve">Kantorovich AR, Maslov VE, Petrenko VG. Pogrebeniya maykopskoj kultury kurgana No. 1 mogilnika Marinskaja 5. </w:t>
      </w:r>
      <w:r w:rsidRPr="00E74AA7">
        <w:rPr>
          <w:i/>
          <w:noProof/>
        </w:rPr>
        <w:t>Materialy po Izucheniyu Istoriko-Kulturnogo Naslediya Severnom Kavkaza</w:t>
      </w:r>
      <w:r w:rsidRPr="00E74AA7">
        <w:rPr>
          <w:noProof/>
        </w:rPr>
        <w:t xml:space="preserve"> </w:t>
      </w:r>
      <w:r w:rsidRPr="00E74AA7">
        <w:rPr>
          <w:b/>
          <w:noProof/>
        </w:rPr>
        <w:t>10</w:t>
      </w:r>
      <w:r w:rsidRPr="00E74AA7">
        <w:rPr>
          <w:noProof/>
        </w:rPr>
        <w:t>, 71–108 (2013).</w:t>
      </w:r>
    </w:p>
    <w:p w14:paraId="2029D5E7" w14:textId="77777777" w:rsidR="00E74AA7" w:rsidRPr="00E74AA7" w:rsidRDefault="00E74AA7" w:rsidP="00E74AA7">
      <w:pPr>
        <w:pStyle w:val="EndNoteBibliography"/>
        <w:rPr>
          <w:noProof/>
        </w:rPr>
      </w:pPr>
    </w:p>
    <w:p w14:paraId="71025F63" w14:textId="77777777" w:rsidR="00E74AA7" w:rsidRPr="00E74AA7" w:rsidRDefault="00E74AA7" w:rsidP="00E74AA7">
      <w:pPr>
        <w:pStyle w:val="EndNoteBibliography"/>
        <w:ind w:left="720" w:hanging="720"/>
        <w:rPr>
          <w:noProof/>
        </w:rPr>
      </w:pPr>
      <w:r w:rsidRPr="00E74AA7">
        <w:rPr>
          <w:noProof/>
        </w:rPr>
        <w:t>35.</w:t>
      </w:r>
      <w:r w:rsidRPr="00E74AA7">
        <w:rPr>
          <w:noProof/>
        </w:rPr>
        <w:tab/>
        <w:t>Gresky J</w:t>
      </w:r>
      <w:r w:rsidRPr="00E74AA7">
        <w:rPr>
          <w:i/>
          <w:noProof/>
        </w:rPr>
        <w:t>, et al.</w:t>
      </w:r>
      <w:r w:rsidRPr="00E74AA7">
        <w:rPr>
          <w:noProof/>
        </w:rPr>
        <w:t xml:space="preserve"> New cases of trepanations from the 5th to 3rd millennia BC in Southern Russia in the context of previous research: Possible evidence for a ritually motivated tradition of cranial surgery? </w:t>
      </w:r>
      <w:r w:rsidRPr="00E74AA7">
        <w:rPr>
          <w:i/>
          <w:noProof/>
        </w:rPr>
        <w:t>American journal of physical anthropology</w:t>
      </w:r>
      <w:r w:rsidRPr="00E74AA7">
        <w:rPr>
          <w:noProof/>
        </w:rPr>
        <w:t xml:space="preserve"> </w:t>
      </w:r>
      <w:r w:rsidRPr="00E74AA7">
        <w:rPr>
          <w:b/>
          <w:noProof/>
        </w:rPr>
        <w:t>160</w:t>
      </w:r>
      <w:r w:rsidRPr="00E74AA7">
        <w:rPr>
          <w:noProof/>
        </w:rPr>
        <w:t>, 665–682 (2016).</w:t>
      </w:r>
    </w:p>
    <w:p w14:paraId="6E8F7F6C" w14:textId="77777777" w:rsidR="00E74AA7" w:rsidRPr="00E74AA7" w:rsidRDefault="00E74AA7" w:rsidP="00E74AA7">
      <w:pPr>
        <w:pStyle w:val="EndNoteBibliography"/>
        <w:rPr>
          <w:noProof/>
        </w:rPr>
      </w:pPr>
    </w:p>
    <w:p w14:paraId="47E3752C" w14:textId="77777777" w:rsidR="00E74AA7" w:rsidRPr="00E74AA7" w:rsidRDefault="00E74AA7" w:rsidP="00E74AA7">
      <w:pPr>
        <w:pStyle w:val="EndNoteBibliography"/>
        <w:ind w:left="720" w:hanging="720"/>
        <w:rPr>
          <w:noProof/>
        </w:rPr>
      </w:pPr>
      <w:r w:rsidRPr="00E74AA7">
        <w:rPr>
          <w:noProof/>
        </w:rPr>
        <w:t>36.</w:t>
      </w:r>
      <w:r w:rsidRPr="00E74AA7">
        <w:rPr>
          <w:noProof/>
        </w:rPr>
        <w:tab/>
        <w:t xml:space="preserve">Rostunov VL. </w:t>
      </w:r>
      <w:r w:rsidRPr="00E74AA7">
        <w:rPr>
          <w:i/>
          <w:noProof/>
        </w:rPr>
        <w:t>Epokha eneolita - sredney bronzy Centralnogo Kavkaza III: Opyt rekonstrukcii sakralnogo postranstva rannikh kurganov Evropy i Severnogo Kavkaza</w:t>
      </w:r>
      <w:r w:rsidRPr="00E74AA7">
        <w:rPr>
          <w:noProof/>
        </w:rPr>
        <w:t>. Izdatelstvo SOGU (2007).</w:t>
      </w:r>
    </w:p>
    <w:p w14:paraId="7FC365C2" w14:textId="77777777" w:rsidR="00E74AA7" w:rsidRPr="00E74AA7" w:rsidRDefault="00E74AA7" w:rsidP="00E74AA7">
      <w:pPr>
        <w:pStyle w:val="EndNoteBibliography"/>
        <w:rPr>
          <w:noProof/>
        </w:rPr>
      </w:pPr>
    </w:p>
    <w:p w14:paraId="238E7F65" w14:textId="77777777" w:rsidR="00E74AA7" w:rsidRPr="00E74AA7" w:rsidRDefault="00E74AA7" w:rsidP="00E74AA7">
      <w:pPr>
        <w:pStyle w:val="EndNoteBibliography"/>
        <w:ind w:left="720" w:hanging="720"/>
        <w:rPr>
          <w:noProof/>
        </w:rPr>
      </w:pPr>
      <w:r w:rsidRPr="00E74AA7">
        <w:rPr>
          <w:noProof/>
        </w:rPr>
        <w:t>37.</w:t>
      </w:r>
      <w:r w:rsidRPr="00E74AA7">
        <w:rPr>
          <w:noProof/>
        </w:rPr>
        <w:tab/>
        <w:t xml:space="preserve">Rostunov VL. </w:t>
      </w:r>
      <w:r w:rsidRPr="00E74AA7">
        <w:rPr>
          <w:i/>
          <w:noProof/>
        </w:rPr>
        <w:t>Opyt rekonstrukcii sakralnogo postranstva rannikh kurganov Evropy i Severnogo Kavkaza</w:t>
      </w:r>
      <w:r w:rsidRPr="00E74AA7">
        <w:rPr>
          <w:noProof/>
        </w:rPr>
        <w:t>. Izdatelstvo SOGU (2007).</w:t>
      </w:r>
    </w:p>
    <w:p w14:paraId="7667AEFA" w14:textId="77777777" w:rsidR="00E74AA7" w:rsidRPr="00E74AA7" w:rsidRDefault="00E74AA7" w:rsidP="00E74AA7">
      <w:pPr>
        <w:pStyle w:val="EndNoteBibliography"/>
        <w:rPr>
          <w:noProof/>
        </w:rPr>
      </w:pPr>
    </w:p>
    <w:p w14:paraId="17887A3F" w14:textId="77777777" w:rsidR="00E74AA7" w:rsidRPr="00E74AA7" w:rsidRDefault="00E74AA7" w:rsidP="00E74AA7">
      <w:pPr>
        <w:pStyle w:val="EndNoteBibliography"/>
        <w:ind w:left="720" w:hanging="720"/>
        <w:rPr>
          <w:noProof/>
        </w:rPr>
      </w:pPr>
      <w:r w:rsidRPr="00E74AA7">
        <w:rPr>
          <w:noProof/>
        </w:rPr>
        <w:lastRenderedPageBreak/>
        <w:t>38.</w:t>
      </w:r>
      <w:r w:rsidRPr="00E74AA7">
        <w:rPr>
          <w:noProof/>
        </w:rPr>
        <w:tab/>
        <w:t xml:space="preserve">Korenevskiy SN. Große Kurgane der Majkop-Kultur Arbeitsaufwand und kultische Aspekte bei ihrer Errichtung. In: </w:t>
      </w:r>
      <w:r w:rsidRPr="00E74AA7">
        <w:rPr>
          <w:i/>
          <w:noProof/>
        </w:rPr>
        <w:t>Von Majkop bis Trialeti</w:t>
      </w:r>
      <w:r w:rsidRPr="00E74AA7">
        <w:rPr>
          <w:noProof/>
        </w:rPr>
        <w:t xml:space="preserve"> (ed^(eds Hansen S, Hauptmann A, Motzenbäcker I, Pernicka E). Habelt-Verlag (2010).</w:t>
      </w:r>
    </w:p>
    <w:p w14:paraId="005B2112" w14:textId="77777777" w:rsidR="00E74AA7" w:rsidRPr="00E74AA7" w:rsidRDefault="00E74AA7" w:rsidP="00E74AA7">
      <w:pPr>
        <w:pStyle w:val="EndNoteBibliography"/>
        <w:rPr>
          <w:noProof/>
        </w:rPr>
      </w:pPr>
    </w:p>
    <w:p w14:paraId="653AD311" w14:textId="77777777" w:rsidR="00E74AA7" w:rsidRPr="00E74AA7" w:rsidRDefault="00E74AA7" w:rsidP="00E74AA7">
      <w:pPr>
        <w:pStyle w:val="EndNoteBibliography"/>
        <w:ind w:left="720" w:hanging="720"/>
        <w:rPr>
          <w:noProof/>
        </w:rPr>
      </w:pPr>
      <w:r w:rsidRPr="00E74AA7">
        <w:rPr>
          <w:noProof/>
        </w:rPr>
        <w:t>39.</w:t>
      </w:r>
      <w:r w:rsidRPr="00E74AA7">
        <w:rPr>
          <w:noProof/>
        </w:rPr>
        <w:tab/>
        <w:t>Andrades Valtueña A</w:t>
      </w:r>
      <w:r w:rsidRPr="00E74AA7">
        <w:rPr>
          <w:i/>
          <w:noProof/>
        </w:rPr>
        <w:t>, et al.</w:t>
      </w:r>
      <w:r w:rsidRPr="00E74AA7">
        <w:rPr>
          <w:noProof/>
        </w:rPr>
        <w:t xml:space="preserve"> The Stone Age Plague and Its Persistence in Eurasia. </w:t>
      </w:r>
      <w:r w:rsidRPr="00E74AA7">
        <w:rPr>
          <w:i/>
          <w:noProof/>
        </w:rPr>
        <w:t>Current biology : CB</w:t>
      </w:r>
      <w:r w:rsidRPr="00E74AA7">
        <w:rPr>
          <w:noProof/>
        </w:rPr>
        <w:t xml:space="preserve"> </w:t>
      </w:r>
      <w:r w:rsidRPr="00E74AA7">
        <w:rPr>
          <w:b/>
          <w:noProof/>
        </w:rPr>
        <w:t>27</w:t>
      </w:r>
      <w:r w:rsidRPr="00E74AA7">
        <w:rPr>
          <w:noProof/>
        </w:rPr>
        <w:t>, 3683-3691.e3688 (2017).</w:t>
      </w:r>
    </w:p>
    <w:p w14:paraId="1141274A" w14:textId="77777777" w:rsidR="00E74AA7" w:rsidRPr="00E74AA7" w:rsidRDefault="00E74AA7" w:rsidP="00E74AA7">
      <w:pPr>
        <w:pStyle w:val="EndNoteBibliography"/>
        <w:rPr>
          <w:noProof/>
        </w:rPr>
      </w:pPr>
    </w:p>
    <w:p w14:paraId="26F72640" w14:textId="77777777" w:rsidR="00E74AA7" w:rsidRPr="00E74AA7" w:rsidRDefault="00E74AA7" w:rsidP="00E74AA7">
      <w:pPr>
        <w:pStyle w:val="EndNoteBibliography"/>
        <w:ind w:left="720" w:hanging="720"/>
        <w:rPr>
          <w:noProof/>
        </w:rPr>
      </w:pPr>
      <w:r w:rsidRPr="00E74AA7">
        <w:rPr>
          <w:noProof/>
        </w:rPr>
        <w:t>40.</w:t>
      </w:r>
      <w:r w:rsidRPr="00E74AA7">
        <w:rPr>
          <w:noProof/>
        </w:rPr>
        <w:tab/>
        <w:t xml:space="preserve">Yakovlev AV, Samoylenko VG. Novye pogrebeniya s Maikopskoy keramikoy na severo-vostoke Stavropolya. </w:t>
      </w:r>
      <w:r w:rsidRPr="00E74AA7">
        <w:rPr>
          <w:i/>
          <w:noProof/>
        </w:rPr>
        <w:t>Kratkie Soobshchenija Instituta Arkheologii</w:t>
      </w:r>
      <w:r w:rsidRPr="00E74AA7">
        <w:rPr>
          <w:noProof/>
        </w:rPr>
        <w:t>, 74–83 (2003).</w:t>
      </w:r>
    </w:p>
    <w:p w14:paraId="2F4EF015" w14:textId="77777777" w:rsidR="00E74AA7" w:rsidRPr="00E74AA7" w:rsidRDefault="00E74AA7" w:rsidP="00E74AA7">
      <w:pPr>
        <w:pStyle w:val="EndNoteBibliography"/>
        <w:rPr>
          <w:noProof/>
        </w:rPr>
      </w:pPr>
    </w:p>
    <w:p w14:paraId="32422DA6" w14:textId="77777777" w:rsidR="00E74AA7" w:rsidRPr="00E74AA7" w:rsidRDefault="00E74AA7" w:rsidP="00E74AA7">
      <w:pPr>
        <w:pStyle w:val="EndNoteBibliography"/>
        <w:ind w:left="720" w:hanging="720"/>
        <w:rPr>
          <w:noProof/>
        </w:rPr>
      </w:pPr>
      <w:r w:rsidRPr="00E74AA7">
        <w:rPr>
          <w:noProof/>
        </w:rPr>
        <w:t>41.</w:t>
      </w:r>
      <w:r w:rsidRPr="00E74AA7">
        <w:rPr>
          <w:noProof/>
        </w:rPr>
        <w:tab/>
        <w:t xml:space="preserve">Tucker K, Berezina N, Reinhold S, Kalmykov A, Belinskiy A, Gresky J. An accident at work? Traumatic lesions in the skeleton of a 4th millennium BCE "wagon driver" from Sharakhalsun, Russia. </w:t>
      </w:r>
      <w:r w:rsidRPr="00E74AA7">
        <w:rPr>
          <w:i/>
          <w:noProof/>
        </w:rPr>
        <w:t>Homo : internationale Zeitschrift fur die vergleichende Forschung am Menschen</w:t>
      </w:r>
      <w:r w:rsidRPr="00E74AA7">
        <w:rPr>
          <w:noProof/>
        </w:rPr>
        <w:t xml:space="preserve"> </w:t>
      </w:r>
      <w:r w:rsidRPr="00E74AA7">
        <w:rPr>
          <w:b/>
          <w:noProof/>
        </w:rPr>
        <w:t>68</w:t>
      </w:r>
      <w:r w:rsidRPr="00E74AA7">
        <w:rPr>
          <w:noProof/>
        </w:rPr>
        <w:t>, 256–273 (2017).</w:t>
      </w:r>
    </w:p>
    <w:p w14:paraId="749FCEF9" w14:textId="77777777" w:rsidR="00E74AA7" w:rsidRPr="00E74AA7" w:rsidRDefault="00E74AA7" w:rsidP="00E74AA7">
      <w:pPr>
        <w:pStyle w:val="EndNoteBibliography"/>
        <w:rPr>
          <w:noProof/>
        </w:rPr>
      </w:pPr>
    </w:p>
    <w:p w14:paraId="50B207C7" w14:textId="77777777" w:rsidR="00E74AA7" w:rsidRPr="00E74AA7" w:rsidRDefault="00E74AA7" w:rsidP="00E74AA7">
      <w:pPr>
        <w:pStyle w:val="EndNoteBibliography"/>
        <w:ind w:left="720" w:hanging="720"/>
        <w:rPr>
          <w:noProof/>
        </w:rPr>
      </w:pPr>
      <w:r w:rsidRPr="00E74AA7">
        <w:rPr>
          <w:noProof/>
        </w:rPr>
        <w:t>42.</w:t>
      </w:r>
      <w:r w:rsidRPr="00E74AA7">
        <w:rPr>
          <w:noProof/>
        </w:rPr>
        <w:tab/>
        <w:t xml:space="preserve">Erlikh VR, Kovalev DS, Maslov VE. Pogrebeniya epokhi bronzy kurgannogo mogilnika 'Sinyukha' v Adygee (predvaritelnye dannye). In: </w:t>
      </w:r>
      <w:r w:rsidRPr="00E74AA7">
        <w:rPr>
          <w:i/>
          <w:noProof/>
        </w:rPr>
        <w:t>Shestaya Kubanskaya Arkheologicheskaya Konferenciya</w:t>
      </w:r>
      <w:r w:rsidRPr="00E74AA7">
        <w:rPr>
          <w:noProof/>
        </w:rPr>
        <w:t xml:space="preserve"> (ed^(eds). Ekoinvest (2013).</w:t>
      </w:r>
    </w:p>
    <w:p w14:paraId="56C73A16" w14:textId="77777777" w:rsidR="00E74AA7" w:rsidRPr="00E74AA7" w:rsidRDefault="00E74AA7" w:rsidP="00E74AA7">
      <w:pPr>
        <w:pStyle w:val="EndNoteBibliography"/>
        <w:rPr>
          <w:noProof/>
        </w:rPr>
      </w:pPr>
    </w:p>
    <w:p w14:paraId="55A3E295" w14:textId="77777777" w:rsidR="00E74AA7" w:rsidRPr="00E74AA7" w:rsidRDefault="00E74AA7" w:rsidP="00E74AA7">
      <w:pPr>
        <w:pStyle w:val="EndNoteBibliography"/>
        <w:ind w:left="720" w:hanging="720"/>
        <w:rPr>
          <w:noProof/>
        </w:rPr>
      </w:pPr>
      <w:r w:rsidRPr="00E74AA7">
        <w:rPr>
          <w:noProof/>
        </w:rPr>
        <w:t>43.</w:t>
      </w:r>
      <w:r w:rsidRPr="00E74AA7">
        <w:rPr>
          <w:noProof/>
        </w:rPr>
        <w:tab/>
        <w:t xml:space="preserve">Trifonov VA. Zapadne predeli rasprostraneniya maykopskoy kultury. </w:t>
      </w:r>
      <w:r w:rsidRPr="00E74AA7">
        <w:rPr>
          <w:i/>
          <w:noProof/>
        </w:rPr>
        <w:t>Izvestiya Samarskogo Nauchnogo Centra Rossiyskoy Akademii Nauk</w:t>
      </w:r>
      <w:r w:rsidRPr="00E74AA7">
        <w:rPr>
          <w:noProof/>
        </w:rPr>
        <w:t xml:space="preserve"> </w:t>
      </w:r>
      <w:r w:rsidRPr="00E74AA7">
        <w:rPr>
          <w:b/>
          <w:noProof/>
        </w:rPr>
        <w:t>16</w:t>
      </w:r>
      <w:r w:rsidRPr="00E74AA7">
        <w:rPr>
          <w:noProof/>
        </w:rPr>
        <w:t>, 276–284 (2014).</w:t>
      </w:r>
    </w:p>
    <w:p w14:paraId="0A13BC6C" w14:textId="77777777" w:rsidR="00E74AA7" w:rsidRPr="00E74AA7" w:rsidRDefault="00E74AA7" w:rsidP="00E74AA7">
      <w:pPr>
        <w:pStyle w:val="EndNoteBibliography"/>
        <w:rPr>
          <w:noProof/>
        </w:rPr>
      </w:pPr>
    </w:p>
    <w:p w14:paraId="3B7F25B0" w14:textId="77777777" w:rsidR="00E74AA7" w:rsidRPr="00E74AA7" w:rsidRDefault="00E74AA7" w:rsidP="00E74AA7">
      <w:pPr>
        <w:pStyle w:val="EndNoteBibliography"/>
        <w:ind w:left="720" w:hanging="720"/>
        <w:rPr>
          <w:noProof/>
        </w:rPr>
      </w:pPr>
      <w:r w:rsidRPr="00E74AA7">
        <w:rPr>
          <w:noProof/>
        </w:rPr>
        <w:t>44.</w:t>
      </w:r>
      <w:r w:rsidRPr="00E74AA7">
        <w:rPr>
          <w:noProof/>
        </w:rPr>
        <w:tab/>
        <w:t>Trifonov VA. Adaptaciya kultur paleolita - eneolita k izmeniyam prirodnoy sredy na Severo-Zapadnom Kavkaze.  (ed^(eds). Institut Istorii Materielnoy Kultury RAN (2009).</w:t>
      </w:r>
    </w:p>
    <w:p w14:paraId="79227BB0" w14:textId="77777777" w:rsidR="00E74AA7" w:rsidRPr="00E74AA7" w:rsidRDefault="00E74AA7" w:rsidP="00E74AA7">
      <w:pPr>
        <w:pStyle w:val="EndNoteBibliography"/>
        <w:rPr>
          <w:noProof/>
        </w:rPr>
      </w:pPr>
    </w:p>
    <w:p w14:paraId="1850560B" w14:textId="77777777" w:rsidR="00E74AA7" w:rsidRPr="00E74AA7" w:rsidRDefault="00E74AA7" w:rsidP="00E74AA7">
      <w:pPr>
        <w:pStyle w:val="EndNoteBibliography"/>
        <w:ind w:left="720" w:hanging="720"/>
        <w:rPr>
          <w:noProof/>
        </w:rPr>
      </w:pPr>
      <w:r w:rsidRPr="00E74AA7">
        <w:rPr>
          <w:noProof/>
        </w:rPr>
        <w:t>45.</w:t>
      </w:r>
      <w:r w:rsidRPr="00E74AA7">
        <w:rPr>
          <w:noProof/>
        </w:rPr>
        <w:tab/>
        <w:t xml:space="preserve">Lovpache NG. Unakozovskie peshchery - pamyatnik protomaiotskoy kultury.: XVII Krupnovskie Chteniya, Maykop 1992. </w:t>
      </w:r>
      <w:r w:rsidRPr="00E74AA7">
        <w:rPr>
          <w:i/>
          <w:noProof/>
        </w:rPr>
        <w:t>Materialy po Izucheniyu Istoriko-Kulturnogo Naslediya Severnom Kavkaza</w:t>
      </w:r>
      <w:r w:rsidRPr="00E74AA7">
        <w:rPr>
          <w:noProof/>
        </w:rPr>
        <w:t xml:space="preserve"> </w:t>
      </w:r>
      <w:r w:rsidRPr="00E74AA7">
        <w:rPr>
          <w:b/>
          <w:noProof/>
        </w:rPr>
        <w:t>8</w:t>
      </w:r>
      <w:r w:rsidRPr="00E74AA7">
        <w:rPr>
          <w:noProof/>
        </w:rPr>
        <w:t>, 468 (2008).</w:t>
      </w:r>
    </w:p>
    <w:p w14:paraId="25839BEF" w14:textId="77777777" w:rsidR="00E74AA7" w:rsidRPr="00E74AA7" w:rsidRDefault="00E74AA7" w:rsidP="00E74AA7">
      <w:pPr>
        <w:pStyle w:val="EndNoteBibliography"/>
        <w:rPr>
          <w:noProof/>
        </w:rPr>
      </w:pPr>
    </w:p>
    <w:p w14:paraId="5C7C7021" w14:textId="77777777" w:rsidR="00E74AA7" w:rsidRPr="00E74AA7" w:rsidRDefault="00E74AA7" w:rsidP="00E74AA7">
      <w:pPr>
        <w:pStyle w:val="EndNoteBibliography"/>
        <w:ind w:left="720" w:hanging="720"/>
        <w:rPr>
          <w:noProof/>
        </w:rPr>
      </w:pPr>
      <w:r w:rsidRPr="00E74AA7">
        <w:rPr>
          <w:noProof/>
        </w:rPr>
        <w:t>46.</w:t>
      </w:r>
      <w:r w:rsidRPr="00E74AA7">
        <w:rPr>
          <w:noProof/>
        </w:rPr>
        <w:tab/>
        <w:t xml:space="preserve">Potekhina ID. Antropologicheskie materialy iz pogrebeniy rannego mednogo veka v Unakozovskoy peshchere. In: </w:t>
      </w:r>
      <w:r w:rsidRPr="00E74AA7">
        <w:rPr>
          <w:i/>
          <w:noProof/>
        </w:rPr>
        <w:t>Arkheologiya Adygeya</w:t>
      </w:r>
      <w:r w:rsidRPr="00E74AA7">
        <w:rPr>
          <w:noProof/>
        </w:rPr>
        <w:t xml:space="preserve"> (ed^(eds). Meoty (1997).</w:t>
      </w:r>
    </w:p>
    <w:p w14:paraId="21B33F7B" w14:textId="77777777" w:rsidR="00E74AA7" w:rsidRPr="00E74AA7" w:rsidRDefault="00E74AA7" w:rsidP="00E74AA7">
      <w:pPr>
        <w:pStyle w:val="EndNoteBibliography"/>
        <w:rPr>
          <w:noProof/>
        </w:rPr>
      </w:pPr>
    </w:p>
    <w:p w14:paraId="65765079" w14:textId="77777777" w:rsidR="00E74AA7" w:rsidRPr="00E74AA7" w:rsidRDefault="00E74AA7" w:rsidP="00E74AA7">
      <w:pPr>
        <w:pStyle w:val="EndNoteBibliography"/>
        <w:ind w:left="720" w:hanging="720"/>
        <w:rPr>
          <w:noProof/>
        </w:rPr>
      </w:pPr>
      <w:r w:rsidRPr="00E74AA7">
        <w:rPr>
          <w:noProof/>
        </w:rPr>
        <w:t>47.</w:t>
      </w:r>
      <w:r w:rsidRPr="00E74AA7">
        <w:rPr>
          <w:noProof/>
        </w:rPr>
        <w:tab/>
        <w:t>Mathieson I</w:t>
      </w:r>
      <w:r w:rsidRPr="00E74AA7">
        <w:rPr>
          <w:i/>
          <w:noProof/>
        </w:rPr>
        <w:t>, et al.</w:t>
      </w:r>
      <w:r w:rsidRPr="00E74AA7">
        <w:rPr>
          <w:noProof/>
        </w:rPr>
        <w:t xml:space="preserve"> Genome-wide patterns of selection in 230 ancient Eurasians. </w:t>
      </w:r>
      <w:r w:rsidRPr="00E74AA7">
        <w:rPr>
          <w:i/>
          <w:noProof/>
        </w:rPr>
        <w:t>Nature</w:t>
      </w:r>
      <w:r w:rsidRPr="00E74AA7">
        <w:rPr>
          <w:noProof/>
        </w:rPr>
        <w:t xml:space="preserve"> </w:t>
      </w:r>
      <w:r w:rsidRPr="00E74AA7">
        <w:rPr>
          <w:b/>
          <w:noProof/>
        </w:rPr>
        <w:t>528</w:t>
      </w:r>
      <w:r w:rsidRPr="00E74AA7">
        <w:rPr>
          <w:noProof/>
        </w:rPr>
        <w:t>, 499-503 (2015).</w:t>
      </w:r>
    </w:p>
    <w:p w14:paraId="42F0D3C8" w14:textId="77777777" w:rsidR="00E74AA7" w:rsidRPr="00E74AA7" w:rsidRDefault="00E74AA7" w:rsidP="00E74AA7">
      <w:pPr>
        <w:pStyle w:val="EndNoteBibliography"/>
        <w:rPr>
          <w:noProof/>
        </w:rPr>
      </w:pPr>
    </w:p>
    <w:p w14:paraId="79FC9A58" w14:textId="06FA147E" w:rsidR="00A6049C" w:rsidRPr="006704E4" w:rsidRDefault="00760053"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fldChar w:fldCharType="end"/>
      </w:r>
    </w:p>
    <w:p w14:paraId="6ABA2278" w14:textId="77777777" w:rsidR="00A6049C" w:rsidRPr="006704E4" w:rsidRDefault="00A6049C"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br w:type="page"/>
      </w:r>
    </w:p>
    <w:p w14:paraId="01C94338" w14:textId="77777777" w:rsidR="00A6049C" w:rsidRPr="009D19A2" w:rsidRDefault="00A6049C" w:rsidP="009D19A2">
      <w:pPr>
        <w:pStyle w:val="Heading2"/>
        <w:rPr>
          <w:rFonts w:ascii="Times New Roman" w:hAnsi="Times New Roman" w:cs="Times New Roman"/>
          <w:b/>
          <w:sz w:val="28"/>
          <w:szCs w:val="28"/>
          <w:lang w:val="en-GB"/>
        </w:rPr>
      </w:pPr>
      <w:r w:rsidRPr="009D19A2">
        <w:rPr>
          <w:rFonts w:ascii="Times New Roman" w:hAnsi="Times New Roman" w:cs="Times New Roman"/>
          <w:b/>
          <w:sz w:val="28"/>
          <w:szCs w:val="28"/>
          <w:lang w:val="en-GB"/>
        </w:rPr>
        <w:lastRenderedPageBreak/>
        <w:t>SI 3 - Ancient DNA authenticity</w:t>
      </w:r>
      <w:r w:rsidR="00A36DD6" w:rsidRPr="009D19A2">
        <w:rPr>
          <w:rFonts w:ascii="Times New Roman" w:hAnsi="Times New Roman" w:cs="Times New Roman"/>
          <w:b/>
          <w:sz w:val="28"/>
          <w:szCs w:val="28"/>
          <w:lang w:val="en-GB"/>
        </w:rPr>
        <w:t xml:space="preserve"> and Kinship analysis</w:t>
      </w:r>
    </w:p>
    <w:p w14:paraId="212464DB" w14:textId="77777777" w:rsidR="00A6049C" w:rsidRDefault="00A6049C" w:rsidP="008B1ABF">
      <w:pPr>
        <w:spacing w:line="240" w:lineRule="auto"/>
        <w:rPr>
          <w:rFonts w:ascii="Times New Roman" w:hAnsi="Times New Roman" w:cs="Times New Roman"/>
          <w:lang w:val="en-GB"/>
        </w:rPr>
      </w:pPr>
    </w:p>
    <w:p w14:paraId="016CBF5E" w14:textId="77777777" w:rsidR="009D19A2" w:rsidRPr="006704E4" w:rsidRDefault="009D19A2" w:rsidP="008B1ABF">
      <w:pPr>
        <w:spacing w:line="240" w:lineRule="auto"/>
        <w:rPr>
          <w:rFonts w:ascii="Times New Roman" w:hAnsi="Times New Roman" w:cs="Times New Roman"/>
          <w:lang w:val="en-GB"/>
        </w:rPr>
      </w:pPr>
    </w:p>
    <w:p w14:paraId="0C3DF12B" w14:textId="55ADAE04" w:rsidR="00A6049C" w:rsidRPr="006704E4" w:rsidRDefault="00A6049C"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We performed X-chromosomal contamination tests for the male samples following an approach introduced by Rasmussen et al</w:t>
      </w:r>
      <w:r w:rsidR="008F1BB7">
        <w:rPr>
          <w:rFonts w:ascii="Times New Roman" w:hAnsi="Times New Roman" w:cs="Times New Roman"/>
          <w:sz w:val="24"/>
          <w:lang w:val="en-GB"/>
        </w:rPr>
        <w:t>.</w:t>
      </w:r>
      <w:r w:rsidRPr="006704E4">
        <w:rPr>
          <w:rFonts w:ascii="Times New Roman" w:hAnsi="Times New Roman" w:cs="Times New Roman"/>
          <w:sz w:val="24"/>
          <w:vertAlign w:val="superscript"/>
          <w:lang w:val="en-GB"/>
        </w:rPr>
        <w:t>1</w:t>
      </w:r>
      <w:r w:rsidRPr="006704E4">
        <w:rPr>
          <w:rFonts w:ascii="Times New Roman" w:hAnsi="Times New Roman" w:cs="Times New Roman"/>
          <w:sz w:val="24"/>
          <w:lang w:val="en-GB"/>
        </w:rPr>
        <w:t xml:space="preserve"> and implemented in the ANGSD software suite</w:t>
      </w:r>
      <w:r w:rsidRPr="006704E4">
        <w:rPr>
          <w:rFonts w:ascii="Times New Roman" w:hAnsi="Times New Roman" w:cs="Times New Roman"/>
          <w:sz w:val="24"/>
          <w:vertAlign w:val="superscript"/>
          <w:lang w:val="en-GB"/>
        </w:rPr>
        <w:t>2</w:t>
      </w:r>
      <w:r w:rsidRPr="006704E4">
        <w:rPr>
          <w:rFonts w:ascii="Times New Roman" w:hAnsi="Times New Roman" w:cs="Times New Roman"/>
          <w:sz w:val="24"/>
          <w:lang w:val="en-GB"/>
        </w:rPr>
        <w:t>. We applied the “</w:t>
      </w:r>
      <w:proofErr w:type="spellStart"/>
      <w:r w:rsidRPr="006704E4">
        <w:rPr>
          <w:rFonts w:ascii="Times New Roman" w:hAnsi="Times New Roman" w:cs="Times New Roman"/>
          <w:sz w:val="24"/>
          <w:lang w:val="en-GB"/>
        </w:rPr>
        <w:t>MoM</w:t>
      </w:r>
      <w:proofErr w:type="spellEnd"/>
      <w:r w:rsidRPr="006704E4">
        <w:rPr>
          <w:rFonts w:ascii="Times New Roman" w:hAnsi="Times New Roman" w:cs="Times New Roman"/>
          <w:sz w:val="24"/>
          <w:lang w:val="en-GB"/>
        </w:rPr>
        <w:t xml:space="preserve">” (Methods of Moments) and “ML” (Maximum Likelihood) estimate from the </w:t>
      </w:r>
      <w:bookmarkStart w:id="1" w:name="_Hlk489018414"/>
      <w:r w:rsidRPr="006704E4">
        <w:rPr>
          <w:rFonts w:ascii="Times New Roman" w:hAnsi="Times New Roman" w:cs="Times New Roman"/>
          <w:sz w:val="24"/>
          <w:lang w:val="en-GB"/>
        </w:rPr>
        <w:t>“Method 1”</w:t>
      </w:r>
      <w:bookmarkEnd w:id="1"/>
      <w:r w:rsidRPr="006704E4">
        <w:rPr>
          <w:rFonts w:ascii="Times New Roman" w:hAnsi="Times New Roman" w:cs="Times New Roman"/>
          <w:sz w:val="24"/>
          <w:lang w:val="en-GB"/>
        </w:rPr>
        <w:t xml:space="preserve"> likelihood computations. We note that the estimates of the highlighted samples in Table SF1.1 are not informative because of fewer than 200 X-chromosomal SNPs in those samples covered by at least two sequences. The estimated contamination rates for the other samples are very low as shown in Table SF1.1.</w:t>
      </w:r>
    </w:p>
    <w:p w14:paraId="3F59AD4D" w14:textId="77777777" w:rsidR="00A6049C" w:rsidRPr="006704E4" w:rsidRDefault="00A6049C" w:rsidP="008B1ABF">
      <w:pPr>
        <w:widowControl w:val="0"/>
        <w:spacing w:line="240" w:lineRule="auto"/>
        <w:rPr>
          <w:rFonts w:ascii="Times New Roman" w:hAnsi="Times New Roman" w:cs="Times New Roman"/>
          <w:b/>
          <w:kern w:val="2"/>
          <w:sz w:val="24"/>
          <w:lang w:val="en-GB"/>
        </w:rPr>
      </w:pPr>
    </w:p>
    <w:p w14:paraId="6E5A4307" w14:textId="77777777" w:rsidR="00A6049C" w:rsidRPr="006704E4" w:rsidRDefault="00A6049C" w:rsidP="008B1ABF">
      <w:pPr>
        <w:widowControl w:val="0"/>
        <w:spacing w:line="240" w:lineRule="auto"/>
        <w:jc w:val="left"/>
        <w:rPr>
          <w:rFonts w:ascii="Times New Roman" w:hAnsi="Times New Roman" w:cs="Times New Roman"/>
          <w:b/>
          <w:kern w:val="2"/>
          <w:sz w:val="24"/>
          <w:lang w:val="en-GB"/>
        </w:rPr>
      </w:pPr>
      <w:bookmarkStart w:id="2" w:name="_Hlk507450275"/>
      <w:r w:rsidRPr="006704E4">
        <w:rPr>
          <w:rFonts w:ascii="Times New Roman" w:hAnsi="Times New Roman" w:cs="Times New Roman"/>
          <w:b/>
          <w:kern w:val="2"/>
          <w:sz w:val="24"/>
          <w:lang w:val="en-GB"/>
        </w:rPr>
        <w:t xml:space="preserve">Table SI3.1. </w:t>
      </w:r>
      <w:r w:rsidRPr="006704E4">
        <w:rPr>
          <w:rFonts w:ascii="Times New Roman" w:hAnsi="Times New Roman" w:cs="Times New Roman"/>
          <w:b/>
          <w:noProof/>
          <w:kern w:val="2"/>
          <w:sz w:val="24"/>
          <w:lang w:val="en-GB"/>
        </w:rPr>
        <w:t>X-chromosomal contamination</w:t>
      </w:r>
      <w:r w:rsidRPr="006704E4">
        <w:rPr>
          <w:rFonts w:ascii="Times New Roman" w:hAnsi="Times New Roman" w:cs="Times New Roman"/>
          <w:b/>
          <w:kern w:val="2"/>
          <w:sz w:val="24"/>
          <w:lang w:val="en-GB"/>
        </w:rPr>
        <w:t xml:space="preserve"> estimates for male samples based on ANGSD.</w:t>
      </w:r>
      <w:bookmarkEnd w:id="2"/>
      <w:r w:rsidRPr="006704E4">
        <w:rPr>
          <w:rFonts w:ascii="Times New Roman" w:hAnsi="Times New Roman" w:cs="Times New Roman"/>
          <w:b/>
          <w:kern w:val="2"/>
          <w:sz w:val="24"/>
          <w:lang w:val="en-GB"/>
        </w:rPr>
        <w:t xml:space="preserve"> </w:t>
      </w:r>
      <w:r w:rsidRPr="006704E4">
        <w:rPr>
          <w:rFonts w:ascii="Times New Roman" w:hAnsi="Times New Roman" w:cs="Times New Roman"/>
          <w:kern w:val="2"/>
          <w:sz w:val="24"/>
          <w:lang w:val="en-GB"/>
        </w:rPr>
        <w:t>“</w:t>
      </w:r>
      <w:proofErr w:type="spellStart"/>
      <w:r w:rsidRPr="006704E4">
        <w:rPr>
          <w:rFonts w:ascii="Times New Roman" w:hAnsi="Times New Roman" w:cs="Times New Roman"/>
          <w:kern w:val="2"/>
          <w:sz w:val="24"/>
          <w:lang w:val="en-GB"/>
        </w:rPr>
        <w:t>MoM</w:t>
      </w:r>
      <w:proofErr w:type="spellEnd"/>
      <w:r w:rsidRPr="006704E4">
        <w:rPr>
          <w:rFonts w:ascii="Times New Roman" w:hAnsi="Times New Roman" w:cs="Times New Roman"/>
          <w:kern w:val="2"/>
          <w:sz w:val="24"/>
          <w:lang w:val="en-GB"/>
        </w:rPr>
        <w:t xml:space="preserve">” and “ML” are the estimated </w:t>
      </w:r>
      <w:r w:rsidRPr="006704E4">
        <w:rPr>
          <w:rFonts w:ascii="Times New Roman" w:hAnsi="Times New Roman" w:cs="Times New Roman"/>
          <w:noProof/>
          <w:kern w:val="2"/>
          <w:sz w:val="24"/>
          <w:lang w:val="en-GB"/>
        </w:rPr>
        <w:t>contamination</w:t>
      </w:r>
      <w:r w:rsidRPr="006704E4">
        <w:rPr>
          <w:rFonts w:ascii="Times New Roman" w:hAnsi="Times New Roman" w:cs="Times New Roman"/>
          <w:kern w:val="2"/>
          <w:sz w:val="24"/>
          <w:lang w:val="en-GB"/>
        </w:rPr>
        <w:t xml:space="preserve"> rates using “Method 1” statistical approaches. “SE(</w:t>
      </w:r>
      <w:proofErr w:type="spellStart"/>
      <w:r w:rsidRPr="006704E4">
        <w:rPr>
          <w:rFonts w:ascii="Times New Roman" w:hAnsi="Times New Roman" w:cs="Times New Roman"/>
          <w:kern w:val="2"/>
          <w:sz w:val="24"/>
          <w:lang w:val="en-GB"/>
        </w:rPr>
        <w:t>MoM</w:t>
      </w:r>
      <w:proofErr w:type="spellEnd"/>
      <w:r w:rsidRPr="006704E4">
        <w:rPr>
          <w:rFonts w:ascii="Times New Roman" w:hAnsi="Times New Roman" w:cs="Times New Roman"/>
          <w:kern w:val="2"/>
          <w:sz w:val="24"/>
          <w:lang w:val="en-GB"/>
        </w:rPr>
        <w:t xml:space="preserve">)” and “SE(ML)” are the standard errors. The estimates of the highlighted samples are not informative because of fewer than 200 SNPs covered by at least two sequences in these two samples. We only show the results generated using the </w:t>
      </w:r>
      <w:proofErr w:type="spellStart"/>
      <w:r w:rsidRPr="006704E4">
        <w:rPr>
          <w:rFonts w:ascii="Times New Roman" w:hAnsi="Times New Roman" w:cs="Times New Roman"/>
          <w:kern w:val="2"/>
          <w:sz w:val="24"/>
          <w:lang w:val="en-GB"/>
        </w:rPr>
        <w:t>new_llh</w:t>
      </w:r>
      <w:proofErr w:type="spellEnd"/>
      <w:r w:rsidRPr="006704E4">
        <w:rPr>
          <w:rFonts w:ascii="Times New Roman" w:hAnsi="Times New Roman" w:cs="Times New Roman"/>
          <w:kern w:val="2"/>
          <w:sz w:val="24"/>
          <w:lang w:val="en-GB"/>
        </w:rPr>
        <w:t xml:space="preserve"> version of ANGSD.</w:t>
      </w:r>
    </w:p>
    <w:p w14:paraId="17CA5E81" w14:textId="77777777" w:rsidR="00A6049C" w:rsidRPr="006704E4" w:rsidRDefault="00A6049C" w:rsidP="008B1ABF">
      <w:pPr>
        <w:widowControl w:val="0"/>
        <w:spacing w:line="240" w:lineRule="auto"/>
        <w:rPr>
          <w:rFonts w:ascii="Times New Roman" w:hAnsi="Times New Roman" w:cs="Times New Roman"/>
          <w:kern w:val="2"/>
          <w:lang w:val="en-GB"/>
        </w:rPr>
      </w:pPr>
    </w:p>
    <w:tbl>
      <w:tblPr>
        <w:tblW w:w="0" w:type="auto"/>
        <w:tblLook w:val="04A0" w:firstRow="1" w:lastRow="0" w:firstColumn="1" w:lastColumn="0" w:noHBand="0" w:noVBand="1"/>
      </w:tblPr>
      <w:tblGrid>
        <w:gridCol w:w="1567"/>
        <w:gridCol w:w="706"/>
        <w:gridCol w:w="933"/>
        <w:gridCol w:w="1072"/>
        <w:gridCol w:w="933"/>
        <w:gridCol w:w="1101"/>
      </w:tblGrid>
      <w:tr w:rsidR="00A6049C" w:rsidRPr="00795187" w14:paraId="30EFD48E" w14:textId="77777777" w:rsidTr="00795187">
        <w:trPr>
          <w:trHeight w:val="113"/>
        </w:trPr>
        <w:tc>
          <w:tcPr>
            <w:tcW w:w="0" w:type="auto"/>
            <w:tcBorders>
              <w:top w:val="single" w:sz="4" w:space="0" w:color="auto"/>
              <w:left w:val="nil"/>
              <w:bottom w:val="single" w:sz="4" w:space="0" w:color="auto"/>
              <w:right w:val="nil"/>
            </w:tcBorders>
            <w:shd w:val="clear" w:color="auto" w:fill="auto"/>
            <w:noWrap/>
            <w:vAlign w:val="center"/>
            <w:hideMark/>
          </w:tcPr>
          <w:p w14:paraId="49983130" w14:textId="77777777" w:rsidR="00A6049C" w:rsidRPr="00795187" w:rsidRDefault="00A6049C" w:rsidP="008B1ABF">
            <w:pPr>
              <w:spacing w:line="240" w:lineRule="auto"/>
              <w:rPr>
                <w:rFonts w:ascii="Times New Roman" w:eastAsia="Times New Roman" w:hAnsi="Times New Roman" w:cs="Times New Roman"/>
                <w:b/>
                <w:color w:val="000000"/>
                <w:sz w:val="20"/>
                <w:szCs w:val="20"/>
                <w:lang w:val="en-GB"/>
              </w:rPr>
            </w:pPr>
            <w:r w:rsidRPr="00795187">
              <w:rPr>
                <w:rFonts w:ascii="Times New Roman" w:eastAsia="Times New Roman" w:hAnsi="Times New Roman" w:cs="Times New Roman"/>
                <w:b/>
                <w:color w:val="000000"/>
                <w:sz w:val="20"/>
                <w:szCs w:val="20"/>
                <w:lang w:val="en-GB"/>
              </w:rPr>
              <w:t>Sample</w:t>
            </w:r>
          </w:p>
        </w:tc>
        <w:tc>
          <w:tcPr>
            <w:tcW w:w="0" w:type="auto"/>
            <w:tcBorders>
              <w:top w:val="single" w:sz="4" w:space="0" w:color="auto"/>
              <w:left w:val="nil"/>
              <w:bottom w:val="single" w:sz="4" w:space="0" w:color="auto"/>
              <w:right w:val="nil"/>
            </w:tcBorders>
            <w:shd w:val="clear" w:color="auto" w:fill="auto"/>
            <w:noWrap/>
            <w:vAlign w:val="center"/>
            <w:hideMark/>
          </w:tcPr>
          <w:p w14:paraId="6EA3CC5C" w14:textId="77777777" w:rsidR="00A6049C" w:rsidRPr="00795187" w:rsidRDefault="00A6049C" w:rsidP="008B1ABF">
            <w:pPr>
              <w:spacing w:line="240" w:lineRule="auto"/>
              <w:rPr>
                <w:rFonts w:ascii="Times New Roman" w:eastAsia="Times New Roman" w:hAnsi="Times New Roman" w:cs="Times New Roman"/>
                <w:b/>
                <w:color w:val="000000"/>
                <w:sz w:val="20"/>
                <w:szCs w:val="20"/>
                <w:lang w:val="en-GB"/>
              </w:rPr>
            </w:pPr>
            <w:proofErr w:type="spellStart"/>
            <w:r w:rsidRPr="00795187">
              <w:rPr>
                <w:rFonts w:ascii="Times New Roman" w:eastAsia="Times New Roman" w:hAnsi="Times New Roman" w:cs="Times New Roman"/>
                <w:b/>
                <w:color w:val="000000"/>
                <w:sz w:val="20"/>
                <w:szCs w:val="20"/>
                <w:lang w:val="en-GB"/>
              </w:rPr>
              <w:t>nSNP</w:t>
            </w:r>
            <w:proofErr w:type="spellEnd"/>
          </w:p>
        </w:tc>
        <w:tc>
          <w:tcPr>
            <w:tcW w:w="0" w:type="auto"/>
            <w:tcBorders>
              <w:top w:val="single" w:sz="4" w:space="0" w:color="auto"/>
              <w:left w:val="nil"/>
              <w:bottom w:val="single" w:sz="4" w:space="0" w:color="auto"/>
              <w:right w:val="nil"/>
            </w:tcBorders>
            <w:shd w:val="clear" w:color="auto" w:fill="auto"/>
            <w:noWrap/>
            <w:vAlign w:val="center"/>
            <w:hideMark/>
          </w:tcPr>
          <w:p w14:paraId="1CE3E208" w14:textId="77777777" w:rsidR="00A6049C" w:rsidRPr="00795187" w:rsidRDefault="00A6049C" w:rsidP="008B1ABF">
            <w:pPr>
              <w:spacing w:line="240" w:lineRule="auto"/>
              <w:rPr>
                <w:rFonts w:ascii="Times New Roman" w:eastAsia="Times New Roman" w:hAnsi="Times New Roman" w:cs="Times New Roman"/>
                <w:b/>
                <w:color w:val="000000"/>
                <w:sz w:val="20"/>
                <w:szCs w:val="20"/>
                <w:lang w:val="en-GB"/>
              </w:rPr>
            </w:pPr>
            <w:proofErr w:type="spellStart"/>
            <w:r w:rsidRPr="00795187">
              <w:rPr>
                <w:rFonts w:ascii="Times New Roman" w:eastAsia="Times New Roman" w:hAnsi="Times New Roman" w:cs="Times New Roman"/>
                <w:b/>
                <w:color w:val="000000"/>
                <w:sz w:val="20"/>
                <w:szCs w:val="20"/>
                <w:lang w:val="en-GB"/>
              </w:rPr>
              <w:t>MoM</w:t>
            </w:r>
            <w:proofErr w:type="spellEnd"/>
          </w:p>
        </w:tc>
        <w:tc>
          <w:tcPr>
            <w:tcW w:w="0" w:type="auto"/>
            <w:tcBorders>
              <w:top w:val="single" w:sz="4" w:space="0" w:color="auto"/>
              <w:left w:val="nil"/>
              <w:bottom w:val="single" w:sz="4" w:space="0" w:color="auto"/>
              <w:right w:val="nil"/>
            </w:tcBorders>
            <w:shd w:val="clear" w:color="auto" w:fill="auto"/>
            <w:noWrap/>
            <w:vAlign w:val="center"/>
            <w:hideMark/>
          </w:tcPr>
          <w:p w14:paraId="6D630314" w14:textId="77777777" w:rsidR="00A6049C" w:rsidRPr="00795187" w:rsidRDefault="00A6049C" w:rsidP="008B1ABF">
            <w:pPr>
              <w:spacing w:line="240" w:lineRule="auto"/>
              <w:rPr>
                <w:rFonts w:ascii="Times New Roman" w:eastAsia="Times New Roman" w:hAnsi="Times New Roman" w:cs="Times New Roman"/>
                <w:b/>
                <w:color w:val="000000"/>
                <w:sz w:val="20"/>
                <w:szCs w:val="20"/>
                <w:lang w:val="en-GB"/>
              </w:rPr>
            </w:pPr>
            <w:r w:rsidRPr="00795187">
              <w:rPr>
                <w:rFonts w:ascii="Times New Roman" w:eastAsia="Times New Roman" w:hAnsi="Times New Roman" w:cs="Times New Roman"/>
                <w:b/>
                <w:color w:val="000000"/>
                <w:sz w:val="20"/>
                <w:szCs w:val="20"/>
                <w:lang w:val="en-GB"/>
              </w:rPr>
              <w:t>SE(</w:t>
            </w:r>
            <w:proofErr w:type="spellStart"/>
            <w:r w:rsidRPr="00795187">
              <w:rPr>
                <w:rFonts w:ascii="Times New Roman" w:eastAsia="Times New Roman" w:hAnsi="Times New Roman" w:cs="Times New Roman"/>
                <w:b/>
                <w:color w:val="000000"/>
                <w:sz w:val="20"/>
                <w:szCs w:val="20"/>
                <w:lang w:val="en-GB"/>
              </w:rPr>
              <w:t>MoM</w:t>
            </w:r>
            <w:proofErr w:type="spellEnd"/>
            <w:r w:rsidRPr="00795187">
              <w:rPr>
                <w:rFonts w:ascii="Times New Roman" w:eastAsia="Times New Roman" w:hAnsi="Times New Roman" w:cs="Times New Roman"/>
                <w:b/>
                <w:color w:val="000000"/>
                <w:sz w:val="20"/>
                <w:szCs w:val="20"/>
                <w:lang w:val="en-GB"/>
              </w:rPr>
              <w:t>)</w:t>
            </w:r>
          </w:p>
        </w:tc>
        <w:tc>
          <w:tcPr>
            <w:tcW w:w="0" w:type="auto"/>
            <w:tcBorders>
              <w:top w:val="single" w:sz="4" w:space="0" w:color="auto"/>
              <w:left w:val="nil"/>
              <w:bottom w:val="single" w:sz="4" w:space="0" w:color="auto"/>
              <w:right w:val="nil"/>
            </w:tcBorders>
            <w:shd w:val="clear" w:color="auto" w:fill="auto"/>
            <w:noWrap/>
            <w:vAlign w:val="center"/>
            <w:hideMark/>
          </w:tcPr>
          <w:p w14:paraId="0A79FC9F" w14:textId="77777777" w:rsidR="00A6049C" w:rsidRPr="00795187" w:rsidRDefault="00A6049C" w:rsidP="008B1ABF">
            <w:pPr>
              <w:spacing w:line="240" w:lineRule="auto"/>
              <w:rPr>
                <w:rFonts w:ascii="Times New Roman" w:eastAsia="Times New Roman" w:hAnsi="Times New Roman" w:cs="Times New Roman"/>
                <w:b/>
                <w:color w:val="000000"/>
                <w:sz w:val="20"/>
                <w:szCs w:val="20"/>
                <w:lang w:val="en-GB"/>
              </w:rPr>
            </w:pPr>
            <w:r w:rsidRPr="00795187">
              <w:rPr>
                <w:rFonts w:ascii="Times New Roman" w:eastAsia="Times New Roman" w:hAnsi="Times New Roman" w:cs="Times New Roman"/>
                <w:b/>
                <w:color w:val="000000"/>
                <w:sz w:val="20"/>
                <w:szCs w:val="20"/>
                <w:lang w:val="en-GB"/>
              </w:rPr>
              <w:t>ML</w:t>
            </w:r>
          </w:p>
        </w:tc>
        <w:tc>
          <w:tcPr>
            <w:tcW w:w="0" w:type="auto"/>
            <w:tcBorders>
              <w:top w:val="single" w:sz="4" w:space="0" w:color="auto"/>
              <w:left w:val="nil"/>
              <w:bottom w:val="single" w:sz="4" w:space="0" w:color="auto"/>
              <w:right w:val="nil"/>
            </w:tcBorders>
            <w:shd w:val="clear" w:color="auto" w:fill="auto"/>
            <w:noWrap/>
            <w:vAlign w:val="center"/>
            <w:hideMark/>
          </w:tcPr>
          <w:p w14:paraId="04DD1809" w14:textId="77777777" w:rsidR="00A6049C" w:rsidRPr="00795187" w:rsidRDefault="00A6049C" w:rsidP="008B1ABF">
            <w:pPr>
              <w:spacing w:line="240" w:lineRule="auto"/>
              <w:rPr>
                <w:rFonts w:ascii="Times New Roman" w:eastAsia="Times New Roman" w:hAnsi="Times New Roman" w:cs="Times New Roman"/>
                <w:b/>
                <w:color w:val="000000"/>
                <w:sz w:val="20"/>
                <w:szCs w:val="20"/>
                <w:lang w:val="en-GB"/>
              </w:rPr>
            </w:pPr>
            <w:r w:rsidRPr="00795187">
              <w:rPr>
                <w:rFonts w:ascii="Times New Roman" w:eastAsia="Times New Roman" w:hAnsi="Times New Roman" w:cs="Times New Roman"/>
                <w:b/>
                <w:color w:val="000000"/>
                <w:sz w:val="20"/>
                <w:szCs w:val="20"/>
                <w:lang w:val="en-GB"/>
              </w:rPr>
              <w:t>SE(ML)</w:t>
            </w:r>
          </w:p>
        </w:tc>
      </w:tr>
      <w:tr w:rsidR="00A6049C" w:rsidRPr="00795187" w14:paraId="0C4A9CA2" w14:textId="77777777" w:rsidTr="00795187">
        <w:trPr>
          <w:trHeight w:val="113"/>
        </w:trPr>
        <w:tc>
          <w:tcPr>
            <w:tcW w:w="0" w:type="auto"/>
            <w:tcBorders>
              <w:top w:val="single" w:sz="4" w:space="0" w:color="auto"/>
              <w:left w:val="nil"/>
              <w:bottom w:val="nil"/>
              <w:right w:val="nil"/>
            </w:tcBorders>
            <w:shd w:val="clear" w:color="auto" w:fill="auto"/>
            <w:noWrap/>
            <w:vAlign w:val="center"/>
            <w:hideMark/>
          </w:tcPr>
          <w:p w14:paraId="7BBA29C4"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KBD001</w:t>
            </w:r>
          </w:p>
        </w:tc>
        <w:tc>
          <w:tcPr>
            <w:tcW w:w="0" w:type="auto"/>
            <w:tcBorders>
              <w:top w:val="single" w:sz="4" w:space="0" w:color="auto"/>
              <w:left w:val="nil"/>
              <w:bottom w:val="nil"/>
              <w:right w:val="nil"/>
            </w:tcBorders>
            <w:shd w:val="clear" w:color="auto" w:fill="auto"/>
            <w:noWrap/>
            <w:vAlign w:val="center"/>
            <w:hideMark/>
          </w:tcPr>
          <w:p w14:paraId="2FE150C5"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7627</w:t>
            </w:r>
          </w:p>
        </w:tc>
        <w:tc>
          <w:tcPr>
            <w:tcW w:w="0" w:type="auto"/>
            <w:tcBorders>
              <w:top w:val="single" w:sz="4" w:space="0" w:color="auto"/>
              <w:left w:val="nil"/>
              <w:bottom w:val="nil"/>
              <w:right w:val="nil"/>
            </w:tcBorders>
            <w:shd w:val="clear" w:color="auto" w:fill="auto"/>
            <w:noWrap/>
            <w:vAlign w:val="center"/>
            <w:hideMark/>
          </w:tcPr>
          <w:p w14:paraId="71E4661D"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0.00317</w:t>
            </w:r>
          </w:p>
        </w:tc>
        <w:tc>
          <w:tcPr>
            <w:tcW w:w="0" w:type="auto"/>
            <w:tcBorders>
              <w:top w:val="single" w:sz="4" w:space="0" w:color="auto"/>
              <w:left w:val="nil"/>
              <w:bottom w:val="nil"/>
              <w:right w:val="nil"/>
            </w:tcBorders>
            <w:shd w:val="clear" w:color="auto" w:fill="auto"/>
            <w:noWrap/>
            <w:vAlign w:val="center"/>
            <w:hideMark/>
          </w:tcPr>
          <w:p w14:paraId="622E4A7D"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7.073E-04</w:t>
            </w:r>
          </w:p>
        </w:tc>
        <w:tc>
          <w:tcPr>
            <w:tcW w:w="0" w:type="auto"/>
            <w:tcBorders>
              <w:top w:val="single" w:sz="4" w:space="0" w:color="auto"/>
              <w:left w:val="nil"/>
              <w:bottom w:val="nil"/>
              <w:right w:val="nil"/>
            </w:tcBorders>
            <w:shd w:val="clear" w:color="auto" w:fill="auto"/>
            <w:noWrap/>
            <w:vAlign w:val="center"/>
            <w:hideMark/>
          </w:tcPr>
          <w:p w14:paraId="24EC833D"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0.00295</w:t>
            </w:r>
          </w:p>
        </w:tc>
        <w:tc>
          <w:tcPr>
            <w:tcW w:w="0" w:type="auto"/>
            <w:tcBorders>
              <w:top w:val="single" w:sz="4" w:space="0" w:color="auto"/>
              <w:left w:val="nil"/>
              <w:bottom w:val="nil"/>
              <w:right w:val="nil"/>
            </w:tcBorders>
            <w:shd w:val="clear" w:color="auto" w:fill="auto"/>
            <w:noWrap/>
            <w:vAlign w:val="center"/>
            <w:hideMark/>
          </w:tcPr>
          <w:p w14:paraId="20738F3B"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3.586E-14</w:t>
            </w:r>
          </w:p>
        </w:tc>
      </w:tr>
      <w:tr w:rsidR="00A6049C" w:rsidRPr="00795187" w14:paraId="55825AFE" w14:textId="77777777" w:rsidTr="00795187">
        <w:trPr>
          <w:trHeight w:val="113"/>
        </w:trPr>
        <w:tc>
          <w:tcPr>
            <w:tcW w:w="0" w:type="auto"/>
            <w:tcBorders>
              <w:top w:val="nil"/>
              <w:left w:val="nil"/>
              <w:bottom w:val="nil"/>
              <w:right w:val="nil"/>
            </w:tcBorders>
            <w:shd w:val="clear" w:color="auto" w:fill="auto"/>
            <w:noWrap/>
            <w:vAlign w:val="center"/>
            <w:hideMark/>
          </w:tcPr>
          <w:p w14:paraId="2567B04B"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PG2001</w:t>
            </w:r>
          </w:p>
        </w:tc>
        <w:tc>
          <w:tcPr>
            <w:tcW w:w="0" w:type="auto"/>
            <w:tcBorders>
              <w:top w:val="nil"/>
              <w:left w:val="nil"/>
              <w:bottom w:val="nil"/>
              <w:right w:val="nil"/>
            </w:tcBorders>
            <w:shd w:val="clear" w:color="auto" w:fill="auto"/>
            <w:noWrap/>
            <w:vAlign w:val="center"/>
            <w:hideMark/>
          </w:tcPr>
          <w:p w14:paraId="15E304FD"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6274</w:t>
            </w:r>
          </w:p>
        </w:tc>
        <w:tc>
          <w:tcPr>
            <w:tcW w:w="0" w:type="auto"/>
            <w:tcBorders>
              <w:top w:val="nil"/>
              <w:left w:val="nil"/>
              <w:bottom w:val="nil"/>
              <w:right w:val="nil"/>
            </w:tcBorders>
            <w:shd w:val="clear" w:color="auto" w:fill="auto"/>
            <w:noWrap/>
            <w:vAlign w:val="center"/>
            <w:hideMark/>
          </w:tcPr>
          <w:p w14:paraId="41432C49"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0.00330</w:t>
            </w:r>
          </w:p>
        </w:tc>
        <w:tc>
          <w:tcPr>
            <w:tcW w:w="0" w:type="auto"/>
            <w:tcBorders>
              <w:top w:val="nil"/>
              <w:left w:val="nil"/>
              <w:bottom w:val="nil"/>
              <w:right w:val="nil"/>
            </w:tcBorders>
            <w:shd w:val="clear" w:color="auto" w:fill="auto"/>
            <w:noWrap/>
            <w:vAlign w:val="center"/>
            <w:hideMark/>
          </w:tcPr>
          <w:p w14:paraId="4906C635"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8.683E-04</w:t>
            </w:r>
          </w:p>
        </w:tc>
        <w:tc>
          <w:tcPr>
            <w:tcW w:w="0" w:type="auto"/>
            <w:tcBorders>
              <w:top w:val="nil"/>
              <w:left w:val="nil"/>
              <w:bottom w:val="nil"/>
              <w:right w:val="nil"/>
            </w:tcBorders>
            <w:shd w:val="clear" w:color="auto" w:fill="auto"/>
            <w:noWrap/>
            <w:vAlign w:val="center"/>
            <w:hideMark/>
          </w:tcPr>
          <w:p w14:paraId="23EEC95B"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0.00255</w:t>
            </w:r>
          </w:p>
        </w:tc>
        <w:tc>
          <w:tcPr>
            <w:tcW w:w="0" w:type="auto"/>
            <w:tcBorders>
              <w:top w:val="nil"/>
              <w:left w:val="nil"/>
              <w:bottom w:val="nil"/>
              <w:right w:val="nil"/>
            </w:tcBorders>
            <w:shd w:val="clear" w:color="auto" w:fill="auto"/>
            <w:noWrap/>
            <w:vAlign w:val="center"/>
            <w:hideMark/>
          </w:tcPr>
          <w:p w14:paraId="1AAF6354"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2.408E-14</w:t>
            </w:r>
          </w:p>
        </w:tc>
      </w:tr>
      <w:tr w:rsidR="00A6049C" w:rsidRPr="00795187" w14:paraId="7AED488E" w14:textId="77777777" w:rsidTr="00795187">
        <w:trPr>
          <w:trHeight w:val="113"/>
        </w:trPr>
        <w:tc>
          <w:tcPr>
            <w:tcW w:w="0" w:type="auto"/>
            <w:tcBorders>
              <w:top w:val="nil"/>
              <w:left w:val="nil"/>
              <w:bottom w:val="nil"/>
              <w:right w:val="nil"/>
            </w:tcBorders>
            <w:shd w:val="clear" w:color="auto" w:fill="auto"/>
            <w:noWrap/>
            <w:vAlign w:val="center"/>
            <w:hideMark/>
          </w:tcPr>
          <w:p w14:paraId="04E99513"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PG2004</w:t>
            </w:r>
          </w:p>
        </w:tc>
        <w:tc>
          <w:tcPr>
            <w:tcW w:w="0" w:type="auto"/>
            <w:tcBorders>
              <w:top w:val="nil"/>
              <w:left w:val="nil"/>
              <w:bottom w:val="nil"/>
              <w:right w:val="nil"/>
            </w:tcBorders>
            <w:shd w:val="clear" w:color="auto" w:fill="auto"/>
            <w:noWrap/>
            <w:vAlign w:val="center"/>
            <w:hideMark/>
          </w:tcPr>
          <w:p w14:paraId="1008A25E"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6146</w:t>
            </w:r>
          </w:p>
        </w:tc>
        <w:tc>
          <w:tcPr>
            <w:tcW w:w="0" w:type="auto"/>
            <w:tcBorders>
              <w:top w:val="nil"/>
              <w:left w:val="nil"/>
              <w:bottom w:val="nil"/>
              <w:right w:val="nil"/>
            </w:tcBorders>
            <w:shd w:val="clear" w:color="auto" w:fill="auto"/>
            <w:noWrap/>
            <w:vAlign w:val="center"/>
            <w:hideMark/>
          </w:tcPr>
          <w:p w14:paraId="3649A6EC"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0.00465</w:t>
            </w:r>
          </w:p>
        </w:tc>
        <w:tc>
          <w:tcPr>
            <w:tcW w:w="0" w:type="auto"/>
            <w:tcBorders>
              <w:top w:val="nil"/>
              <w:left w:val="nil"/>
              <w:bottom w:val="nil"/>
              <w:right w:val="nil"/>
            </w:tcBorders>
            <w:shd w:val="clear" w:color="auto" w:fill="auto"/>
            <w:noWrap/>
            <w:vAlign w:val="center"/>
            <w:hideMark/>
          </w:tcPr>
          <w:p w14:paraId="42957D1B"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9.565E-04</w:t>
            </w:r>
          </w:p>
        </w:tc>
        <w:tc>
          <w:tcPr>
            <w:tcW w:w="0" w:type="auto"/>
            <w:tcBorders>
              <w:top w:val="nil"/>
              <w:left w:val="nil"/>
              <w:bottom w:val="nil"/>
              <w:right w:val="nil"/>
            </w:tcBorders>
            <w:shd w:val="clear" w:color="auto" w:fill="auto"/>
            <w:noWrap/>
            <w:vAlign w:val="center"/>
            <w:hideMark/>
          </w:tcPr>
          <w:p w14:paraId="7BED58AF"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0.00480</w:t>
            </w:r>
          </w:p>
        </w:tc>
        <w:tc>
          <w:tcPr>
            <w:tcW w:w="0" w:type="auto"/>
            <w:tcBorders>
              <w:top w:val="nil"/>
              <w:left w:val="nil"/>
              <w:bottom w:val="nil"/>
              <w:right w:val="nil"/>
            </w:tcBorders>
            <w:shd w:val="clear" w:color="auto" w:fill="auto"/>
            <w:noWrap/>
            <w:vAlign w:val="center"/>
            <w:hideMark/>
          </w:tcPr>
          <w:p w14:paraId="5B7036A5"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3.665E-14</w:t>
            </w:r>
          </w:p>
        </w:tc>
      </w:tr>
      <w:tr w:rsidR="00A6049C" w:rsidRPr="00795187" w14:paraId="4B1900D2" w14:textId="77777777" w:rsidTr="00795187">
        <w:trPr>
          <w:trHeight w:val="113"/>
        </w:trPr>
        <w:tc>
          <w:tcPr>
            <w:tcW w:w="0" w:type="auto"/>
            <w:tcBorders>
              <w:top w:val="nil"/>
              <w:left w:val="nil"/>
              <w:bottom w:val="nil"/>
              <w:right w:val="nil"/>
            </w:tcBorders>
            <w:shd w:val="clear" w:color="auto" w:fill="auto"/>
            <w:noWrap/>
            <w:vAlign w:val="center"/>
            <w:hideMark/>
          </w:tcPr>
          <w:p w14:paraId="7C057002"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MK5004</w:t>
            </w:r>
          </w:p>
        </w:tc>
        <w:tc>
          <w:tcPr>
            <w:tcW w:w="0" w:type="auto"/>
            <w:tcBorders>
              <w:top w:val="nil"/>
              <w:left w:val="nil"/>
              <w:bottom w:val="nil"/>
              <w:right w:val="nil"/>
            </w:tcBorders>
            <w:shd w:val="clear" w:color="auto" w:fill="auto"/>
            <w:noWrap/>
            <w:vAlign w:val="center"/>
            <w:hideMark/>
          </w:tcPr>
          <w:p w14:paraId="77A709D0"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5117</w:t>
            </w:r>
          </w:p>
        </w:tc>
        <w:tc>
          <w:tcPr>
            <w:tcW w:w="0" w:type="auto"/>
            <w:tcBorders>
              <w:top w:val="nil"/>
              <w:left w:val="nil"/>
              <w:bottom w:val="nil"/>
              <w:right w:val="nil"/>
            </w:tcBorders>
            <w:shd w:val="clear" w:color="auto" w:fill="auto"/>
            <w:noWrap/>
            <w:vAlign w:val="center"/>
            <w:hideMark/>
          </w:tcPr>
          <w:p w14:paraId="5E3071F6"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0.00641</w:t>
            </w:r>
          </w:p>
        </w:tc>
        <w:tc>
          <w:tcPr>
            <w:tcW w:w="0" w:type="auto"/>
            <w:tcBorders>
              <w:top w:val="nil"/>
              <w:left w:val="nil"/>
              <w:bottom w:val="nil"/>
              <w:right w:val="nil"/>
            </w:tcBorders>
            <w:shd w:val="clear" w:color="auto" w:fill="auto"/>
            <w:noWrap/>
            <w:vAlign w:val="center"/>
            <w:hideMark/>
          </w:tcPr>
          <w:p w14:paraId="0390DEE2"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1.271E-03</w:t>
            </w:r>
          </w:p>
        </w:tc>
        <w:tc>
          <w:tcPr>
            <w:tcW w:w="0" w:type="auto"/>
            <w:tcBorders>
              <w:top w:val="nil"/>
              <w:left w:val="nil"/>
              <w:bottom w:val="nil"/>
              <w:right w:val="nil"/>
            </w:tcBorders>
            <w:shd w:val="clear" w:color="auto" w:fill="auto"/>
            <w:noWrap/>
            <w:vAlign w:val="center"/>
            <w:hideMark/>
          </w:tcPr>
          <w:p w14:paraId="67C348E2"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0.00563</w:t>
            </w:r>
          </w:p>
        </w:tc>
        <w:tc>
          <w:tcPr>
            <w:tcW w:w="0" w:type="auto"/>
            <w:tcBorders>
              <w:top w:val="nil"/>
              <w:left w:val="nil"/>
              <w:bottom w:val="nil"/>
              <w:right w:val="nil"/>
            </w:tcBorders>
            <w:shd w:val="clear" w:color="auto" w:fill="auto"/>
            <w:noWrap/>
            <w:vAlign w:val="center"/>
            <w:hideMark/>
          </w:tcPr>
          <w:p w14:paraId="49CFFC90"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4.374E-14</w:t>
            </w:r>
          </w:p>
        </w:tc>
      </w:tr>
      <w:tr w:rsidR="00A6049C" w:rsidRPr="00795187" w14:paraId="14B493DC" w14:textId="77777777" w:rsidTr="00795187">
        <w:trPr>
          <w:trHeight w:val="113"/>
        </w:trPr>
        <w:tc>
          <w:tcPr>
            <w:tcW w:w="0" w:type="auto"/>
            <w:tcBorders>
              <w:top w:val="nil"/>
              <w:left w:val="nil"/>
              <w:bottom w:val="nil"/>
              <w:right w:val="nil"/>
            </w:tcBorders>
            <w:shd w:val="clear" w:color="auto" w:fill="auto"/>
            <w:noWrap/>
            <w:vAlign w:val="center"/>
            <w:hideMark/>
          </w:tcPr>
          <w:p w14:paraId="19415055"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NV3001</w:t>
            </w:r>
          </w:p>
        </w:tc>
        <w:tc>
          <w:tcPr>
            <w:tcW w:w="0" w:type="auto"/>
            <w:tcBorders>
              <w:top w:val="nil"/>
              <w:left w:val="nil"/>
              <w:bottom w:val="nil"/>
              <w:right w:val="nil"/>
            </w:tcBorders>
            <w:shd w:val="clear" w:color="auto" w:fill="auto"/>
            <w:noWrap/>
            <w:vAlign w:val="center"/>
            <w:hideMark/>
          </w:tcPr>
          <w:p w14:paraId="79B390C3"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4922</w:t>
            </w:r>
          </w:p>
        </w:tc>
        <w:tc>
          <w:tcPr>
            <w:tcW w:w="0" w:type="auto"/>
            <w:tcBorders>
              <w:top w:val="nil"/>
              <w:left w:val="nil"/>
              <w:bottom w:val="nil"/>
              <w:right w:val="nil"/>
            </w:tcBorders>
            <w:shd w:val="clear" w:color="auto" w:fill="auto"/>
            <w:noWrap/>
            <w:vAlign w:val="center"/>
            <w:hideMark/>
          </w:tcPr>
          <w:p w14:paraId="78C57868"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0.00677</w:t>
            </w:r>
          </w:p>
        </w:tc>
        <w:tc>
          <w:tcPr>
            <w:tcW w:w="0" w:type="auto"/>
            <w:tcBorders>
              <w:top w:val="nil"/>
              <w:left w:val="nil"/>
              <w:bottom w:val="nil"/>
              <w:right w:val="nil"/>
            </w:tcBorders>
            <w:shd w:val="clear" w:color="auto" w:fill="auto"/>
            <w:noWrap/>
            <w:vAlign w:val="center"/>
            <w:hideMark/>
          </w:tcPr>
          <w:p w14:paraId="4AA91974"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1.282E-03</w:t>
            </w:r>
          </w:p>
        </w:tc>
        <w:tc>
          <w:tcPr>
            <w:tcW w:w="0" w:type="auto"/>
            <w:tcBorders>
              <w:top w:val="nil"/>
              <w:left w:val="nil"/>
              <w:bottom w:val="nil"/>
              <w:right w:val="nil"/>
            </w:tcBorders>
            <w:shd w:val="clear" w:color="auto" w:fill="auto"/>
            <w:noWrap/>
            <w:vAlign w:val="center"/>
            <w:hideMark/>
          </w:tcPr>
          <w:p w14:paraId="544251BA"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0.00700</w:t>
            </w:r>
          </w:p>
        </w:tc>
        <w:tc>
          <w:tcPr>
            <w:tcW w:w="0" w:type="auto"/>
            <w:tcBorders>
              <w:top w:val="nil"/>
              <w:left w:val="nil"/>
              <w:bottom w:val="nil"/>
              <w:right w:val="nil"/>
            </w:tcBorders>
            <w:shd w:val="clear" w:color="auto" w:fill="auto"/>
            <w:noWrap/>
            <w:vAlign w:val="center"/>
            <w:hideMark/>
          </w:tcPr>
          <w:p w14:paraId="0F463D91"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2.933E-14</w:t>
            </w:r>
          </w:p>
        </w:tc>
      </w:tr>
      <w:tr w:rsidR="00A6049C" w:rsidRPr="00795187" w14:paraId="6EA4265D" w14:textId="77777777" w:rsidTr="00795187">
        <w:trPr>
          <w:trHeight w:val="113"/>
        </w:trPr>
        <w:tc>
          <w:tcPr>
            <w:tcW w:w="0" w:type="auto"/>
            <w:tcBorders>
              <w:top w:val="nil"/>
              <w:left w:val="nil"/>
              <w:bottom w:val="nil"/>
              <w:right w:val="nil"/>
            </w:tcBorders>
            <w:shd w:val="clear" w:color="auto" w:fill="auto"/>
            <w:noWrap/>
            <w:vAlign w:val="center"/>
            <w:hideMark/>
          </w:tcPr>
          <w:p w14:paraId="6E990A87"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SA6004</w:t>
            </w:r>
          </w:p>
        </w:tc>
        <w:tc>
          <w:tcPr>
            <w:tcW w:w="0" w:type="auto"/>
            <w:tcBorders>
              <w:top w:val="nil"/>
              <w:left w:val="nil"/>
              <w:bottom w:val="nil"/>
              <w:right w:val="nil"/>
            </w:tcBorders>
            <w:shd w:val="clear" w:color="auto" w:fill="auto"/>
            <w:noWrap/>
            <w:vAlign w:val="center"/>
            <w:hideMark/>
          </w:tcPr>
          <w:p w14:paraId="0035D24F"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4395</w:t>
            </w:r>
          </w:p>
        </w:tc>
        <w:tc>
          <w:tcPr>
            <w:tcW w:w="0" w:type="auto"/>
            <w:tcBorders>
              <w:top w:val="nil"/>
              <w:left w:val="nil"/>
              <w:bottom w:val="nil"/>
              <w:right w:val="nil"/>
            </w:tcBorders>
            <w:shd w:val="clear" w:color="auto" w:fill="auto"/>
            <w:noWrap/>
            <w:vAlign w:val="center"/>
            <w:hideMark/>
          </w:tcPr>
          <w:p w14:paraId="2BD1DE84"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0.00371</w:t>
            </w:r>
          </w:p>
        </w:tc>
        <w:tc>
          <w:tcPr>
            <w:tcW w:w="0" w:type="auto"/>
            <w:tcBorders>
              <w:top w:val="nil"/>
              <w:left w:val="nil"/>
              <w:bottom w:val="nil"/>
              <w:right w:val="nil"/>
            </w:tcBorders>
            <w:shd w:val="clear" w:color="auto" w:fill="auto"/>
            <w:noWrap/>
            <w:vAlign w:val="center"/>
            <w:hideMark/>
          </w:tcPr>
          <w:p w14:paraId="2D52422D"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1.107E-03</w:t>
            </w:r>
          </w:p>
        </w:tc>
        <w:tc>
          <w:tcPr>
            <w:tcW w:w="0" w:type="auto"/>
            <w:tcBorders>
              <w:top w:val="nil"/>
              <w:left w:val="nil"/>
              <w:bottom w:val="nil"/>
              <w:right w:val="nil"/>
            </w:tcBorders>
            <w:shd w:val="clear" w:color="auto" w:fill="auto"/>
            <w:noWrap/>
            <w:vAlign w:val="center"/>
            <w:hideMark/>
          </w:tcPr>
          <w:p w14:paraId="47C18081"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0.00346</w:t>
            </w:r>
          </w:p>
        </w:tc>
        <w:tc>
          <w:tcPr>
            <w:tcW w:w="0" w:type="auto"/>
            <w:tcBorders>
              <w:top w:val="nil"/>
              <w:left w:val="nil"/>
              <w:bottom w:val="nil"/>
              <w:right w:val="nil"/>
            </w:tcBorders>
            <w:shd w:val="clear" w:color="auto" w:fill="auto"/>
            <w:noWrap/>
            <w:vAlign w:val="center"/>
            <w:hideMark/>
          </w:tcPr>
          <w:p w14:paraId="656BABA1"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1.435E-14</w:t>
            </w:r>
          </w:p>
        </w:tc>
      </w:tr>
      <w:tr w:rsidR="00A6049C" w:rsidRPr="00795187" w14:paraId="33DEB5EB" w14:textId="77777777" w:rsidTr="00795187">
        <w:trPr>
          <w:trHeight w:val="113"/>
        </w:trPr>
        <w:tc>
          <w:tcPr>
            <w:tcW w:w="0" w:type="auto"/>
            <w:tcBorders>
              <w:top w:val="nil"/>
              <w:left w:val="nil"/>
              <w:bottom w:val="nil"/>
              <w:right w:val="nil"/>
            </w:tcBorders>
            <w:shd w:val="clear" w:color="auto" w:fill="auto"/>
            <w:noWrap/>
            <w:vAlign w:val="center"/>
            <w:hideMark/>
          </w:tcPr>
          <w:p w14:paraId="2A60A6B0"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KDC001.A0101</w:t>
            </w:r>
          </w:p>
        </w:tc>
        <w:tc>
          <w:tcPr>
            <w:tcW w:w="0" w:type="auto"/>
            <w:tcBorders>
              <w:top w:val="nil"/>
              <w:left w:val="nil"/>
              <w:bottom w:val="nil"/>
              <w:right w:val="nil"/>
            </w:tcBorders>
            <w:shd w:val="clear" w:color="auto" w:fill="auto"/>
            <w:noWrap/>
            <w:vAlign w:val="center"/>
            <w:hideMark/>
          </w:tcPr>
          <w:p w14:paraId="58E76CCD"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3758</w:t>
            </w:r>
          </w:p>
        </w:tc>
        <w:tc>
          <w:tcPr>
            <w:tcW w:w="0" w:type="auto"/>
            <w:tcBorders>
              <w:top w:val="nil"/>
              <w:left w:val="nil"/>
              <w:bottom w:val="nil"/>
              <w:right w:val="nil"/>
            </w:tcBorders>
            <w:shd w:val="clear" w:color="auto" w:fill="auto"/>
            <w:noWrap/>
            <w:vAlign w:val="center"/>
            <w:hideMark/>
          </w:tcPr>
          <w:p w14:paraId="4145DD86"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0.00420</w:t>
            </w:r>
          </w:p>
        </w:tc>
        <w:tc>
          <w:tcPr>
            <w:tcW w:w="0" w:type="auto"/>
            <w:tcBorders>
              <w:top w:val="nil"/>
              <w:left w:val="nil"/>
              <w:bottom w:val="nil"/>
              <w:right w:val="nil"/>
            </w:tcBorders>
            <w:shd w:val="clear" w:color="auto" w:fill="auto"/>
            <w:noWrap/>
            <w:vAlign w:val="center"/>
            <w:hideMark/>
          </w:tcPr>
          <w:p w14:paraId="30502A7C"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1.217E-03</w:t>
            </w:r>
          </w:p>
        </w:tc>
        <w:tc>
          <w:tcPr>
            <w:tcW w:w="0" w:type="auto"/>
            <w:tcBorders>
              <w:top w:val="nil"/>
              <w:left w:val="nil"/>
              <w:bottom w:val="nil"/>
              <w:right w:val="nil"/>
            </w:tcBorders>
            <w:shd w:val="clear" w:color="auto" w:fill="auto"/>
            <w:noWrap/>
            <w:vAlign w:val="center"/>
            <w:hideMark/>
          </w:tcPr>
          <w:p w14:paraId="0E7A917F"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0.00414</w:t>
            </w:r>
          </w:p>
        </w:tc>
        <w:tc>
          <w:tcPr>
            <w:tcW w:w="0" w:type="auto"/>
            <w:tcBorders>
              <w:top w:val="nil"/>
              <w:left w:val="nil"/>
              <w:bottom w:val="nil"/>
              <w:right w:val="nil"/>
            </w:tcBorders>
            <w:shd w:val="clear" w:color="auto" w:fill="auto"/>
            <w:noWrap/>
            <w:vAlign w:val="center"/>
            <w:hideMark/>
          </w:tcPr>
          <w:p w14:paraId="0F2C5C54"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2.010E-14</w:t>
            </w:r>
          </w:p>
        </w:tc>
      </w:tr>
      <w:tr w:rsidR="00A6049C" w:rsidRPr="00795187" w14:paraId="2BD2FE92" w14:textId="77777777" w:rsidTr="00795187">
        <w:trPr>
          <w:trHeight w:val="113"/>
        </w:trPr>
        <w:tc>
          <w:tcPr>
            <w:tcW w:w="0" w:type="auto"/>
            <w:tcBorders>
              <w:top w:val="nil"/>
              <w:left w:val="nil"/>
              <w:bottom w:val="nil"/>
              <w:right w:val="nil"/>
            </w:tcBorders>
            <w:shd w:val="clear" w:color="auto" w:fill="auto"/>
            <w:noWrap/>
            <w:vAlign w:val="center"/>
            <w:hideMark/>
          </w:tcPr>
          <w:p w14:paraId="01F5C314"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SIJ002.A0101</w:t>
            </w:r>
          </w:p>
        </w:tc>
        <w:tc>
          <w:tcPr>
            <w:tcW w:w="0" w:type="auto"/>
            <w:tcBorders>
              <w:top w:val="nil"/>
              <w:left w:val="nil"/>
              <w:bottom w:val="nil"/>
              <w:right w:val="nil"/>
            </w:tcBorders>
            <w:shd w:val="clear" w:color="auto" w:fill="auto"/>
            <w:noWrap/>
            <w:vAlign w:val="center"/>
            <w:hideMark/>
          </w:tcPr>
          <w:p w14:paraId="4C498D6A"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3597</w:t>
            </w:r>
          </w:p>
        </w:tc>
        <w:tc>
          <w:tcPr>
            <w:tcW w:w="0" w:type="auto"/>
            <w:tcBorders>
              <w:top w:val="nil"/>
              <w:left w:val="nil"/>
              <w:bottom w:val="nil"/>
              <w:right w:val="nil"/>
            </w:tcBorders>
            <w:shd w:val="clear" w:color="auto" w:fill="auto"/>
            <w:noWrap/>
            <w:vAlign w:val="center"/>
            <w:hideMark/>
          </w:tcPr>
          <w:p w14:paraId="3CC2E95C"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0.00434</w:t>
            </w:r>
          </w:p>
        </w:tc>
        <w:tc>
          <w:tcPr>
            <w:tcW w:w="0" w:type="auto"/>
            <w:tcBorders>
              <w:top w:val="nil"/>
              <w:left w:val="nil"/>
              <w:bottom w:val="nil"/>
              <w:right w:val="nil"/>
            </w:tcBorders>
            <w:shd w:val="clear" w:color="auto" w:fill="auto"/>
            <w:noWrap/>
            <w:vAlign w:val="center"/>
            <w:hideMark/>
          </w:tcPr>
          <w:p w14:paraId="1C7F54B4"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1.330E-03</w:t>
            </w:r>
          </w:p>
        </w:tc>
        <w:tc>
          <w:tcPr>
            <w:tcW w:w="0" w:type="auto"/>
            <w:tcBorders>
              <w:top w:val="nil"/>
              <w:left w:val="nil"/>
              <w:bottom w:val="nil"/>
              <w:right w:val="nil"/>
            </w:tcBorders>
            <w:shd w:val="clear" w:color="auto" w:fill="auto"/>
            <w:noWrap/>
            <w:vAlign w:val="center"/>
            <w:hideMark/>
          </w:tcPr>
          <w:p w14:paraId="5BE12E8B"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0.00387</w:t>
            </w:r>
          </w:p>
        </w:tc>
        <w:tc>
          <w:tcPr>
            <w:tcW w:w="0" w:type="auto"/>
            <w:tcBorders>
              <w:top w:val="nil"/>
              <w:left w:val="nil"/>
              <w:bottom w:val="nil"/>
              <w:right w:val="nil"/>
            </w:tcBorders>
            <w:shd w:val="clear" w:color="auto" w:fill="auto"/>
            <w:noWrap/>
            <w:vAlign w:val="center"/>
            <w:hideMark/>
          </w:tcPr>
          <w:p w14:paraId="68C36A54"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1.254E-14</w:t>
            </w:r>
          </w:p>
        </w:tc>
      </w:tr>
      <w:tr w:rsidR="00A6049C" w:rsidRPr="00795187" w14:paraId="16834CBA" w14:textId="77777777" w:rsidTr="00795187">
        <w:trPr>
          <w:trHeight w:val="113"/>
        </w:trPr>
        <w:tc>
          <w:tcPr>
            <w:tcW w:w="0" w:type="auto"/>
            <w:tcBorders>
              <w:top w:val="nil"/>
              <w:left w:val="nil"/>
              <w:bottom w:val="nil"/>
              <w:right w:val="nil"/>
            </w:tcBorders>
            <w:shd w:val="clear" w:color="auto" w:fill="auto"/>
            <w:noWrap/>
            <w:vAlign w:val="center"/>
            <w:hideMark/>
          </w:tcPr>
          <w:p w14:paraId="587CE9A6"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MK5001</w:t>
            </w:r>
          </w:p>
        </w:tc>
        <w:tc>
          <w:tcPr>
            <w:tcW w:w="0" w:type="auto"/>
            <w:tcBorders>
              <w:top w:val="nil"/>
              <w:left w:val="nil"/>
              <w:bottom w:val="nil"/>
              <w:right w:val="nil"/>
            </w:tcBorders>
            <w:shd w:val="clear" w:color="auto" w:fill="auto"/>
            <w:noWrap/>
            <w:vAlign w:val="center"/>
            <w:hideMark/>
          </w:tcPr>
          <w:p w14:paraId="4B1C7180"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3564</w:t>
            </w:r>
          </w:p>
        </w:tc>
        <w:tc>
          <w:tcPr>
            <w:tcW w:w="0" w:type="auto"/>
            <w:tcBorders>
              <w:top w:val="nil"/>
              <w:left w:val="nil"/>
              <w:bottom w:val="nil"/>
              <w:right w:val="nil"/>
            </w:tcBorders>
            <w:shd w:val="clear" w:color="auto" w:fill="auto"/>
            <w:noWrap/>
            <w:vAlign w:val="center"/>
            <w:hideMark/>
          </w:tcPr>
          <w:p w14:paraId="1D3B206E"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0.00872</w:t>
            </w:r>
          </w:p>
        </w:tc>
        <w:tc>
          <w:tcPr>
            <w:tcW w:w="0" w:type="auto"/>
            <w:tcBorders>
              <w:top w:val="nil"/>
              <w:left w:val="nil"/>
              <w:bottom w:val="nil"/>
              <w:right w:val="nil"/>
            </w:tcBorders>
            <w:shd w:val="clear" w:color="auto" w:fill="auto"/>
            <w:noWrap/>
            <w:vAlign w:val="center"/>
            <w:hideMark/>
          </w:tcPr>
          <w:p w14:paraId="0057E924"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1.854E-03</w:t>
            </w:r>
          </w:p>
        </w:tc>
        <w:tc>
          <w:tcPr>
            <w:tcW w:w="0" w:type="auto"/>
            <w:tcBorders>
              <w:top w:val="nil"/>
              <w:left w:val="nil"/>
              <w:bottom w:val="nil"/>
              <w:right w:val="nil"/>
            </w:tcBorders>
            <w:shd w:val="clear" w:color="auto" w:fill="auto"/>
            <w:noWrap/>
            <w:vAlign w:val="center"/>
            <w:hideMark/>
          </w:tcPr>
          <w:p w14:paraId="4797C100"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0.00729</w:t>
            </w:r>
          </w:p>
        </w:tc>
        <w:tc>
          <w:tcPr>
            <w:tcW w:w="0" w:type="auto"/>
            <w:tcBorders>
              <w:top w:val="nil"/>
              <w:left w:val="nil"/>
              <w:bottom w:val="nil"/>
              <w:right w:val="nil"/>
            </w:tcBorders>
            <w:shd w:val="clear" w:color="auto" w:fill="auto"/>
            <w:noWrap/>
            <w:vAlign w:val="center"/>
            <w:hideMark/>
          </w:tcPr>
          <w:p w14:paraId="23D3FC50"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2.242E-14</w:t>
            </w:r>
          </w:p>
        </w:tc>
      </w:tr>
      <w:tr w:rsidR="00A6049C" w:rsidRPr="00795187" w14:paraId="54E30C02" w14:textId="77777777" w:rsidTr="00795187">
        <w:trPr>
          <w:trHeight w:val="113"/>
        </w:trPr>
        <w:tc>
          <w:tcPr>
            <w:tcW w:w="0" w:type="auto"/>
            <w:tcBorders>
              <w:top w:val="nil"/>
              <w:left w:val="nil"/>
              <w:bottom w:val="nil"/>
              <w:right w:val="nil"/>
            </w:tcBorders>
            <w:shd w:val="clear" w:color="auto" w:fill="auto"/>
            <w:noWrap/>
            <w:vAlign w:val="center"/>
            <w:hideMark/>
          </w:tcPr>
          <w:p w14:paraId="46232FDF"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I2056</w:t>
            </w:r>
          </w:p>
        </w:tc>
        <w:tc>
          <w:tcPr>
            <w:tcW w:w="0" w:type="auto"/>
            <w:tcBorders>
              <w:top w:val="nil"/>
              <w:left w:val="nil"/>
              <w:bottom w:val="nil"/>
              <w:right w:val="nil"/>
            </w:tcBorders>
            <w:shd w:val="clear" w:color="auto" w:fill="auto"/>
            <w:noWrap/>
            <w:vAlign w:val="center"/>
            <w:hideMark/>
          </w:tcPr>
          <w:p w14:paraId="4EF04F9C"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3434</w:t>
            </w:r>
          </w:p>
        </w:tc>
        <w:tc>
          <w:tcPr>
            <w:tcW w:w="0" w:type="auto"/>
            <w:tcBorders>
              <w:top w:val="nil"/>
              <w:left w:val="nil"/>
              <w:bottom w:val="nil"/>
              <w:right w:val="nil"/>
            </w:tcBorders>
            <w:shd w:val="clear" w:color="auto" w:fill="auto"/>
            <w:noWrap/>
            <w:vAlign w:val="center"/>
            <w:hideMark/>
          </w:tcPr>
          <w:p w14:paraId="742AE617"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0.00821</w:t>
            </w:r>
          </w:p>
        </w:tc>
        <w:tc>
          <w:tcPr>
            <w:tcW w:w="0" w:type="auto"/>
            <w:tcBorders>
              <w:top w:val="nil"/>
              <w:left w:val="nil"/>
              <w:bottom w:val="nil"/>
              <w:right w:val="nil"/>
            </w:tcBorders>
            <w:shd w:val="clear" w:color="auto" w:fill="auto"/>
            <w:noWrap/>
            <w:vAlign w:val="center"/>
            <w:hideMark/>
          </w:tcPr>
          <w:p w14:paraId="2CC9F911"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1.810E-03</w:t>
            </w:r>
          </w:p>
        </w:tc>
        <w:tc>
          <w:tcPr>
            <w:tcW w:w="0" w:type="auto"/>
            <w:tcBorders>
              <w:top w:val="nil"/>
              <w:left w:val="nil"/>
              <w:bottom w:val="nil"/>
              <w:right w:val="nil"/>
            </w:tcBorders>
            <w:shd w:val="clear" w:color="auto" w:fill="auto"/>
            <w:noWrap/>
            <w:vAlign w:val="center"/>
            <w:hideMark/>
          </w:tcPr>
          <w:p w14:paraId="5B64CCA1"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0.00892</w:t>
            </w:r>
          </w:p>
        </w:tc>
        <w:tc>
          <w:tcPr>
            <w:tcW w:w="0" w:type="auto"/>
            <w:tcBorders>
              <w:top w:val="nil"/>
              <w:left w:val="nil"/>
              <w:bottom w:val="nil"/>
              <w:right w:val="nil"/>
            </w:tcBorders>
            <w:shd w:val="clear" w:color="auto" w:fill="auto"/>
            <w:noWrap/>
            <w:vAlign w:val="center"/>
            <w:hideMark/>
          </w:tcPr>
          <w:p w14:paraId="450B12F5"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1.901E-14</w:t>
            </w:r>
          </w:p>
        </w:tc>
      </w:tr>
      <w:tr w:rsidR="00A6049C" w:rsidRPr="00795187" w14:paraId="5BBA4A59" w14:textId="77777777" w:rsidTr="00795187">
        <w:trPr>
          <w:trHeight w:val="113"/>
        </w:trPr>
        <w:tc>
          <w:tcPr>
            <w:tcW w:w="0" w:type="auto"/>
            <w:tcBorders>
              <w:top w:val="nil"/>
              <w:left w:val="nil"/>
              <w:bottom w:val="nil"/>
              <w:right w:val="nil"/>
            </w:tcBorders>
            <w:shd w:val="clear" w:color="auto" w:fill="auto"/>
            <w:noWrap/>
            <w:vAlign w:val="center"/>
            <w:hideMark/>
          </w:tcPr>
          <w:p w14:paraId="25507BC0"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ARM002.A0101</w:t>
            </w:r>
          </w:p>
        </w:tc>
        <w:tc>
          <w:tcPr>
            <w:tcW w:w="0" w:type="auto"/>
            <w:tcBorders>
              <w:top w:val="nil"/>
              <w:left w:val="nil"/>
              <w:bottom w:val="nil"/>
              <w:right w:val="nil"/>
            </w:tcBorders>
            <w:shd w:val="clear" w:color="auto" w:fill="auto"/>
            <w:noWrap/>
            <w:vAlign w:val="center"/>
            <w:hideMark/>
          </w:tcPr>
          <w:p w14:paraId="1BA8321E"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2887</w:t>
            </w:r>
          </w:p>
        </w:tc>
        <w:tc>
          <w:tcPr>
            <w:tcW w:w="0" w:type="auto"/>
            <w:tcBorders>
              <w:top w:val="nil"/>
              <w:left w:val="nil"/>
              <w:bottom w:val="nil"/>
              <w:right w:val="nil"/>
            </w:tcBorders>
            <w:shd w:val="clear" w:color="auto" w:fill="auto"/>
            <w:noWrap/>
            <w:vAlign w:val="center"/>
            <w:hideMark/>
          </w:tcPr>
          <w:p w14:paraId="1E9779AC"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0.00417</w:t>
            </w:r>
          </w:p>
        </w:tc>
        <w:tc>
          <w:tcPr>
            <w:tcW w:w="0" w:type="auto"/>
            <w:tcBorders>
              <w:top w:val="nil"/>
              <w:left w:val="nil"/>
              <w:bottom w:val="nil"/>
              <w:right w:val="nil"/>
            </w:tcBorders>
            <w:shd w:val="clear" w:color="auto" w:fill="auto"/>
            <w:noWrap/>
            <w:vAlign w:val="center"/>
            <w:hideMark/>
          </w:tcPr>
          <w:p w14:paraId="34238DFB"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1.546E-03</w:t>
            </w:r>
          </w:p>
        </w:tc>
        <w:tc>
          <w:tcPr>
            <w:tcW w:w="0" w:type="auto"/>
            <w:tcBorders>
              <w:top w:val="nil"/>
              <w:left w:val="nil"/>
              <w:bottom w:val="nil"/>
              <w:right w:val="nil"/>
            </w:tcBorders>
            <w:shd w:val="clear" w:color="auto" w:fill="auto"/>
            <w:noWrap/>
            <w:vAlign w:val="center"/>
            <w:hideMark/>
          </w:tcPr>
          <w:p w14:paraId="530AAF7F"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0.00342</w:t>
            </w:r>
          </w:p>
        </w:tc>
        <w:tc>
          <w:tcPr>
            <w:tcW w:w="0" w:type="auto"/>
            <w:tcBorders>
              <w:top w:val="nil"/>
              <w:left w:val="nil"/>
              <w:bottom w:val="nil"/>
              <w:right w:val="nil"/>
            </w:tcBorders>
            <w:shd w:val="clear" w:color="auto" w:fill="auto"/>
            <w:noWrap/>
            <w:vAlign w:val="center"/>
            <w:hideMark/>
          </w:tcPr>
          <w:p w14:paraId="5BFB88C1"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4.264E-15</w:t>
            </w:r>
          </w:p>
        </w:tc>
      </w:tr>
      <w:tr w:rsidR="00A6049C" w:rsidRPr="00795187" w14:paraId="02994048" w14:textId="77777777" w:rsidTr="00795187">
        <w:trPr>
          <w:trHeight w:val="113"/>
        </w:trPr>
        <w:tc>
          <w:tcPr>
            <w:tcW w:w="0" w:type="auto"/>
            <w:tcBorders>
              <w:top w:val="nil"/>
              <w:left w:val="nil"/>
              <w:bottom w:val="nil"/>
              <w:right w:val="nil"/>
            </w:tcBorders>
            <w:shd w:val="clear" w:color="auto" w:fill="auto"/>
            <w:noWrap/>
            <w:vAlign w:val="center"/>
            <w:hideMark/>
          </w:tcPr>
          <w:p w14:paraId="14C32A4D"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ARM003.A0101</w:t>
            </w:r>
          </w:p>
        </w:tc>
        <w:tc>
          <w:tcPr>
            <w:tcW w:w="0" w:type="auto"/>
            <w:tcBorders>
              <w:top w:val="nil"/>
              <w:left w:val="nil"/>
              <w:bottom w:val="nil"/>
              <w:right w:val="nil"/>
            </w:tcBorders>
            <w:shd w:val="clear" w:color="auto" w:fill="auto"/>
            <w:noWrap/>
            <w:vAlign w:val="center"/>
            <w:hideMark/>
          </w:tcPr>
          <w:p w14:paraId="1E3A8A04"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2840</w:t>
            </w:r>
          </w:p>
        </w:tc>
        <w:tc>
          <w:tcPr>
            <w:tcW w:w="0" w:type="auto"/>
            <w:tcBorders>
              <w:top w:val="nil"/>
              <w:left w:val="nil"/>
              <w:bottom w:val="nil"/>
              <w:right w:val="nil"/>
            </w:tcBorders>
            <w:shd w:val="clear" w:color="auto" w:fill="auto"/>
            <w:noWrap/>
            <w:vAlign w:val="center"/>
            <w:hideMark/>
          </w:tcPr>
          <w:p w14:paraId="46CD7E37"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0.00256</w:t>
            </w:r>
          </w:p>
        </w:tc>
        <w:tc>
          <w:tcPr>
            <w:tcW w:w="0" w:type="auto"/>
            <w:tcBorders>
              <w:top w:val="nil"/>
              <w:left w:val="nil"/>
              <w:bottom w:val="nil"/>
              <w:right w:val="nil"/>
            </w:tcBorders>
            <w:shd w:val="clear" w:color="auto" w:fill="auto"/>
            <w:noWrap/>
            <w:vAlign w:val="center"/>
            <w:hideMark/>
          </w:tcPr>
          <w:p w14:paraId="546FD7C0"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1.239E-03</w:t>
            </w:r>
          </w:p>
        </w:tc>
        <w:tc>
          <w:tcPr>
            <w:tcW w:w="0" w:type="auto"/>
            <w:tcBorders>
              <w:top w:val="nil"/>
              <w:left w:val="nil"/>
              <w:bottom w:val="nil"/>
              <w:right w:val="nil"/>
            </w:tcBorders>
            <w:shd w:val="clear" w:color="auto" w:fill="auto"/>
            <w:noWrap/>
            <w:vAlign w:val="center"/>
            <w:hideMark/>
          </w:tcPr>
          <w:p w14:paraId="61B4BD6F"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0.00296</w:t>
            </w:r>
          </w:p>
        </w:tc>
        <w:tc>
          <w:tcPr>
            <w:tcW w:w="0" w:type="auto"/>
            <w:tcBorders>
              <w:top w:val="nil"/>
              <w:left w:val="nil"/>
              <w:bottom w:val="nil"/>
              <w:right w:val="nil"/>
            </w:tcBorders>
            <w:shd w:val="clear" w:color="auto" w:fill="auto"/>
            <w:noWrap/>
            <w:vAlign w:val="center"/>
            <w:hideMark/>
          </w:tcPr>
          <w:p w14:paraId="6DD43F9C"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1.849E-15</w:t>
            </w:r>
          </w:p>
        </w:tc>
      </w:tr>
      <w:tr w:rsidR="00A6049C" w:rsidRPr="00795187" w14:paraId="077B78E9" w14:textId="77777777" w:rsidTr="00795187">
        <w:trPr>
          <w:trHeight w:val="113"/>
        </w:trPr>
        <w:tc>
          <w:tcPr>
            <w:tcW w:w="0" w:type="auto"/>
            <w:tcBorders>
              <w:top w:val="nil"/>
              <w:left w:val="nil"/>
              <w:bottom w:val="nil"/>
              <w:right w:val="nil"/>
            </w:tcBorders>
            <w:shd w:val="clear" w:color="auto" w:fill="auto"/>
            <w:noWrap/>
            <w:vAlign w:val="center"/>
            <w:hideMark/>
          </w:tcPr>
          <w:p w14:paraId="4C43C054"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RK1001.C0101</w:t>
            </w:r>
          </w:p>
        </w:tc>
        <w:tc>
          <w:tcPr>
            <w:tcW w:w="0" w:type="auto"/>
            <w:tcBorders>
              <w:top w:val="nil"/>
              <w:left w:val="nil"/>
              <w:bottom w:val="nil"/>
              <w:right w:val="nil"/>
            </w:tcBorders>
            <w:shd w:val="clear" w:color="auto" w:fill="auto"/>
            <w:noWrap/>
            <w:vAlign w:val="center"/>
            <w:hideMark/>
          </w:tcPr>
          <w:p w14:paraId="5E363CDE"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2278</w:t>
            </w:r>
          </w:p>
        </w:tc>
        <w:tc>
          <w:tcPr>
            <w:tcW w:w="0" w:type="auto"/>
            <w:tcBorders>
              <w:top w:val="nil"/>
              <w:left w:val="nil"/>
              <w:bottom w:val="nil"/>
              <w:right w:val="nil"/>
            </w:tcBorders>
            <w:shd w:val="clear" w:color="auto" w:fill="auto"/>
            <w:noWrap/>
            <w:vAlign w:val="center"/>
            <w:hideMark/>
          </w:tcPr>
          <w:p w14:paraId="61CA0622"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0.00774</w:t>
            </w:r>
          </w:p>
        </w:tc>
        <w:tc>
          <w:tcPr>
            <w:tcW w:w="0" w:type="auto"/>
            <w:tcBorders>
              <w:top w:val="nil"/>
              <w:left w:val="nil"/>
              <w:bottom w:val="nil"/>
              <w:right w:val="nil"/>
            </w:tcBorders>
            <w:shd w:val="clear" w:color="auto" w:fill="auto"/>
            <w:noWrap/>
            <w:vAlign w:val="center"/>
            <w:hideMark/>
          </w:tcPr>
          <w:p w14:paraId="1E5A3F5D"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1.909E-03</w:t>
            </w:r>
          </w:p>
        </w:tc>
        <w:tc>
          <w:tcPr>
            <w:tcW w:w="0" w:type="auto"/>
            <w:tcBorders>
              <w:top w:val="nil"/>
              <w:left w:val="nil"/>
              <w:bottom w:val="nil"/>
              <w:right w:val="nil"/>
            </w:tcBorders>
            <w:shd w:val="clear" w:color="auto" w:fill="auto"/>
            <w:noWrap/>
            <w:vAlign w:val="center"/>
            <w:hideMark/>
          </w:tcPr>
          <w:p w14:paraId="073D93AD"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0.00851</w:t>
            </w:r>
          </w:p>
        </w:tc>
        <w:tc>
          <w:tcPr>
            <w:tcW w:w="0" w:type="auto"/>
            <w:tcBorders>
              <w:top w:val="nil"/>
              <w:left w:val="nil"/>
              <w:bottom w:val="nil"/>
              <w:right w:val="nil"/>
            </w:tcBorders>
            <w:shd w:val="clear" w:color="auto" w:fill="auto"/>
            <w:noWrap/>
            <w:vAlign w:val="center"/>
            <w:hideMark/>
          </w:tcPr>
          <w:p w14:paraId="605712DC"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2.136E-14</w:t>
            </w:r>
          </w:p>
        </w:tc>
      </w:tr>
      <w:tr w:rsidR="00A6049C" w:rsidRPr="00795187" w14:paraId="33B1A47D" w14:textId="77777777" w:rsidTr="00795187">
        <w:trPr>
          <w:trHeight w:val="113"/>
        </w:trPr>
        <w:tc>
          <w:tcPr>
            <w:tcW w:w="0" w:type="auto"/>
            <w:tcBorders>
              <w:top w:val="nil"/>
              <w:left w:val="nil"/>
              <w:bottom w:val="nil"/>
              <w:right w:val="nil"/>
            </w:tcBorders>
            <w:shd w:val="clear" w:color="auto" w:fill="auto"/>
            <w:noWrap/>
            <w:vAlign w:val="center"/>
            <w:hideMark/>
          </w:tcPr>
          <w:p w14:paraId="26DA4735"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RK4002.B0101</w:t>
            </w:r>
          </w:p>
        </w:tc>
        <w:tc>
          <w:tcPr>
            <w:tcW w:w="0" w:type="auto"/>
            <w:tcBorders>
              <w:top w:val="nil"/>
              <w:left w:val="nil"/>
              <w:bottom w:val="nil"/>
              <w:right w:val="nil"/>
            </w:tcBorders>
            <w:shd w:val="clear" w:color="auto" w:fill="auto"/>
            <w:noWrap/>
            <w:vAlign w:val="center"/>
            <w:hideMark/>
          </w:tcPr>
          <w:p w14:paraId="1EEA7773"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1954</w:t>
            </w:r>
          </w:p>
        </w:tc>
        <w:tc>
          <w:tcPr>
            <w:tcW w:w="0" w:type="auto"/>
            <w:tcBorders>
              <w:top w:val="nil"/>
              <w:left w:val="nil"/>
              <w:bottom w:val="nil"/>
              <w:right w:val="nil"/>
            </w:tcBorders>
            <w:shd w:val="clear" w:color="auto" w:fill="auto"/>
            <w:noWrap/>
            <w:vAlign w:val="center"/>
            <w:hideMark/>
          </w:tcPr>
          <w:p w14:paraId="23F53D49"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0.00961</w:t>
            </w:r>
          </w:p>
        </w:tc>
        <w:tc>
          <w:tcPr>
            <w:tcW w:w="0" w:type="auto"/>
            <w:tcBorders>
              <w:top w:val="nil"/>
              <w:left w:val="nil"/>
              <w:bottom w:val="nil"/>
              <w:right w:val="nil"/>
            </w:tcBorders>
            <w:shd w:val="clear" w:color="auto" w:fill="auto"/>
            <w:noWrap/>
            <w:vAlign w:val="center"/>
            <w:hideMark/>
          </w:tcPr>
          <w:p w14:paraId="123CF071"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2.466E-03</w:t>
            </w:r>
          </w:p>
        </w:tc>
        <w:tc>
          <w:tcPr>
            <w:tcW w:w="0" w:type="auto"/>
            <w:tcBorders>
              <w:top w:val="nil"/>
              <w:left w:val="nil"/>
              <w:bottom w:val="nil"/>
              <w:right w:val="nil"/>
            </w:tcBorders>
            <w:shd w:val="clear" w:color="auto" w:fill="auto"/>
            <w:noWrap/>
            <w:vAlign w:val="center"/>
            <w:hideMark/>
          </w:tcPr>
          <w:p w14:paraId="46E0C723"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0.00917</w:t>
            </w:r>
          </w:p>
        </w:tc>
        <w:tc>
          <w:tcPr>
            <w:tcW w:w="0" w:type="auto"/>
            <w:tcBorders>
              <w:top w:val="nil"/>
              <w:left w:val="nil"/>
              <w:bottom w:val="nil"/>
              <w:right w:val="nil"/>
            </w:tcBorders>
            <w:shd w:val="clear" w:color="auto" w:fill="auto"/>
            <w:noWrap/>
            <w:vAlign w:val="center"/>
            <w:hideMark/>
          </w:tcPr>
          <w:p w14:paraId="38446A60"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9.353E-15</w:t>
            </w:r>
          </w:p>
        </w:tc>
      </w:tr>
      <w:tr w:rsidR="00A6049C" w:rsidRPr="00795187" w14:paraId="6AB74A38" w14:textId="77777777" w:rsidTr="00795187">
        <w:trPr>
          <w:trHeight w:val="113"/>
        </w:trPr>
        <w:tc>
          <w:tcPr>
            <w:tcW w:w="0" w:type="auto"/>
            <w:tcBorders>
              <w:top w:val="nil"/>
              <w:left w:val="nil"/>
              <w:bottom w:val="nil"/>
              <w:right w:val="nil"/>
            </w:tcBorders>
            <w:shd w:val="clear" w:color="auto" w:fill="auto"/>
            <w:noWrap/>
            <w:vAlign w:val="center"/>
            <w:hideMark/>
          </w:tcPr>
          <w:p w14:paraId="4100316B"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GW1001.A0101</w:t>
            </w:r>
          </w:p>
        </w:tc>
        <w:tc>
          <w:tcPr>
            <w:tcW w:w="0" w:type="auto"/>
            <w:tcBorders>
              <w:top w:val="nil"/>
              <w:left w:val="nil"/>
              <w:bottom w:val="nil"/>
              <w:right w:val="nil"/>
            </w:tcBorders>
            <w:shd w:val="clear" w:color="auto" w:fill="auto"/>
            <w:noWrap/>
            <w:vAlign w:val="center"/>
            <w:hideMark/>
          </w:tcPr>
          <w:p w14:paraId="3F749FD3"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1613</w:t>
            </w:r>
          </w:p>
        </w:tc>
        <w:tc>
          <w:tcPr>
            <w:tcW w:w="0" w:type="auto"/>
            <w:tcBorders>
              <w:top w:val="nil"/>
              <w:left w:val="nil"/>
              <w:bottom w:val="nil"/>
              <w:right w:val="nil"/>
            </w:tcBorders>
            <w:shd w:val="clear" w:color="auto" w:fill="auto"/>
            <w:noWrap/>
            <w:vAlign w:val="center"/>
            <w:hideMark/>
          </w:tcPr>
          <w:p w14:paraId="78244634"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0.00708</w:t>
            </w:r>
          </w:p>
        </w:tc>
        <w:tc>
          <w:tcPr>
            <w:tcW w:w="0" w:type="auto"/>
            <w:tcBorders>
              <w:top w:val="nil"/>
              <w:left w:val="nil"/>
              <w:bottom w:val="nil"/>
              <w:right w:val="nil"/>
            </w:tcBorders>
            <w:shd w:val="clear" w:color="auto" w:fill="auto"/>
            <w:noWrap/>
            <w:vAlign w:val="center"/>
            <w:hideMark/>
          </w:tcPr>
          <w:p w14:paraId="22A62FF4"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2.469E-03</w:t>
            </w:r>
          </w:p>
        </w:tc>
        <w:tc>
          <w:tcPr>
            <w:tcW w:w="0" w:type="auto"/>
            <w:tcBorders>
              <w:top w:val="nil"/>
              <w:left w:val="nil"/>
              <w:bottom w:val="nil"/>
              <w:right w:val="nil"/>
            </w:tcBorders>
            <w:shd w:val="clear" w:color="auto" w:fill="auto"/>
            <w:noWrap/>
            <w:vAlign w:val="center"/>
            <w:hideMark/>
          </w:tcPr>
          <w:p w14:paraId="5C8A6F3E"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0.00676</w:t>
            </w:r>
          </w:p>
        </w:tc>
        <w:tc>
          <w:tcPr>
            <w:tcW w:w="0" w:type="auto"/>
            <w:tcBorders>
              <w:top w:val="nil"/>
              <w:left w:val="nil"/>
              <w:bottom w:val="nil"/>
              <w:right w:val="nil"/>
            </w:tcBorders>
            <w:shd w:val="clear" w:color="auto" w:fill="auto"/>
            <w:noWrap/>
            <w:vAlign w:val="center"/>
            <w:hideMark/>
          </w:tcPr>
          <w:p w14:paraId="45DA81ED"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9.228E-15</w:t>
            </w:r>
          </w:p>
        </w:tc>
      </w:tr>
      <w:tr w:rsidR="00A6049C" w:rsidRPr="00795187" w14:paraId="5EA5DF68" w14:textId="77777777" w:rsidTr="00795187">
        <w:trPr>
          <w:trHeight w:val="113"/>
        </w:trPr>
        <w:tc>
          <w:tcPr>
            <w:tcW w:w="0" w:type="auto"/>
            <w:tcBorders>
              <w:top w:val="nil"/>
              <w:left w:val="nil"/>
              <w:bottom w:val="nil"/>
              <w:right w:val="nil"/>
            </w:tcBorders>
            <w:shd w:val="clear" w:color="auto" w:fill="auto"/>
            <w:noWrap/>
            <w:vAlign w:val="center"/>
            <w:hideMark/>
          </w:tcPr>
          <w:p w14:paraId="14A7407B"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RK4001.A0101</w:t>
            </w:r>
          </w:p>
        </w:tc>
        <w:tc>
          <w:tcPr>
            <w:tcW w:w="0" w:type="auto"/>
            <w:tcBorders>
              <w:top w:val="nil"/>
              <w:left w:val="nil"/>
              <w:bottom w:val="nil"/>
              <w:right w:val="nil"/>
            </w:tcBorders>
            <w:shd w:val="clear" w:color="auto" w:fill="auto"/>
            <w:noWrap/>
            <w:vAlign w:val="center"/>
            <w:hideMark/>
          </w:tcPr>
          <w:p w14:paraId="6F616501"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1594</w:t>
            </w:r>
          </w:p>
        </w:tc>
        <w:tc>
          <w:tcPr>
            <w:tcW w:w="0" w:type="auto"/>
            <w:tcBorders>
              <w:top w:val="nil"/>
              <w:left w:val="nil"/>
              <w:bottom w:val="nil"/>
              <w:right w:val="nil"/>
            </w:tcBorders>
            <w:shd w:val="clear" w:color="auto" w:fill="auto"/>
            <w:noWrap/>
            <w:vAlign w:val="center"/>
            <w:hideMark/>
          </w:tcPr>
          <w:p w14:paraId="066CCBA8"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0.00263</w:t>
            </w:r>
          </w:p>
        </w:tc>
        <w:tc>
          <w:tcPr>
            <w:tcW w:w="0" w:type="auto"/>
            <w:tcBorders>
              <w:top w:val="nil"/>
              <w:left w:val="nil"/>
              <w:bottom w:val="nil"/>
              <w:right w:val="nil"/>
            </w:tcBorders>
            <w:shd w:val="clear" w:color="auto" w:fill="auto"/>
            <w:noWrap/>
            <w:vAlign w:val="center"/>
            <w:hideMark/>
          </w:tcPr>
          <w:p w14:paraId="16CD9BEA"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1.697E-03</w:t>
            </w:r>
          </w:p>
        </w:tc>
        <w:tc>
          <w:tcPr>
            <w:tcW w:w="0" w:type="auto"/>
            <w:tcBorders>
              <w:top w:val="nil"/>
              <w:left w:val="nil"/>
              <w:bottom w:val="nil"/>
              <w:right w:val="nil"/>
            </w:tcBorders>
            <w:shd w:val="clear" w:color="auto" w:fill="auto"/>
            <w:noWrap/>
            <w:vAlign w:val="center"/>
            <w:hideMark/>
          </w:tcPr>
          <w:p w14:paraId="68E3161B"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0.00255</w:t>
            </w:r>
          </w:p>
        </w:tc>
        <w:tc>
          <w:tcPr>
            <w:tcW w:w="0" w:type="auto"/>
            <w:tcBorders>
              <w:top w:val="nil"/>
              <w:left w:val="nil"/>
              <w:bottom w:val="nil"/>
              <w:right w:val="nil"/>
            </w:tcBorders>
            <w:shd w:val="clear" w:color="auto" w:fill="auto"/>
            <w:noWrap/>
            <w:vAlign w:val="center"/>
            <w:hideMark/>
          </w:tcPr>
          <w:p w14:paraId="6AD3E931"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4.466E-15</w:t>
            </w:r>
          </w:p>
        </w:tc>
      </w:tr>
      <w:tr w:rsidR="00A6049C" w:rsidRPr="00795187" w14:paraId="2EF16CDD" w14:textId="77777777" w:rsidTr="00795187">
        <w:trPr>
          <w:trHeight w:val="113"/>
        </w:trPr>
        <w:tc>
          <w:tcPr>
            <w:tcW w:w="0" w:type="auto"/>
            <w:tcBorders>
              <w:top w:val="nil"/>
              <w:left w:val="nil"/>
              <w:bottom w:val="nil"/>
              <w:right w:val="nil"/>
            </w:tcBorders>
            <w:shd w:val="clear" w:color="auto" w:fill="auto"/>
            <w:noWrap/>
            <w:vAlign w:val="center"/>
            <w:hideMark/>
          </w:tcPr>
          <w:p w14:paraId="1C78741F"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LYG001.A0101</w:t>
            </w:r>
          </w:p>
        </w:tc>
        <w:tc>
          <w:tcPr>
            <w:tcW w:w="0" w:type="auto"/>
            <w:tcBorders>
              <w:top w:val="nil"/>
              <w:left w:val="nil"/>
              <w:bottom w:val="nil"/>
              <w:right w:val="nil"/>
            </w:tcBorders>
            <w:shd w:val="clear" w:color="auto" w:fill="auto"/>
            <w:noWrap/>
            <w:vAlign w:val="center"/>
            <w:hideMark/>
          </w:tcPr>
          <w:p w14:paraId="540B8CD9"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1460</w:t>
            </w:r>
          </w:p>
        </w:tc>
        <w:tc>
          <w:tcPr>
            <w:tcW w:w="0" w:type="auto"/>
            <w:tcBorders>
              <w:top w:val="nil"/>
              <w:left w:val="nil"/>
              <w:bottom w:val="nil"/>
              <w:right w:val="nil"/>
            </w:tcBorders>
            <w:shd w:val="clear" w:color="auto" w:fill="auto"/>
            <w:noWrap/>
            <w:vAlign w:val="center"/>
            <w:hideMark/>
          </w:tcPr>
          <w:p w14:paraId="5A273487"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0.00355</w:t>
            </w:r>
          </w:p>
        </w:tc>
        <w:tc>
          <w:tcPr>
            <w:tcW w:w="0" w:type="auto"/>
            <w:tcBorders>
              <w:top w:val="nil"/>
              <w:left w:val="nil"/>
              <w:bottom w:val="nil"/>
              <w:right w:val="nil"/>
            </w:tcBorders>
            <w:shd w:val="clear" w:color="auto" w:fill="auto"/>
            <w:noWrap/>
            <w:vAlign w:val="center"/>
            <w:hideMark/>
          </w:tcPr>
          <w:p w14:paraId="2D16F4C3"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1.953E-03</w:t>
            </w:r>
          </w:p>
        </w:tc>
        <w:tc>
          <w:tcPr>
            <w:tcW w:w="0" w:type="auto"/>
            <w:tcBorders>
              <w:top w:val="nil"/>
              <w:left w:val="nil"/>
              <w:bottom w:val="nil"/>
              <w:right w:val="nil"/>
            </w:tcBorders>
            <w:shd w:val="clear" w:color="auto" w:fill="auto"/>
            <w:noWrap/>
            <w:vAlign w:val="center"/>
            <w:hideMark/>
          </w:tcPr>
          <w:p w14:paraId="64B8AEE2"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0.00518</w:t>
            </w:r>
          </w:p>
        </w:tc>
        <w:tc>
          <w:tcPr>
            <w:tcW w:w="0" w:type="auto"/>
            <w:tcBorders>
              <w:top w:val="nil"/>
              <w:left w:val="nil"/>
              <w:bottom w:val="nil"/>
              <w:right w:val="nil"/>
            </w:tcBorders>
            <w:shd w:val="clear" w:color="auto" w:fill="auto"/>
            <w:noWrap/>
            <w:vAlign w:val="center"/>
            <w:hideMark/>
          </w:tcPr>
          <w:p w14:paraId="1C1A1056"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5.433E-15</w:t>
            </w:r>
          </w:p>
        </w:tc>
      </w:tr>
      <w:tr w:rsidR="00A6049C" w:rsidRPr="00795187" w14:paraId="1B62EDC5" w14:textId="77777777" w:rsidTr="00795187">
        <w:trPr>
          <w:trHeight w:val="113"/>
        </w:trPr>
        <w:tc>
          <w:tcPr>
            <w:tcW w:w="0" w:type="auto"/>
            <w:tcBorders>
              <w:top w:val="nil"/>
              <w:left w:val="nil"/>
              <w:bottom w:val="nil"/>
              <w:right w:val="nil"/>
            </w:tcBorders>
            <w:shd w:val="clear" w:color="auto" w:fill="auto"/>
            <w:noWrap/>
            <w:vAlign w:val="center"/>
          </w:tcPr>
          <w:p w14:paraId="7EEA27E8" w14:textId="77777777" w:rsidR="00A6049C" w:rsidRPr="00795187" w:rsidRDefault="00A6049C" w:rsidP="008B1ABF">
            <w:pPr>
              <w:spacing w:line="240" w:lineRule="auto"/>
              <w:rPr>
                <w:rFonts w:ascii="Times New Roman" w:hAnsi="Times New Roman" w:cs="Times New Roman"/>
                <w:color w:val="000000"/>
                <w:sz w:val="20"/>
                <w:szCs w:val="20"/>
                <w:lang w:val="en-GB"/>
              </w:rPr>
            </w:pPr>
            <w:r w:rsidRPr="00795187">
              <w:rPr>
                <w:rFonts w:ascii="Times New Roman" w:hAnsi="Times New Roman" w:cs="Times New Roman"/>
                <w:color w:val="000000"/>
                <w:sz w:val="20"/>
                <w:szCs w:val="20"/>
                <w:lang w:val="en-GB"/>
              </w:rPr>
              <w:t>I6266</w:t>
            </w:r>
          </w:p>
        </w:tc>
        <w:tc>
          <w:tcPr>
            <w:tcW w:w="0" w:type="auto"/>
            <w:tcBorders>
              <w:top w:val="nil"/>
              <w:left w:val="nil"/>
              <w:bottom w:val="nil"/>
              <w:right w:val="nil"/>
            </w:tcBorders>
            <w:shd w:val="clear" w:color="auto" w:fill="auto"/>
            <w:noWrap/>
            <w:vAlign w:val="center"/>
          </w:tcPr>
          <w:p w14:paraId="7809F660" w14:textId="77777777" w:rsidR="00A6049C" w:rsidRPr="00795187" w:rsidRDefault="00A6049C" w:rsidP="008B1ABF">
            <w:pPr>
              <w:spacing w:line="240" w:lineRule="auto"/>
              <w:rPr>
                <w:rFonts w:ascii="Times New Roman" w:hAnsi="Times New Roman" w:cs="Times New Roman"/>
                <w:color w:val="000000"/>
                <w:sz w:val="20"/>
                <w:szCs w:val="20"/>
                <w:lang w:val="en-GB"/>
              </w:rPr>
            </w:pPr>
            <w:r w:rsidRPr="00795187">
              <w:rPr>
                <w:rFonts w:ascii="Times New Roman" w:hAnsi="Times New Roman" w:cs="Times New Roman"/>
                <w:color w:val="000000"/>
                <w:sz w:val="20"/>
                <w:szCs w:val="20"/>
                <w:lang w:val="en-GB"/>
              </w:rPr>
              <w:t>1159</w:t>
            </w:r>
          </w:p>
        </w:tc>
        <w:tc>
          <w:tcPr>
            <w:tcW w:w="0" w:type="auto"/>
            <w:tcBorders>
              <w:top w:val="nil"/>
              <w:left w:val="nil"/>
              <w:bottom w:val="nil"/>
              <w:right w:val="nil"/>
            </w:tcBorders>
            <w:shd w:val="clear" w:color="auto" w:fill="auto"/>
            <w:noWrap/>
            <w:vAlign w:val="center"/>
          </w:tcPr>
          <w:p w14:paraId="313DADE6"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0.00409</w:t>
            </w:r>
          </w:p>
        </w:tc>
        <w:tc>
          <w:tcPr>
            <w:tcW w:w="0" w:type="auto"/>
            <w:tcBorders>
              <w:top w:val="nil"/>
              <w:left w:val="nil"/>
              <w:bottom w:val="nil"/>
              <w:right w:val="nil"/>
            </w:tcBorders>
            <w:shd w:val="clear" w:color="auto" w:fill="auto"/>
            <w:noWrap/>
            <w:vAlign w:val="center"/>
          </w:tcPr>
          <w:p w14:paraId="26450F1F"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2.830E-03</w:t>
            </w:r>
          </w:p>
        </w:tc>
        <w:tc>
          <w:tcPr>
            <w:tcW w:w="0" w:type="auto"/>
            <w:tcBorders>
              <w:top w:val="nil"/>
              <w:left w:val="nil"/>
              <w:bottom w:val="nil"/>
              <w:right w:val="nil"/>
            </w:tcBorders>
            <w:shd w:val="clear" w:color="auto" w:fill="auto"/>
            <w:noWrap/>
            <w:vAlign w:val="center"/>
          </w:tcPr>
          <w:p w14:paraId="4261E570"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0.00398</w:t>
            </w:r>
          </w:p>
        </w:tc>
        <w:tc>
          <w:tcPr>
            <w:tcW w:w="0" w:type="auto"/>
            <w:tcBorders>
              <w:top w:val="nil"/>
              <w:left w:val="nil"/>
              <w:bottom w:val="nil"/>
              <w:right w:val="nil"/>
            </w:tcBorders>
            <w:shd w:val="clear" w:color="auto" w:fill="auto"/>
            <w:noWrap/>
            <w:vAlign w:val="center"/>
          </w:tcPr>
          <w:p w14:paraId="40ABD6F9" w14:textId="77777777" w:rsidR="00A6049C" w:rsidRPr="00795187" w:rsidRDefault="00A6049C"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5.313E-16</w:t>
            </w:r>
          </w:p>
        </w:tc>
      </w:tr>
      <w:tr w:rsidR="00525BB5" w:rsidRPr="00795187" w14:paraId="5837DEE5" w14:textId="77777777" w:rsidTr="00795187">
        <w:trPr>
          <w:trHeight w:val="113"/>
        </w:trPr>
        <w:tc>
          <w:tcPr>
            <w:tcW w:w="0" w:type="auto"/>
            <w:tcBorders>
              <w:top w:val="nil"/>
              <w:left w:val="nil"/>
              <w:bottom w:val="nil"/>
              <w:right w:val="nil"/>
            </w:tcBorders>
            <w:shd w:val="clear" w:color="auto" w:fill="auto"/>
            <w:noWrap/>
            <w:vAlign w:val="center"/>
            <w:hideMark/>
          </w:tcPr>
          <w:p w14:paraId="3D4853D7" w14:textId="5C178943"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hAnsi="Times New Roman" w:cs="Times New Roman"/>
                <w:color w:val="000000"/>
                <w:sz w:val="20"/>
                <w:szCs w:val="20"/>
                <w:lang w:val="en-GB"/>
              </w:rPr>
              <w:t>I6272</w:t>
            </w:r>
          </w:p>
        </w:tc>
        <w:tc>
          <w:tcPr>
            <w:tcW w:w="0" w:type="auto"/>
            <w:tcBorders>
              <w:top w:val="nil"/>
              <w:left w:val="nil"/>
              <w:bottom w:val="nil"/>
              <w:right w:val="nil"/>
            </w:tcBorders>
            <w:shd w:val="clear" w:color="auto" w:fill="auto"/>
            <w:noWrap/>
            <w:vAlign w:val="center"/>
            <w:hideMark/>
          </w:tcPr>
          <w:p w14:paraId="1AC53E91" w14:textId="3E045993"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hAnsi="Times New Roman" w:cs="Times New Roman"/>
                <w:color w:val="000000"/>
                <w:sz w:val="20"/>
                <w:szCs w:val="20"/>
                <w:lang w:val="en-GB"/>
              </w:rPr>
              <w:t>725</w:t>
            </w:r>
          </w:p>
        </w:tc>
        <w:tc>
          <w:tcPr>
            <w:tcW w:w="0" w:type="auto"/>
            <w:tcBorders>
              <w:top w:val="nil"/>
              <w:left w:val="nil"/>
              <w:bottom w:val="nil"/>
              <w:right w:val="nil"/>
            </w:tcBorders>
            <w:shd w:val="clear" w:color="auto" w:fill="auto"/>
            <w:noWrap/>
            <w:vAlign w:val="center"/>
            <w:hideMark/>
          </w:tcPr>
          <w:p w14:paraId="1BFE03E4" w14:textId="6F4FDC56"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0.00967</w:t>
            </w:r>
          </w:p>
        </w:tc>
        <w:tc>
          <w:tcPr>
            <w:tcW w:w="0" w:type="auto"/>
            <w:tcBorders>
              <w:top w:val="nil"/>
              <w:left w:val="nil"/>
              <w:bottom w:val="nil"/>
              <w:right w:val="nil"/>
            </w:tcBorders>
            <w:shd w:val="clear" w:color="auto" w:fill="auto"/>
            <w:noWrap/>
            <w:vAlign w:val="center"/>
            <w:hideMark/>
          </w:tcPr>
          <w:p w14:paraId="7AE7F2AE" w14:textId="4697055B"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4.592E-03</w:t>
            </w:r>
          </w:p>
        </w:tc>
        <w:tc>
          <w:tcPr>
            <w:tcW w:w="0" w:type="auto"/>
            <w:tcBorders>
              <w:top w:val="nil"/>
              <w:left w:val="nil"/>
              <w:bottom w:val="nil"/>
              <w:right w:val="nil"/>
            </w:tcBorders>
            <w:shd w:val="clear" w:color="auto" w:fill="auto"/>
            <w:noWrap/>
            <w:vAlign w:val="center"/>
            <w:hideMark/>
          </w:tcPr>
          <w:p w14:paraId="2F55E789" w14:textId="08C21EFF"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0.01067</w:t>
            </w:r>
          </w:p>
        </w:tc>
        <w:tc>
          <w:tcPr>
            <w:tcW w:w="0" w:type="auto"/>
            <w:tcBorders>
              <w:top w:val="nil"/>
              <w:left w:val="nil"/>
              <w:bottom w:val="nil"/>
              <w:right w:val="nil"/>
            </w:tcBorders>
            <w:shd w:val="clear" w:color="auto" w:fill="auto"/>
            <w:noWrap/>
            <w:vAlign w:val="center"/>
            <w:hideMark/>
          </w:tcPr>
          <w:p w14:paraId="0DA04305" w14:textId="1F99462A"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4.761E-15</w:t>
            </w:r>
          </w:p>
        </w:tc>
      </w:tr>
      <w:tr w:rsidR="00525BB5" w:rsidRPr="00795187" w14:paraId="74D48031" w14:textId="77777777" w:rsidTr="00795187">
        <w:trPr>
          <w:trHeight w:val="113"/>
        </w:trPr>
        <w:tc>
          <w:tcPr>
            <w:tcW w:w="0" w:type="auto"/>
            <w:tcBorders>
              <w:top w:val="nil"/>
              <w:left w:val="nil"/>
              <w:bottom w:val="nil"/>
              <w:right w:val="nil"/>
            </w:tcBorders>
            <w:shd w:val="clear" w:color="auto" w:fill="auto"/>
            <w:noWrap/>
            <w:vAlign w:val="center"/>
          </w:tcPr>
          <w:p w14:paraId="726EED5A" w14:textId="76BA8398" w:rsidR="00525BB5" w:rsidRPr="00795187" w:rsidRDefault="00525BB5" w:rsidP="008B1ABF">
            <w:pPr>
              <w:spacing w:line="240" w:lineRule="auto"/>
              <w:rPr>
                <w:rFonts w:ascii="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MK5009.A0101</w:t>
            </w:r>
          </w:p>
        </w:tc>
        <w:tc>
          <w:tcPr>
            <w:tcW w:w="0" w:type="auto"/>
            <w:tcBorders>
              <w:top w:val="nil"/>
              <w:left w:val="nil"/>
              <w:bottom w:val="nil"/>
              <w:right w:val="nil"/>
            </w:tcBorders>
            <w:shd w:val="clear" w:color="auto" w:fill="auto"/>
            <w:noWrap/>
            <w:vAlign w:val="center"/>
          </w:tcPr>
          <w:p w14:paraId="249480B2" w14:textId="6B616E80" w:rsidR="00525BB5" w:rsidRPr="00795187" w:rsidRDefault="00525BB5" w:rsidP="008B1ABF">
            <w:pPr>
              <w:spacing w:line="240" w:lineRule="auto"/>
              <w:rPr>
                <w:rFonts w:ascii="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578</w:t>
            </w:r>
          </w:p>
        </w:tc>
        <w:tc>
          <w:tcPr>
            <w:tcW w:w="0" w:type="auto"/>
            <w:tcBorders>
              <w:top w:val="nil"/>
              <w:left w:val="nil"/>
              <w:bottom w:val="nil"/>
              <w:right w:val="nil"/>
            </w:tcBorders>
            <w:shd w:val="clear" w:color="auto" w:fill="auto"/>
            <w:noWrap/>
            <w:vAlign w:val="center"/>
          </w:tcPr>
          <w:p w14:paraId="7019EED3" w14:textId="074E9999"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0.00470</w:t>
            </w:r>
          </w:p>
        </w:tc>
        <w:tc>
          <w:tcPr>
            <w:tcW w:w="0" w:type="auto"/>
            <w:tcBorders>
              <w:top w:val="nil"/>
              <w:left w:val="nil"/>
              <w:bottom w:val="nil"/>
              <w:right w:val="nil"/>
            </w:tcBorders>
            <w:shd w:val="clear" w:color="auto" w:fill="auto"/>
            <w:noWrap/>
            <w:vAlign w:val="center"/>
          </w:tcPr>
          <w:p w14:paraId="2DEBFD67" w14:textId="29FC615C"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3.980E-03</w:t>
            </w:r>
          </w:p>
        </w:tc>
        <w:tc>
          <w:tcPr>
            <w:tcW w:w="0" w:type="auto"/>
            <w:tcBorders>
              <w:top w:val="nil"/>
              <w:left w:val="nil"/>
              <w:bottom w:val="nil"/>
              <w:right w:val="nil"/>
            </w:tcBorders>
            <w:shd w:val="clear" w:color="auto" w:fill="auto"/>
            <w:noWrap/>
            <w:vAlign w:val="center"/>
          </w:tcPr>
          <w:p w14:paraId="51652FDC" w14:textId="0CC4B52D"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0.00535</w:t>
            </w:r>
          </w:p>
        </w:tc>
        <w:tc>
          <w:tcPr>
            <w:tcW w:w="0" w:type="auto"/>
            <w:tcBorders>
              <w:top w:val="nil"/>
              <w:left w:val="nil"/>
              <w:bottom w:val="nil"/>
              <w:right w:val="nil"/>
            </w:tcBorders>
            <w:shd w:val="clear" w:color="auto" w:fill="auto"/>
            <w:noWrap/>
            <w:vAlign w:val="center"/>
          </w:tcPr>
          <w:p w14:paraId="31E9E3CA" w14:textId="21C77B4A"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7.709E-16</w:t>
            </w:r>
          </w:p>
        </w:tc>
      </w:tr>
      <w:tr w:rsidR="00525BB5" w:rsidRPr="00795187" w14:paraId="133B7FB1" w14:textId="77777777" w:rsidTr="00795187">
        <w:trPr>
          <w:trHeight w:val="113"/>
        </w:trPr>
        <w:tc>
          <w:tcPr>
            <w:tcW w:w="0" w:type="auto"/>
            <w:tcBorders>
              <w:top w:val="nil"/>
              <w:left w:val="nil"/>
              <w:bottom w:val="nil"/>
              <w:right w:val="nil"/>
            </w:tcBorders>
            <w:shd w:val="clear" w:color="auto" w:fill="auto"/>
            <w:noWrap/>
            <w:vAlign w:val="center"/>
            <w:hideMark/>
          </w:tcPr>
          <w:p w14:paraId="1746C067" w14:textId="0C600221"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SA6003.B0101</w:t>
            </w:r>
          </w:p>
        </w:tc>
        <w:tc>
          <w:tcPr>
            <w:tcW w:w="0" w:type="auto"/>
            <w:tcBorders>
              <w:top w:val="nil"/>
              <w:left w:val="nil"/>
              <w:bottom w:val="nil"/>
              <w:right w:val="nil"/>
            </w:tcBorders>
            <w:shd w:val="clear" w:color="auto" w:fill="auto"/>
            <w:noWrap/>
            <w:vAlign w:val="center"/>
            <w:hideMark/>
          </w:tcPr>
          <w:p w14:paraId="104FF8C7" w14:textId="2820100A"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508</w:t>
            </w:r>
          </w:p>
        </w:tc>
        <w:tc>
          <w:tcPr>
            <w:tcW w:w="0" w:type="auto"/>
            <w:tcBorders>
              <w:top w:val="nil"/>
              <w:left w:val="nil"/>
              <w:bottom w:val="nil"/>
              <w:right w:val="nil"/>
            </w:tcBorders>
            <w:shd w:val="clear" w:color="auto" w:fill="auto"/>
            <w:noWrap/>
            <w:vAlign w:val="center"/>
            <w:hideMark/>
          </w:tcPr>
          <w:p w14:paraId="67079719" w14:textId="2AADB97B"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0.00750</w:t>
            </w:r>
          </w:p>
        </w:tc>
        <w:tc>
          <w:tcPr>
            <w:tcW w:w="0" w:type="auto"/>
            <w:tcBorders>
              <w:top w:val="nil"/>
              <w:left w:val="nil"/>
              <w:bottom w:val="nil"/>
              <w:right w:val="nil"/>
            </w:tcBorders>
            <w:shd w:val="clear" w:color="auto" w:fill="auto"/>
            <w:noWrap/>
            <w:vAlign w:val="center"/>
            <w:hideMark/>
          </w:tcPr>
          <w:p w14:paraId="293C8BC0" w14:textId="60FBFF76"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5.342E-03</w:t>
            </w:r>
          </w:p>
        </w:tc>
        <w:tc>
          <w:tcPr>
            <w:tcW w:w="0" w:type="auto"/>
            <w:tcBorders>
              <w:top w:val="nil"/>
              <w:left w:val="nil"/>
              <w:bottom w:val="nil"/>
              <w:right w:val="nil"/>
            </w:tcBorders>
            <w:shd w:val="clear" w:color="auto" w:fill="auto"/>
            <w:noWrap/>
            <w:vAlign w:val="center"/>
            <w:hideMark/>
          </w:tcPr>
          <w:p w14:paraId="12CA0D49" w14:textId="6F42D3C9"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0.00670</w:t>
            </w:r>
          </w:p>
        </w:tc>
        <w:tc>
          <w:tcPr>
            <w:tcW w:w="0" w:type="auto"/>
            <w:tcBorders>
              <w:top w:val="nil"/>
              <w:left w:val="nil"/>
              <w:bottom w:val="nil"/>
              <w:right w:val="nil"/>
            </w:tcBorders>
            <w:shd w:val="clear" w:color="auto" w:fill="auto"/>
            <w:noWrap/>
            <w:vAlign w:val="center"/>
            <w:hideMark/>
          </w:tcPr>
          <w:p w14:paraId="6C6C5666" w14:textId="7D5658EF"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1.797E-15</w:t>
            </w:r>
          </w:p>
        </w:tc>
      </w:tr>
      <w:tr w:rsidR="00525BB5" w:rsidRPr="00795187" w14:paraId="65CB99A2" w14:textId="77777777" w:rsidTr="00795187">
        <w:trPr>
          <w:trHeight w:val="113"/>
        </w:trPr>
        <w:tc>
          <w:tcPr>
            <w:tcW w:w="0" w:type="auto"/>
            <w:tcBorders>
              <w:top w:val="nil"/>
              <w:left w:val="nil"/>
              <w:bottom w:val="nil"/>
              <w:right w:val="nil"/>
            </w:tcBorders>
            <w:shd w:val="clear" w:color="auto" w:fill="auto"/>
            <w:noWrap/>
            <w:vAlign w:val="center"/>
            <w:hideMark/>
          </w:tcPr>
          <w:p w14:paraId="6C9E6DDC" w14:textId="6644F6A7"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hAnsi="Times New Roman" w:cs="Times New Roman"/>
                <w:color w:val="000000"/>
                <w:sz w:val="20"/>
                <w:szCs w:val="20"/>
                <w:lang w:val="en-GB"/>
              </w:rPr>
              <w:t>I62</w:t>
            </w:r>
            <w:r w:rsidR="002E7DC8" w:rsidRPr="00795187">
              <w:rPr>
                <w:rFonts w:ascii="Times New Roman" w:hAnsi="Times New Roman" w:cs="Times New Roman"/>
                <w:color w:val="000000"/>
                <w:sz w:val="20"/>
                <w:szCs w:val="20"/>
                <w:lang w:val="en-GB"/>
              </w:rPr>
              <w:t>6</w:t>
            </w:r>
            <w:r w:rsidRPr="00795187">
              <w:rPr>
                <w:rFonts w:ascii="Times New Roman" w:hAnsi="Times New Roman" w:cs="Times New Roman"/>
                <w:color w:val="000000"/>
                <w:sz w:val="20"/>
                <w:szCs w:val="20"/>
                <w:lang w:val="en-GB"/>
              </w:rPr>
              <w:t>8</w:t>
            </w:r>
          </w:p>
        </w:tc>
        <w:tc>
          <w:tcPr>
            <w:tcW w:w="0" w:type="auto"/>
            <w:tcBorders>
              <w:top w:val="nil"/>
              <w:left w:val="nil"/>
              <w:bottom w:val="nil"/>
              <w:right w:val="nil"/>
            </w:tcBorders>
            <w:shd w:val="clear" w:color="auto" w:fill="auto"/>
            <w:noWrap/>
            <w:vAlign w:val="center"/>
            <w:hideMark/>
          </w:tcPr>
          <w:p w14:paraId="14E9727B" w14:textId="74637F95"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hAnsi="Times New Roman" w:cs="Times New Roman"/>
                <w:color w:val="000000"/>
                <w:sz w:val="20"/>
                <w:szCs w:val="20"/>
                <w:lang w:val="en-GB"/>
              </w:rPr>
              <w:t>490</w:t>
            </w:r>
          </w:p>
        </w:tc>
        <w:tc>
          <w:tcPr>
            <w:tcW w:w="0" w:type="auto"/>
            <w:tcBorders>
              <w:top w:val="nil"/>
              <w:left w:val="nil"/>
              <w:bottom w:val="nil"/>
              <w:right w:val="nil"/>
            </w:tcBorders>
            <w:shd w:val="clear" w:color="auto" w:fill="auto"/>
            <w:noWrap/>
            <w:vAlign w:val="center"/>
            <w:hideMark/>
          </w:tcPr>
          <w:p w14:paraId="5AD99F57" w14:textId="4D378A67"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0.00801</w:t>
            </w:r>
          </w:p>
        </w:tc>
        <w:tc>
          <w:tcPr>
            <w:tcW w:w="0" w:type="auto"/>
            <w:tcBorders>
              <w:top w:val="nil"/>
              <w:left w:val="nil"/>
              <w:bottom w:val="nil"/>
              <w:right w:val="nil"/>
            </w:tcBorders>
            <w:shd w:val="clear" w:color="auto" w:fill="auto"/>
            <w:noWrap/>
            <w:vAlign w:val="center"/>
            <w:hideMark/>
          </w:tcPr>
          <w:p w14:paraId="69C2B175" w14:textId="3D9F80EF"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5.587E-03</w:t>
            </w:r>
          </w:p>
        </w:tc>
        <w:tc>
          <w:tcPr>
            <w:tcW w:w="0" w:type="auto"/>
            <w:tcBorders>
              <w:top w:val="nil"/>
              <w:left w:val="nil"/>
              <w:bottom w:val="nil"/>
              <w:right w:val="nil"/>
            </w:tcBorders>
            <w:shd w:val="clear" w:color="auto" w:fill="auto"/>
            <w:noWrap/>
            <w:vAlign w:val="center"/>
            <w:hideMark/>
          </w:tcPr>
          <w:p w14:paraId="6D1EC213" w14:textId="59E820A0"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0.00776</w:t>
            </w:r>
          </w:p>
        </w:tc>
        <w:tc>
          <w:tcPr>
            <w:tcW w:w="0" w:type="auto"/>
            <w:tcBorders>
              <w:top w:val="nil"/>
              <w:left w:val="nil"/>
              <w:bottom w:val="nil"/>
              <w:right w:val="nil"/>
            </w:tcBorders>
            <w:shd w:val="clear" w:color="auto" w:fill="auto"/>
            <w:noWrap/>
            <w:vAlign w:val="center"/>
            <w:hideMark/>
          </w:tcPr>
          <w:p w14:paraId="5008344F" w14:textId="47CDE4FF"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3.069E-16</w:t>
            </w:r>
          </w:p>
        </w:tc>
      </w:tr>
      <w:tr w:rsidR="00525BB5" w:rsidRPr="00795187" w14:paraId="55A3E17F" w14:textId="77777777" w:rsidTr="00795187">
        <w:trPr>
          <w:trHeight w:val="113"/>
        </w:trPr>
        <w:tc>
          <w:tcPr>
            <w:tcW w:w="0" w:type="auto"/>
            <w:tcBorders>
              <w:top w:val="nil"/>
              <w:left w:val="nil"/>
              <w:bottom w:val="nil"/>
              <w:right w:val="nil"/>
            </w:tcBorders>
            <w:shd w:val="clear" w:color="auto" w:fill="auto"/>
            <w:noWrap/>
            <w:vAlign w:val="center"/>
          </w:tcPr>
          <w:p w14:paraId="4ED1BB03" w14:textId="0C6A2C21" w:rsidR="00525BB5" w:rsidRPr="00795187" w:rsidRDefault="00525BB5" w:rsidP="008B1ABF">
            <w:pPr>
              <w:spacing w:line="240" w:lineRule="auto"/>
              <w:rPr>
                <w:rFonts w:ascii="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SA6013.B0101</w:t>
            </w:r>
          </w:p>
        </w:tc>
        <w:tc>
          <w:tcPr>
            <w:tcW w:w="0" w:type="auto"/>
            <w:tcBorders>
              <w:top w:val="nil"/>
              <w:left w:val="nil"/>
              <w:bottom w:val="nil"/>
              <w:right w:val="nil"/>
            </w:tcBorders>
            <w:shd w:val="clear" w:color="auto" w:fill="auto"/>
            <w:noWrap/>
            <w:vAlign w:val="center"/>
          </w:tcPr>
          <w:p w14:paraId="5F002FCA" w14:textId="04F802BE" w:rsidR="00525BB5" w:rsidRPr="00795187" w:rsidRDefault="00525BB5" w:rsidP="008B1ABF">
            <w:pPr>
              <w:spacing w:line="240" w:lineRule="auto"/>
              <w:rPr>
                <w:rFonts w:ascii="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437</w:t>
            </w:r>
          </w:p>
        </w:tc>
        <w:tc>
          <w:tcPr>
            <w:tcW w:w="0" w:type="auto"/>
            <w:tcBorders>
              <w:top w:val="nil"/>
              <w:left w:val="nil"/>
              <w:bottom w:val="nil"/>
              <w:right w:val="nil"/>
            </w:tcBorders>
            <w:shd w:val="clear" w:color="auto" w:fill="auto"/>
            <w:noWrap/>
            <w:vAlign w:val="center"/>
          </w:tcPr>
          <w:p w14:paraId="25364016" w14:textId="13F02CC1"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0.00099</w:t>
            </w:r>
          </w:p>
        </w:tc>
        <w:tc>
          <w:tcPr>
            <w:tcW w:w="0" w:type="auto"/>
            <w:tcBorders>
              <w:top w:val="nil"/>
              <w:left w:val="nil"/>
              <w:bottom w:val="nil"/>
              <w:right w:val="nil"/>
            </w:tcBorders>
            <w:shd w:val="clear" w:color="auto" w:fill="auto"/>
            <w:noWrap/>
            <w:vAlign w:val="center"/>
          </w:tcPr>
          <w:p w14:paraId="2D454E74" w14:textId="71CE2E54"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3.264E-03</w:t>
            </w:r>
          </w:p>
        </w:tc>
        <w:tc>
          <w:tcPr>
            <w:tcW w:w="0" w:type="auto"/>
            <w:tcBorders>
              <w:top w:val="nil"/>
              <w:left w:val="nil"/>
              <w:bottom w:val="nil"/>
              <w:right w:val="nil"/>
            </w:tcBorders>
            <w:shd w:val="clear" w:color="auto" w:fill="auto"/>
            <w:noWrap/>
            <w:vAlign w:val="center"/>
          </w:tcPr>
          <w:p w14:paraId="56DF9666" w14:textId="2268196C"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-0.00083</w:t>
            </w:r>
          </w:p>
        </w:tc>
        <w:tc>
          <w:tcPr>
            <w:tcW w:w="0" w:type="auto"/>
            <w:tcBorders>
              <w:top w:val="nil"/>
              <w:left w:val="nil"/>
              <w:bottom w:val="nil"/>
              <w:right w:val="nil"/>
            </w:tcBorders>
            <w:shd w:val="clear" w:color="auto" w:fill="auto"/>
            <w:noWrap/>
            <w:vAlign w:val="center"/>
          </w:tcPr>
          <w:p w14:paraId="5A99B439" w14:textId="47F4BE27"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4.075E-17</w:t>
            </w:r>
          </w:p>
        </w:tc>
      </w:tr>
      <w:tr w:rsidR="00525BB5" w:rsidRPr="00795187" w14:paraId="40A6C46F" w14:textId="77777777" w:rsidTr="00795187">
        <w:trPr>
          <w:trHeight w:val="113"/>
        </w:trPr>
        <w:tc>
          <w:tcPr>
            <w:tcW w:w="0" w:type="auto"/>
            <w:tcBorders>
              <w:top w:val="nil"/>
              <w:left w:val="nil"/>
              <w:bottom w:val="nil"/>
              <w:right w:val="nil"/>
            </w:tcBorders>
            <w:shd w:val="clear" w:color="auto" w:fill="auto"/>
            <w:noWrap/>
            <w:vAlign w:val="center"/>
            <w:hideMark/>
          </w:tcPr>
          <w:p w14:paraId="0B0EA978" w14:textId="2A3CC4AF"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SA6010.A0101</w:t>
            </w:r>
          </w:p>
        </w:tc>
        <w:tc>
          <w:tcPr>
            <w:tcW w:w="0" w:type="auto"/>
            <w:tcBorders>
              <w:top w:val="nil"/>
              <w:left w:val="nil"/>
              <w:bottom w:val="nil"/>
              <w:right w:val="nil"/>
            </w:tcBorders>
            <w:shd w:val="clear" w:color="auto" w:fill="auto"/>
            <w:noWrap/>
            <w:vAlign w:val="center"/>
            <w:hideMark/>
          </w:tcPr>
          <w:p w14:paraId="4C881C63" w14:textId="035A4F6C"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435</w:t>
            </w:r>
          </w:p>
        </w:tc>
        <w:tc>
          <w:tcPr>
            <w:tcW w:w="0" w:type="auto"/>
            <w:tcBorders>
              <w:top w:val="nil"/>
              <w:left w:val="nil"/>
              <w:bottom w:val="nil"/>
              <w:right w:val="nil"/>
            </w:tcBorders>
            <w:shd w:val="clear" w:color="auto" w:fill="auto"/>
            <w:noWrap/>
            <w:vAlign w:val="center"/>
            <w:hideMark/>
          </w:tcPr>
          <w:p w14:paraId="1CB5D9DC" w14:textId="7DC374E8"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0.00456</w:t>
            </w:r>
          </w:p>
        </w:tc>
        <w:tc>
          <w:tcPr>
            <w:tcW w:w="0" w:type="auto"/>
            <w:tcBorders>
              <w:top w:val="nil"/>
              <w:left w:val="nil"/>
              <w:bottom w:val="nil"/>
              <w:right w:val="nil"/>
            </w:tcBorders>
            <w:shd w:val="clear" w:color="auto" w:fill="auto"/>
            <w:noWrap/>
            <w:vAlign w:val="center"/>
            <w:hideMark/>
          </w:tcPr>
          <w:p w14:paraId="077382E0" w14:textId="2852BE51"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4.576E-03</w:t>
            </w:r>
          </w:p>
        </w:tc>
        <w:tc>
          <w:tcPr>
            <w:tcW w:w="0" w:type="auto"/>
            <w:tcBorders>
              <w:top w:val="nil"/>
              <w:left w:val="nil"/>
              <w:bottom w:val="nil"/>
              <w:right w:val="nil"/>
            </w:tcBorders>
            <w:shd w:val="clear" w:color="auto" w:fill="auto"/>
            <w:noWrap/>
            <w:vAlign w:val="center"/>
            <w:hideMark/>
          </w:tcPr>
          <w:p w14:paraId="75707675" w14:textId="248F7795"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0.00480</w:t>
            </w:r>
          </w:p>
        </w:tc>
        <w:tc>
          <w:tcPr>
            <w:tcW w:w="0" w:type="auto"/>
            <w:tcBorders>
              <w:top w:val="nil"/>
              <w:left w:val="nil"/>
              <w:bottom w:val="nil"/>
              <w:right w:val="nil"/>
            </w:tcBorders>
            <w:shd w:val="clear" w:color="auto" w:fill="auto"/>
            <w:noWrap/>
            <w:vAlign w:val="center"/>
            <w:hideMark/>
          </w:tcPr>
          <w:p w14:paraId="767D5159" w14:textId="162FBA67"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4.156E-16</w:t>
            </w:r>
          </w:p>
        </w:tc>
      </w:tr>
      <w:tr w:rsidR="00525BB5" w:rsidRPr="00795187" w14:paraId="5692AA14" w14:textId="77777777" w:rsidTr="00795187">
        <w:trPr>
          <w:trHeight w:val="113"/>
        </w:trPr>
        <w:tc>
          <w:tcPr>
            <w:tcW w:w="0" w:type="auto"/>
            <w:tcBorders>
              <w:top w:val="nil"/>
              <w:left w:val="nil"/>
              <w:bottom w:val="nil"/>
              <w:right w:val="nil"/>
            </w:tcBorders>
            <w:shd w:val="clear" w:color="auto" w:fill="auto"/>
            <w:noWrap/>
            <w:vAlign w:val="center"/>
            <w:hideMark/>
          </w:tcPr>
          <w:p w14:paraId="58CAAEF7" w14:textId="0E0534F7"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VEK007.A0101</w:t>
            </w:r>
          </w:p>
        </w:tc>
        <w:tc>
          <w:tcPr>
            <w:tcW w:w="0" w:type="auto"/>
            <w:tcBorders>
              <w:top w:val="nil"/>
              <w:left w:val="nil"/>
              <w:bottom w:val="nil"/>
              <w:right w:val="nil"/>
            </w:tcBorders>
            <w:shd w:val="clear" w:color="auto" w:fill="auto"/>
            <w:noWrap/>
            <w:vAlign w:val="center"/>
            <w:hideMark/>
          </w:tcPr>
          <w:p w14:paraId="72A70EFF" w14:textId="010A85FA"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377</w:t>
            </w:r>
          </w:p>
        </w:tc>
        <w:tc>
          <w:tcPr>
            <w:tcW w:w="0" w:type="auto"/>
            <w:tcBorders>
              <w:top w:val="nil"/>
              <w:left w:val="nil"/>
              <w:bottom w:val="nil"/>
              <w:right w:val="nil"/>
            </w:tcBorders>
            <w:shd w:val="clear" w:color="auto" w:fill="auto"/>
            <w:noWrap/>
            <w:vAlign w:val="center"/>
            <w:hideMark/>
          </w:tcPr>
          <w:p w14:paraId="0DF7419A" w14:textId="3CEFFC14"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0.01142</w:t>
            </w:r>
          </w:p>
        </w:tc>
        <w:tc>
          <w:tcPr>
            <w:tcW w:w="0" w:type="auto"/>
            <w:tcBorders>
              <w:top w:val="nil"/>
              <w:left w:val="nil"/>
              <w:bottom w:val="nil"/>
              <w:right w:val="nil"/>
            </w:tcBorders>
            <w:shd w:val="clear" w:color="auto" w:fill="auto"/>
            <w:noWrap/>
            <w:vAlign w:val="center"/>
            <w:hideMark/>
          </w:tcPr>
          <w:p w14:paraId="619C7940" w14:textId="53D09AF6"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6.562E-03</w:t>
            </w:r>
          </w:p>
        </w:tc>
        <w:tc>
          <w:tcPr>
            <w:tcW w:w="0" w:type="auto"/>
            <w:tcBorders>
              <w:top w:val="nil"/>
              <w:left w:val="nil"/>
              <w:bottom w:val="nil"/>
              <w:right w:val="nil"/>
            </w:tcBorders>
            <w:shd w:val="clear" w:color="auto" w:fill="auto"/>
            <w:noWrap/>
            <w:vAlign w:val="center"/>
            <w:hideMark/>
          </w:tcPr>
          <w:p w14:paraId="4AE470F4" w14:textId="14811FA7"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0.01070</w:t>
            </w:r>
          </w:p>
        </w:tc>
        <w:tc>
          <w:tcPr>
            <w:tcW w:w="0" w:type="auto"/>
            <w:tcBorders>
              <w:top w:val="nil"/>
              <w:left w:val="nil"/>
              <w:bottom w:val="nil"/>
              <w:right w:val="nil"/>
            </w:tcBorders>
            <w:shd w:val="clear" w:color="auto" w:fill="auto"/>
            <w:noWrap/>
            <w:vAlign w:val="center"/>
            <w:hideMark/>
          </w:tcPr>
          <w:p w14:paraId="38CE1F47" w14:textId="204DFE9D"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1.514E-15</w:t>
            </w:r>
          </w:p>
        </w:tc>
      </w:tr>
      <w:tr w:rsidR="00525BB5" w:rsidRPr="00795187" w14:paraId="3EFDA6D7" w14:textId="77777777" w:rsidTr="00795187">
        <w:trPr>
          <w:trHeight w:val="113"/>
        </w:trPr>
        <w:tc>
          <w:tcPr>
            <w:tcW w:w="0" w:type="auto"/>
            <w:tcBorders>
              <w:top w:val="nil"/>
              <w:left w:val="nil"/>
              <w:bottom w:val="nil"/>
              <w:right w:val="nil"/>
            </w:tcBorders>
            <w:shd w:val="clear" w:color="auto" w:fill="auto"/>
            <w:noWrap/>
            <w:vAlign w:val="center"/>
            <w:hideMark/>
          </w:tcPr>
          <w:p w14:paraId="53939F73" w14:textId="50034115"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BU2001.A0101</w:t>
            </w:r>
          </w:p>
        </w:tc>
        <w:tc>
          <w:tcPr>
            <w:tcW w:w="0" w:type="auto"/>
            <w:tcBorders>
              <w:top w:val="nil"/>
              <w:left w:val="nil"/>
              <w:bottom w:val="nil"/>
              <w:right w:val="nil"/>
            </w:tcBorders>
            <w:shd w:val="clear" w:color="auto" w:fill="auto"/>
            <w:noWrap/>
            <w:vAlign w:val="center"/>
            <w:hideMark/>
          </w:tcPr>
          <w:p w14:paraId="6158E4FA" w14:textId="0A1F6494"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280</w:t>
            </w:r>
          </w:p>
        </w:tc>
        <w:tc>
          <w:tcPr>
            <w:tcW w:w="0" w:type="auto"/>
            <w:tcBorders>
              <w:top w:val="nil"/>
              <w:left w:val="nil"/>
              <w:bottom w:val="nil"/>
              <w:right w:val="nil"/>
            </w:tcBorders>
            <w:shd w:val="clear" w:color="auto" w:fill="auto"/>
            <w:noWrap/>
            <w:vAlign w:val="center"/>
            <w:hideMark/>
          </w:tcPr>
          <w:p w14:paraId="2A5541BC" w14:textId="5E7C2A63"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0.01058</w:t>
            </w:r>
          </w:p>
        </w:tc>
        <w:tc>
          <w:tcPr>
            <w:tcW w:w="0" w:type="auto"/>
            <w:tcBorders>
              <w:top w:val="nil"/>
              <w:left w:val="nil"/>
              <w:bottom w:val="nil"/>
              <w:right w:val="nil"/>
            </w:tcBorders>
            <w:shd w:val="clear" w:color="auto" w:fill="auto"/>
            <w:noWrap/>
            <w:vAlign w:val="center"/>
            <w:hideMark/>
          </w:tcPr>
          <w:p w14:paraId="23C786E4" w14:textId="4062C121"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7.194E-03</w:t>
            </w:r>
          </w:p>
        </w:tc>
        <w:tc>
          <w:tcPr>
            <w:tcW w:w="0" w:type="auto"/>
            <w:tcBorders>
              <w:top w:val="nil"/>
              <w:left w:val="nil"/>
              <w:bottom w:val="nil"/>
              <w:right w:val="nil"/>
            </w:tcBorders>
            <w:shd w:val="clear" w:color="auto" w:fill="auto"/>
            <w:noWrap/>
            <w:vAlign w:val="center"/>
            <w:hideMark/>
          </w:tcPr>
          <w:p w14:paraId="388E9825" w14:textId="09C61EF3"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0.01039</w:t>
            </w:r>
          </w:p>
        </w:tc>
        <w:tc>
          <w:tcPr>
            <w:tcW w:w="0" w:type="auto"/>
            <w:tcBorders>
              <w:top w:val="nil"/>
              <w:left w:val="nil"/>
              <w:bottom w:val="nil"/>
              <w:right w:val="nil"/>
            </w:tcBorders>
            <w:shd w:val="clear" w:color="auto" w:fill="auto"/>
            <w:noWrap/>
            <w:vAlign w:val="center"/>
            <w:hideMark/>
          </w:tcPr>
          <w:p w14:paraId="516F8993" w14:textId="1A2DC756"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6.085E-16</w:t>
            </w:r>
          </w:p>
        </w:tc>
      </w:tr>
      <w:tr w:rsidR="00525BB5" w:rsidRPr="00795187" w14:paraId="308959F4" w14:textId="77777777" w:rsidTr="00795187">
        <w:trPr>
          <w:trHeight w:val="113"/>
        </w:trPr>
        <w:tc>
          <w:tcPr>
            <w:tcW w:w="0" w:type="auto"/>
            <w:tcBorders>
              <w:top w:val="nil"/>
              <w:left w:val="nil"/>
              <w:bottom w:val="nil"/>
              <w:right w:val="nil"/>
            </w:tcBorders>
            <w:shd w:val="clear" w:color="000000" w:fill="C5D9F1"/>
            <w:noWrap/>
            <w:vAlign w:val="center"/>
            <w:hideMark/>
          </w:tcPr>
          <w:p w14:paraId="23F6692A" w14:textId="1745AB76"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VEK009.A0101</w:t>
            </w:r>
          </w:p>
        </w:tc>
        <w:tc>
          <w:tcPr>
            <w:tcW w:w="0" w:type="auto"/>
            <w:tcBorders>
              <w:top w:val="nil"/>
              <w:left w:val="nil"/>
              <w:bottom w:val="nil"/>
              <w:right w:val="nil"/>
            </w:tcBorders>
            <w:shd w:val="clear" w:color="000000" w:fill="C5D9F1"/>
            <w:noWrap/>
            <w:vAlign w:val="center"/>
            <w:hideMark/>
          </w:tcPr>
          <w:p w14:paraId="3F2D28AE" w14:textId="422058F3"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187</w:t>
            </w:r>
          </w:p>
        </w:tc>
        <w:tc>
          <w:tcPr>
            <w:tcW w:w="0" w:type="auto"/>
            <w:tcBorders>
              <w:top w:val="nil"/>
              <w:left w:val="nil"/>
              <w:bottom w:val="nil"/>
              <w:right w:val="nil"/>
            </w:tcBorders>
            <w:shd w:val="clear" w:color="000000" w:fill="C5D9F1"/>
            <w:noWrap/>
            <w:vAlign w:val="center"/>
            <w:hideMark/>
          </w:tcPr>
          <w:p w14:paraId="427E6C6F" w14:textId="41ED4B3E"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0.01818</w:t>
            </w:r>
          </w:p>
        </w:tc>
        <w:tc>
          <w:tcPr>
            <w:tcW w:w="0" w:type="auto"/>
            <w:tcBorders>
              <w:top w:val="nil"/>
              <w:left w:val="nil"/>
              <w:bottom w:val="nil"/>
              <w:right w:val="nil"/>
            </w:tcBorders>
            <w:shd w:val="clear" w:color="000000" w:fill="C5D9F1"/>
            <w:noWrap/>
            <w:vAlign w:val="center"/>
            <w:hideMark/>
          </w:tcPr>
          <w:p w14:paraId="0712B445" w14:textId="21D6D35C"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1.205E-02</w:t>
            </w:r>
          </w:p>
        </w:tc>
        <w:tc>
          <w:tcPr>
            <w:tcW w:w="0" w:type="auto"/>
            <w:tcBorders>
              <w:top w:val="nil"/>
              <w:left w:val="nil"/>
              <w:bottom w:val="nil"/>
              <w:right w:val="nil"/>
            </w:tcBorders>
            <w:shd w:val="clear" w:color="000000" w:fill="C5D9F1"/>
            <w:noWrap/>
            <w:vAlign w:val="center"/>
            <w:hideMark/>
          </w:tcPr>
          <w:p w14:paraId="739A7BA7" w14:textId="7C91AA3D"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0.01690</w:t>
            </w:r>
          </w:p>
        </w:tc>
        <w:tc>
          <w:tcPr>
            <w:tcW w:w="0" w:type="auto"/>
            <w:tcBorders>
              <w:top w:val="nil"/>
              <w:left w:val="nil"/>
              <w:bottom w:val="nil"/>
              <w:right w:val="nil"/>
            </w:tcBorders>
            <w:shd w:val="clear" w:color="000000" w:fill="C5D9F1"/>
            <w:noWrap/>
            <w:vAlign w:val="center"/>
            <w:hideMark/>
          </w:tcPr>
          <w:p w14:paraId="0886A58A" w14:textId="68CBE1A3"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6.151E-16</w:t>
            </w:r>
          </w:p>
        </w:tc>
      </w:tr>
      <w:tr w:rsidR="00525BB5" w:rsidRPr="00795187" w14:paraId="3BB24AAB" w14:textId="77777777" w:rsidTr="00795187">
        <w:trPr>
          <w:trHeight w:val="113"/>
        </w:trPr>
        <w:tc>
          <w:tcPr>
            <w:tcW w:w="0" w:type="auto"/>
            <w:tcBorders>
              <w:top w:val="nil"/>
              <w:left w:val="nil"/>
              <w:bottom w:val="nil"/>
              <w:right w:val="nil"/>
            </w:tcBorders>
            <w:shd w:val="clear" w:color="000000" w:fill="C5D9F1"/>
            <w:noWrap/>
            <w:vAlign w:val="center"/>
            <w:hideMark/>
          </w:tcPr>
          <w:p w14:paraId="204CAFAC" w14:textId="2D8AD0CB"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IV3002.A0101</w:t>
            </w:r>
          </w:p>
        </w:tc>
        <w:tc>
          <w:tcPr>
            <w:tcW w:w="0" w:type="auto"/>
            <w:tcBorders>
              <w:top w:val="nil"/>
              <w:left w:val="nil"/>
              <w:bottom w:val="nil"/>
              <w:right w:val="nil"/>
            </w:tcBorders>
            <w:shd w:val="clear" w:color="000000" w:fill="C5D9F1"/>
            <w:noWrap/>
            <w:vAlign w:val="center"/>
            <w:hideMark/>
          </w:tcPr>
          <w:p w14:paraId="38FC1EA5" w14:textId="5025D583"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139</w:t>
            </w:r>
          </w:p>
        </w:tc>
        <w:tc>
          <w:tcPr>
            <w:tcW w:w="0" w:type="auto"/>
            <w:tcBorders>
              <w:top w:val="nil"/>
              <w:left w:val="nil"/>
              <w:bottom w:val="nil"/>
              <w:right w:val="nil"/>
            </w:tcBorders>
            <w:shd w:val="clear" w:color="000000" w:fill="C5D9F1"/>
            <w:noWrap/>
            <w:vAlign w:val="center"/>
            <w:hideMark/>
          </w:tcPr>
          <w:p w14:paraId="3B306C85" w14:textId="1206D845"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0.01532</w:t>
            </w:r>
          </w:p>
        </w:tc>
        <w:tc>
          <w:tcPr>
            <w:tcW w:w="0" w:type="auto"/>
            <w:tcBorders>
              <w:top w:val="nil"/>
              <w:left w:val="nil"/>
              <w:bottom w:val="nil"/>
              <w:right w:val="nil"/>
            </w:tcBorders>
            <w:shd w:val="clear" w:color="000000" w:fill="C5D9F1"/>
            <w:noWrap/>
            <w:vAlign w:val="center"/>
            <w:hideMark/>
          </w:tcPr>
          <w:p w14:paraId="4BBFF638" w14:textId="3C664E10"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1.195E-02</w:t>
            </w:r>
          </w:p>
        </w:tc>
        <w:tc>
          <w:tcPr>
            <w:tcW w:w="0" w:type="auto"/>
            <w:tcBorders>
              <w:top w:val="nil"/>
              <w:left w:val="nil"/>
              <w:bottom w:val="nil"/>
              <w:right w:val="nil"/>
            </w:tcBorders>
            <w:shd w:val="clear" w:color="000000" w:fill="C5D9F1"/>
            <w:noWrap/>
            <w:vAlign w:val="center"/>
            <w:hideMark/>
          </w:tcPr>
          <w:p w14:paraId="1E559C43" w14:textId="58A83CB3"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0.01692</w:t>
            </w:r>
          </w:p>
        </w:tc>
        <w:tc>
          <w:tcPr>
            <w:tcW w:w="0" w:type="auto"/>
            <w:tcBorders>
              <w:top w:val="nil"/>
              <w:left w:val="nil"/>
              <w:bottom w:val="nil"/>
              <w:right w:val="nil"/>
            </w:tcBorders>
            <w:shd w:val="clear" w:color="000000" w:fill="C5D9F1"/>
            <w:noWrap/>
            <w:vAlign w:val="center"/>
            <w:hideMark/>
          </w:tcPr>
          <w:p w14:paraId="5558689E" w14:textId="75007A96"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3.261E-16</w:t>
            </w:r>
          </w:p>
        </w:tc>
      </w:tr>
      <w:tr w:rsidR="00525BB5" w:rsidRPr="00795187" w14:paraId="46C84C1A" w14:textId="77777777" w:rsidTr="00795187">
        <w:trPr>
          <w:trHeight w:val="113"/>
        </w:trPr>
        <w:tc>
          <w:tcPr>
            <w:tcW w:w="0" w:type="auto"/>
            <w:tcBorders>
              <w:top w:val="nil"/>
              <w:left w:val="nil"/>
              <w:bottom w:val="nil"/>
              <w:right w:val="nil"/>
            </w:tcBorders>
            <w:shd w:val="clear" w:color="000000" w:fill="C5D9F1"/>
            <w:noWrap/>
            <w:vAlign w:val="center"/>
            <w:hideMark/>
          </w:tcPr>
          <w:p w14:paraId="41E750B9" w14:textId="78B5591D"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I2055</w:t>
            </w:r>
          </w:p>
        </w:tc>
        <w:tc>
          <w:tcPr>
            <w:tcW w:w="0" w:type="auto"/>
            <w:tcBorders>
              <w:top w:val="nil"/>
              <w:left w:val="nil"/>
              <w:bottom w:val="nil"/>
              <w:right w:val="nil"/>
            </w:tcBorders>
            <w:shd w:val="clear" w:color="000000" w:fill="C5D9F1"/>
            <w:noWrap/>
            <w:vAlign w:val="center"/>
            <w:hideMark/>
          </w:tcPr>
          <w:p w14:paraId="62109170" w14:textId="142AD6FF"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125</w:t>
            </w:r>
          </w:p>
        </w:tc>
        <w:tc>
          <w:tcPr>
            <w:tcW w:w="0" w:type="auto"/>
            <w:tcBorders>
              <w:top w:val="nil"/>
              <w:left w:val="nil"/>
              <w:bottom w:val="nil"/>
              <w:right w:val="nil"/>
            </w:tcBorders>
            <w:shd w:val="clear" w:color="000000" w:fill="C5D9F1"/>
            <w:noWrap/>
            <w:vAlign w:val="center"/>
            <w:hideMark/>
          </w:tcPr>
          <w:p w14:paraId="30A8536D" w14:textId="2F16A23A"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0.02244</w:t>
            </w:r>
          </w:p>
        </w:tc>
        <w:tc>
          <w:tcPr>
            <w:tcW w:w="0" w:type="auto"/>
            <w:tcBorders>
              <w:top w:val="nil"/>
              <w:left w:val="nil"/>
              <w:bottom w:val="nil"/>
              <w:right w:val="nil"/>
            </w:tcBorders>
            <w:shd w:val="clear" w:color="000000" w:fill="C5D9F1"/>
            <w:noWrap/>
            <w:vAlign w:val="center"/>
            <w:hideMark/>
          </w:tcPr>
          <w:p w14:paraId="449538FD" w14:textId="31A46765"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1.697E-02</w:t>
            </w:r>
          </w:p>
        </w:tc>
        <w:tc>
          <w:tcPr>
            <w:tcW w:w="0" w:type="auto"/>
            <w:tcBorders>
              <w:top w:val="nil"/>
              <w:left w:val="nil"/>
              <w:bottom w:val="nil"/>
              <w:right w:val="nil"/>
            </w:tcBorders>
            <w:shd w:val="clear" w:color="000000" w:fill="C5D9F1"/>
            <w:noWrap/>
            <w:vAlign w:val="center"/>
            <w:hideMark/>
          </w:tcPr>
          <w:p w14:paraId="2BB82B30" w14:textId="4C63DA24"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0.01893</w:t>
            </w:r>
          </w:p>
        </w:tc>
        <w:tc>
          <w:tcPr>
            <w:tcW w:w="0" w:type="auto"/>
            <w:tcBorders>
              <w:top w:val="nil"/>
              <w:left w:val="nil"/>
              <w:bottom w:val="nil"/>
              <w:right w:val="nil"/>
            </w:tcBorders>
            <w:shd w:val="clear" w:color="000000" w:fill="C5D9F1"/>
            <w:noWrap/>
            <w:vAlign w:val="center"/>
            <w:hideMark/>
          </w:tcPr>
          <w:p w14:paraId="535D8BC8" w14:textId="00148543"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0.000E+00</w:t>
            </w:r>
          </w:p>
        </w:tc>
      </w:tr>
      <w:tr w:rsidR="00525BB5" w:rsidRPr="00795187" w14:paraId="73A22B19" w14:textId="77777777" w:rsidTr="00795187">
        <w:trPr>
          <w:trHeight w:val="113"/>
        </w:trPr>
        <w:tc>
          <w:tcPr>
            <w:tcW w:w="0" w:type="auto"/>
            <w:tcBorders>
              <w:top w:val="nil"/>
              <w:left w:val="nil"/>
              <w:bottom w:val="nil"/>
              <w:right w:val="nil"/>
            </w:tcBorders>
            <w:shd w:val="clear" w:color="000000" w:fill="C5D9F1"/>
            <w:noWrap/>
            <w:vAlign w:val="center"/>
            <w:hideMark/>
          </w:tcPr>
          <w:p w14:paraId="0D1C5020" w14:textId="4137F737"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hAnsi="Times New Roman" w:cs="Times New Roman"/>
                <w:color w:val="000000"/>
                <w:sz w:val="20"/>
                <w:szCs w:val="20"/>
                <w:lang w:val="en-GB"/>
              </w:rPr>
              <w:t>I2051</w:t>
            </w:r>
          </w:p>
        </w:tc>
        <w:tc>
          <w:tcPr>
            <w:tcW w:w="0" w:type="auto"/>
            <w:tcBorders>
              <w:top w:val="nil"/>
              <w:left w:val="nil"/>
              <w:bottom w:val="nil"/>
              <w:right w:val="nil"/>
            </w:tcBorders>
            <w:shd w:val="clear" w:color="000000" w:fill="C5D9F1"/>
            <w:noWrap/>
            <w:vAlign w:val="center"/>
            <w:hideMark/>
          </w:tcPr>
          <w:p w14:paraId="123A8477" w14:textId="623837B6"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hAnsi="Times New Roman" w:cs="Times New Roman"/>
                <w:color w:val="000000"/>
                <w:sz w:val="20"/>
                <w:szCs w:val="20"/>
                <w:lang w:val="en-GB"/>
              </w:rPr>
              <w:t>46</w:t>
            </w:r>
          </w:p>
        </w:tc>
        <w:tc>
          <w:tcPr>
            <w:tcW w:w="0" w:type="auto"/>
            <w:tcBorders>
              <w:top w:val="nil"/>
              <w:left w:val="nil"/>
              <w:bottom w:val="nil"/>
              <w:right w:val="nil"/>
            </w:tcBorders>
            <w:shd w:val="clear" w:color="000000" w:fill="C5D9F1"/>
            <w:noWrap/>
            <w:vAlign w:val="center"/>
            <w:hideMark/>
          </w:tcPr>
          <w:p w14:paraId="69F87C7B" w14:textId="15B553D3"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-0.00353</w:t>
            </w:r>
          </w:p>
        </w:tc>
        <w:tc>
          <w:tcPr>
            <w:tcW w:w="0" w:type="auto"/>
            <w:tcBorders>
              <w:top w:val="nil"/>
              <w:left w:val="nil"/>
              <w:bottom w:val="nil"/>
              <w:right w:val="nil"/>
            </w:tcBorders>
            <w:shd w:val="clear" w:color="000000" w:fill="C5D9F1"/>
            <w:noWrap/>
            <w:vAlign w:val="center"/>
            <w:hideMark/>
          </w:tcPr>
          <w:p w14:paraId="7CCC5DCF" w14:textId="66AEC521"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3.634E-03</w:t>
            </w:r>
          </w:p>
        </w:tc>
        <w:tc>
          <w:tcPr>
            <w:tcW w:w="0" w:type="auto"/>
            <w:tcBorders>
              <w:top w:val="nil"/>
              <w:left w:val="nil"/>
              <w:bottom w:val="nil"/>
              <w:right w:val="nil"/>
            </w:tcBorders>
            <w:shd w:val="clear" w:color="000000" w:fill="C5D9F1"/>
            <w:noWrap/>
            <w:vAlign w:val="center"/>
            <w:hideMark/>
          </w:tcPr>
          <w:p w14:paraId="4737DA51" w14:textId="3AD8AFDD"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-0.00145</w:t>
            </w:r>
          </w:p>
        </w:tc>
        <w:tc>
          <w:tcPr>
            <w:tcW w:w="0" w:type="auto"/>
            <w:tcBorders>
              <w:top w:val="nil"/>
              <w:left w:val="nil"/>
              <w:bottom w:val="nil"/>
              <w:right w:val="nil"/>
            </w:tcBorders>
            <w:shd w:val="clear" w:color="000000" w:fill="C5D9F1"/>
            <w:noWrap/>
            <w:vAlign w:val="center"/>
            <w:hideMark/>
          </w:tcPr>
          <w:p w14:paraId="44BF22AD" w14:textId="0A98CB6E"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2.909E-18</w:t>
            </w:r>
          </w:p>
        </w:tc>
      </w:tr>
      <w:tr w:rsidR="00525BB5" w:rsidRPr="00795187" w14:paraId="703C530F" w14:textId="77777777" w:rsidTr="00795187">
        <w:trPr>
          <w:trHeight w:val="113"/>
        </w:trPr>
        <w:tc>
          <w:tcPr>
            <w:tcW w:w="0" w:type="auto"/>
            <w:tcBorders>
              <w:top w:val="nil"/>
              <w:left w:val="nil"/>
              <w:bottom w:val="nil"/>
              <w:right w:val="nil"/>
            </w:tcBorders>
            <w:shd w:val="clear" w:color="000000" w:fill="C5D9F1"/>
            <w:noWrap/>
            <w:vAlign w:val="center"/>
          </w:tcPr>
          <w:p w14:paraId="2F5C5FA2" w14:textId="61BB4B80" w:rsidR="00525BB5" w:rsidRPr="00795187" w:rsidRDefault="00525BB5" w:rsidP="008B1ABF">
            <w:pPr>
              <w:spacing w:line="240" w:lineRule="auto"/>
              <w:rPr>
                <w:rFonts w:ascii="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I1723</w:t>
            </w:r>
          </w:p>
        </w:tc>
        <w:tc>
          <w:tcPr>
            <w:tcW w:w="0" w:type="auto"/>
            <w:tcBorders>
              <w:top w:val="nil"/>
              <w:left w:val="nil"/>
              <w:bottom w:val="nil"/>
              <w:right w:val="nil"/>
            </w:tcBorders>
            <w:shd w:val="clear" w:color="000000" w:fill="C5D9F1"/>
            <w:noWrap/>
            <w:vAlign w:val="center"/>
          </w:tcPr>
          <w:p w14:paraId="05CDA5F1" w14:textId="307EAD94" w:rsidR="00525BB5" w:rsidRPr="00795187" w:rsidRDefault="00525BB5" w:rsidP="008B1ABF">
            <w:pPr>
              <w:spacing w:line="240" w:lineRule="auto"/>
              <w:rPr>
                <w:rFonts w:ascii="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25</w:t>
            </w:r>
          </w:p>
        </w:tc>
        <w:tc>
          <w:tcPr>
            <w:tcW w:w="0" w:type="auto"/>
            <w:tcBorders>
              <w:top w:val="nil"/>
              <w:left w:val="nil"/>
              <w:bottom w:val="nil"/>
              <w:right w:val="nil"/>
            </w:tcBorders>
            <w:shd w:val="clear" w:color="000000" w:fill="C5D9F1"/>
            <w:noWrap/>
            <w:vAlign w:val="center"/>
          </w:tcPr>
          <w:p w14:paraId="3D63CB18" w14:textId="530B6F07"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-0.02082</w:t>
            </w:r>
          </w:p>
        </w:tc>
        <w:tc>
          <w:tcPr>
            <w:tcW w:w="0" w:type="auto"/>
            <w:tcBorders>
              <w:top w:val="nil"/>
              <w:left w:val="nil"/>
              <w:bottom w:val="nil"/>
              <w:right w:val="nil"/>
            </w:tcBorders>
            <w:shd w:val="clear" w:color="000000" w:fill="C5D9F1"/>
            <w:noWrap/>
            <w:vAlign w:val="center"/>
          </w:tcPr>
          <w:p w14:paraId="38732891" w14:textId="75CBCFAD"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1.258E-02</w:t>
            </w:r>
          </w:p>
        </w:tc>
        <w:tc>
          <w:tcPr>
            <w:tcW w:w="0" w:type="auto"/>
            <w:tcBorders>
              <w:top w:val="nil"/>
              <w:left w:val="nil"/>
              <w:bottom w:val="nil"/>
              <w:right w:val="nil"/>
            </w:tcBorders>
            <w:shd w:val="clear" w:color="000000" w:fill="C5D9F1"/>
            <w:noWrap/>
            <w:vAlign w:val="center"/>
          </w:tcPr>
          <w:p w14:paraId="34E81C24" w14:textId="226AC4CE"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-0.00793</w:t>
            </w:r>
          </w:p>
        </w:tc>
        <w:tc>
          <w:tcPr>
            <w:tcW w:w="0" w:type="auto"/>
            <w:tcBorders>
              <w:top w:val="nil"/>
              <w:left w:val="nil"/>
              <w:bottom w:val="nil"/>
              <w:right w:val="nil"/>
            </w:tcBorders>
            <w:shd w:val="clear" w:color="000000" w:fill="C5D9F1"/>
            <w:noWrap/>
            <w:vAlign w:val="center"/>
          </w:tcPr>
          <w:p w14:paraId="478C6645" w14:textId="06461B0F"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1.700E-17</w:t>
            </w:r>
          </w:p>
        </w:tc>
      </w:tr>
      <w:tr w:rsidR="00525BB5" w:rsidRPr="00795187" w14:paraId="6A29E5A8" w14:textId="77777777" w:rsidTr="00795187">
        <w:trPr>
          <w:trHeight w:val="113"/>
        </w:trPr>
        <w:tc>
          <w:tcPr>
            <w:tcW w:w="0" w:type="auto"/>
            <w:tcBorders>
              <w:top w:val="nil"/>
              <w:left w:val="nil"/>
              <w:bottom w:val="nil"/>
              <w:right w:val="nil"/>
            </w:tcBorders>
            <w:shd w:val="clear" w:color="000000" w:fill="C5D9F1"/>
            <w:noWrap/>
            <w:vAlign w:val="center"/>
            <w:hideMark/>
          </w:tcPr>
          <w:p w14:paraId="554B592A" w14:textId="792E8DAB"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I1720</w:t>
            </w:r>
          </w:p>
        </w:tc>
        <w:tc>
          <w:tcPr>
            <w:tcW w:w="0" w:type="auto"/>
            <w:tcBorders>
              <w:top w:val="nil"/>
              <w:left w:val="nil"/>
              <w:bottom w:val="nil"/>
              <w:right w:val="nil"/>
            </w:tcBorders>
            <w:shd w:val="clear" w:color="000000" w:fill="C5D9F1"/>
            <w:noWrap/>
            <w:vAlign w:val="center"/>
            <w:hideMark/>
          </w:tcPr>
          <w:p w14:paraId="46A87DB1" w14:textId="66B00320"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17</w:t>
            </w:r>
          </w:p>
        </w:tc>
        <w:tc>
          <w:tcPr>
            <w:tcW w:w="0" w:type="auto"/>
            <w:tcBorders>
              <w:top w:val="nil"/>
              <w:left w:val="nil"/>
              <w:bottom w:val="nil"/>
              <w:right w:val="nil"/>
            </w:tcBorders>
            <w:shd w:val="clear" w:color="000000" w:fill="C5D9F1"/>
            <w:noWrap/>
            <w:vAlign w:val="center"/>
            <w:hideMark/>
          </w:tcPr>
          <w:p w14:paraId="48EADC8C" w14:textId="63A796C4"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0.21307</w:t>
            </w:r>
          </w:p>
        </w:tc>
        <w:tc>
          <w:tcPr>
            <w:tcW w:w="0" w:type="auto"/>
            <w:tcBorders>
              <w:top w:val="nil"/>
              <w:left w:val="nil"/>
              <w:bottom w:val="nil"/>
              <w:right w:val="nil"/>
            </w:tcBorders>
            <w:shd w:val="clear" w:color="000000" w:fill="C5D9F1"/>
            <w:noWrap/>
            <w:vAlign w:val="center"/>
            <w:hideMark/>
          </w:tcPr>
          <w:p w14:paraId="751BBA40" w14:textId="20649037"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2.119E-01</w:t>
            </w:r>
          </w:p>
        </w:tc>
        <w:tc>
          <w:tcPr>
            <w:tcW w:w="0" w:type="auto"/>
            <w:tcBorders>
              <w:top w:val="nil"/>
              <w:left w:val="nil"/>
              <w:bottom w:val="nil"/>
              <w:right w:val="nil"/>
            </w:tcBorders>
            <w:shd w:val="clear" w:color="000000" w:fill="C5D9F1"/>
            <w:noWrap/>
            <w:vAlign w:val="center"/>
            <w:hideMark/>
          </w:tcPr>
          <w:p w14:paraId="43C52FD2" w14:textId="2A775AAB"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0.11967</w:t>
            </w:r>
          </w:p>
        </w:tc>
        <w:tc>
          <w:tcPr>
            <w:tcW w:w="0" w:type="auto"/>
            <w:tcBorders>
              <w:top w:val="nil"/>
              <w:left w:val="nil"/>
              <w:bottom w:val="nil"/>
              <w:right w:val="nil"/>
            </w:tcBorders>
            <w:shd w:val="clear" w:color="000000" w:fill="C5D9F1"/>
            <w:noWrap/>
            <w:vAlign w:val="center"/>
            <w:hideMark/>
          </w:tcPr>
          <w:p w14:paraId="7EC86DD1" w14:textId="48A57569"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1.665E-16</w:t>
            </w:r>
          </w:p>
        </w:tc>
      </w:tr>
      <w:tr w:rsidR="00525BB5" w:rsidRPr="00795187" w14:paraId="6720D708" w14:textId="77777777" w:rsidTr="00795187">
        <w:trPr>
          <w:trHeight w:val="113"/>
        </w:trPr>
        <w:tc>
          <w:tcPr>
            <w:tcW w:w="0" w:type="auto"/>
            <w:tcBorders>
              <w:top w:val="nil"/>
              <w:left w:val="nil"/>
              <w:bottom w:val="nil"/>
              <w:right w:val="nil"/>
            </w:tcBorders>
            <w:shd w:val="clear" w:color="000000" w:fill="C5D9F1"/>
            <w:noWrap/>
            <w:vAlign w:val="center"/>
            <w:hideMark/>
          </w:tcPr>
          <w:p w14:paraId="645C4C40" w14:textId="2FA06BD9"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OSS002.B0101</w:t>
            </w:r>
          </w:p>
        </w:tc>
        <w:tc>
          <w:tcPr>
            <w:tcW w:w="0" w:type="auto"/>
            <w:tcBorders>
              <w:top w:val="nil"/>
              <w:left w:val="nil"/>
              <w:bottom w:val="nil"/>
              <w:right w:val="nil"/>
            </w:tcBorders>
            <w:shd w:val="clear" w:color="000000" w:fill="C5D9F1"/>
            <w:noWrap/>
            <w:vAlign w:val="center"/>
            <w:hideMark/>
          </w:tcPr>
          <w:p w14:paraId="43E61482" w14:textId="5EC26A14"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14</w:t>
            </w:r>
          </w:p>
        </w:tc>
        <w:tc>
          <w:tcPr>
            <w:tcW w:w="0" w:type="auto"/>
            <w:tcBorders>
              <w:top w:val="nil"/>
              <w:left w:val="nil"/>
              <w:bottom w:val="nil"/>
              <w:right w:val="nil"/>
            </w:tcBorders>
            <w:shd w:val="clear" w:color="000000" w:fill="C5D9F1"/>
            <w:noWrap/>
            <w:vAlign w:val="center"/>
            <w:hideMark/>
          </w:tcPr>
          <w:p w14:paraId="6CAD9039" w14:textId="513D31F8"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0.21758</w:t>
            </w:r>
          </w:p>
        </w:tc>
        <w:tc>
          <w:tcPr>
            <w:tcW w:w="0" w:type="auto"/>
            <w:tcBorders>
              <w:top w:val="nil"/>
              <w:left w:val="nil"/>
              <w:bottom w:val="nil"/>
              <w:right w:val="nil"/>
            </w:tcBorders>
            <w:shd w:val="clear" w:color="000000" w:fill="C5D9F1"/>
            <w:noWrap/>
            <w:vAlign w:val="center"/>
            <w:hideMark/>
          </w:tcPr>
          <w:p w14:paraId="5982C21B" w14:textId="6DD554B1"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1.519E-01</w:t>
            </w:r>
          </w:p>
        </w:tc>
        <w:tc>
          <w:tcPr>
            <w:tcW w:w="0" w:type="auto"/>
            <w:tcBorders>
              <w:top w:val="nil"/>
              <w:left w:val="nil"/>
              <w:bottom w:val="nil"/>
              <w:right w:val="nil"/>
            </w:tcBorders>
            <w:shd w:val="clear" w:color="000000" w:fill="C5D9F1"/>
            <w:noWrap/>
            <w:vAlign w:val="center"/>
            <w:hideMark/>
          </w:tcPr>
          <w:p w14:paraId="085D7921" w14:textId="3CD1B4D2"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0.21259</w:t>
            </w:r>
          </w:p>
        </w:tc>
        <w:tc>
          <w:tcPr>
            <w:tcW w:w="0" w:type="auto"/>
            <w:tcBorders>
              <w:top w:val="nil"/>
              <w:left w:val="nil"/>
              <w:bottom w:val="nil"/>
              <w:right w:val="nil"/>
            </w:tcBorders>
            <w:shd w:val="clear" w:color="000000" w:fill="C5D9F1"/>
            <w:noWrap/>
            <w:vAlign w:val="center"/>
            <w:hideMark/>
          </w:tcPr>
          <w:p w14:paraId="04FC8902" w14:textId="6DFE74DB"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0.000E+00</w:t>
            </w:r>
          </w:p>
        </w:tc>
      </w:tr>
      <w:tr w:rsidR="00525BB5" w:rsidRPr="00795187" w14:paraId="063BD586" w14:textId="77777777" w:rsidTr="00795187">
        <w:trPr>
          <w:trHeight w:val="113"/>
        </w:trPr>
        <w:tc>
          <w:tcPr>
            <w:tcW w:w="0" w:type="auto"/>
            <w:tcBorders>
              <w:top w:val="nil"/>
              <w:left w:val="nil"/>
              <w:bottom w:val="nil"/>
              <w:right w:val="nil"/>
            </w:tcBorders>
            <w:shd w:val="clear" w:color="000000" w:fill="C5D9F1"/>
            <w:noWrap/>
            <w:vAlign w:val="center"/>
            <w:hideMark/>
          </w:tcPr>
          <w:p w14:paraId="71E64EC8" w14:textId="088A9652"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I2057</w:t>
            </w:r>
          </w:p>
        </w:tc>
        <w:tc>
          <w:tcPr>
            <w:tcW w:w="0" w:type="auto"/>
            <w:tcBorders>
              <w:top w:val="nil"/>
              <w:left w:val="nil"/>
              <w:bottom w:val="nil"/>
              <w:right w:val="nil"/>
            </w:tcBorders>
            <w:shd w:val="clear" w:color="000000" w:fill="C5D9F1"/>
            <w:noWrap/>
            <w:vAlign w:val="center"/>
            <w:hideMark/>
          </w:tcPr>
          <w:p w14:paraId="2B6938AE" w14:textId="1B68AD4C"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6</w:t>
            </w:r>
          </w:p>
        </w:tc>
        <w:tc>
          <w:tcPr>
            <w:tcW w:w="0" w:type="auto"/>
            <w:tcBorders>
              <w:top w:val="nil"/>
              <w:left w:val="nil"/>
              <w:bottom w:val="nil"/>
              <w:right w:val="nil"/>
            </w:tcBorders>
            <w:shd w:val="clear" w:color="000000" w:fill="C5D9F1"/>
            <w:noWrap/>
            <w:vAlign w:val="center"/>
            <w:hideMark/>
          </w:tcPr>
          <w:p w14:paraId="7EB045F2" w14:textId="663D2C80"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w:t>
            </w:r>
          </w:p>
        </w:tc>
        <w:tc>
          <w:tcPr>
            <w:tcW w:w="0" w:type="auto"/>
            <w:tcBorders>
              <w:top w:val="nil"/>
              <w:left w:val="nil"/>
              <w:bottom w:val="nil"/>
              <w:right w:val="nil"/>
            </w:tcBorders>
            <w:shd w:val="clear" w:color="000000" w:fill="C5D9F1"/>
            <w:noWrap/>
            <w:vAlign w:val="center"/>
            <w:hideMark/>
          </w:tcPr>
          <w:p w14:paraId="4B7853D8" w14:textId="7A8FEDDA"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w:t>
            </w:r>
          </w:p>
        </w:tc>
        <w:tc>
          <w:tcPr>
            <w:tcW w:w="0" w:type="auto"/>
            <w:tcBorders>
              <w:top w:val="nil"/>
              <w:left w:val="nil"/>
              <w:bottom w:val="nil"/>
              <w:right w:val="nil"/>
            </w:tcBorders>
            <w:shd w:val="clear" w:color="000000" w:fill="C5D9F1"/>
            <w:noWrap/>
            <w:vAlign w:val="center"/>
            <w:hideMark/>
          </w:tcPr>
          <w:p w14:paraId="623553EB" w14:textId="10F2BB88"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w:t>
            </w:r>
          </w:p>
        </w:tc>
        <w:tc>
          <w:tcPr>
            <w:tcW w:w="0" w:type="auto"/>
            <w:tcBorders>
              <w:top w:val="nil"/>
              <w:left w:val="nil"/>
              <w:bottom w:val="nil"/>
              <w:right w:val="nil"/>
            </w:tcBorders>
            <w:shd w:val="clear" w:color="000000" w:fill="C5D9F1"/>
            <w:noWrap/>
            <w:vAlign w:val="center"/>
            <w:hideMark/>
          </w:tcPr>
          <w:p w14:paraId="32E13F08" w14:textId="6A669D63"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w:t>
            </w:r>
          </w:p>
        </w:tc>
      </w:tr>
      <w:tr w:rsidR="00525BB5" w:rsidRPr="00795187" w14:paraId="32E85DFD" w14:textId="77777777" w:rsidTr="00795187">
        <w:trPr>
          <w:trHeight w:val="113"/>
        </w:trPr>
        <w:tc>
          <w:tcPr>
            <w:tcW w:w="0" w:type="auto"/>
            <w:tcBorders>
              <w:top w:val="nil"/>
              <w:left w:val="nil"/>
              <w:bottom w:val="nil"/>
              <w:right w:val="nil"/>
            </w:tcBorders>
            <w:shd w:val="clear" w:color="000000" w:fill="C5D9F1"/>
            <w:noWrap/>
            <w:vAlign w:val="center"/>
            <w:hideMark/>
          </w:tcPr>
          <w:p w14:paraId="407B3153" w14:textId="03351FE7"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VEK008.A0101</w:t>
            </w:r>
          </w:p>
        </w:tc>
        <w:tc>
          <w:tcPr>
            <w:tcW w:w="0" w:type="auto"/>
            <w:tcBorders>
              <w:top w:val="nil"/>
              <w:left w:val="nil"/>
              <w:bottom w:val="nil"/>
              <w:right w:val="nil"/>
            </w:tcBorders>
            <w:shd w:val="clear" w:color="000000" w:fill="C5D9F1"/>
            <w:noWrap/>
            <w:vAlign w:val="center"/>
            <w:hideMark/>
          </w:tcPr>
          <w:p w14:paraId="5120071B" w14:textId="6066274B"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1</w:t>
            </w:r>
          </w:p>
        </w:tc>
        <w:tc>
          <w:tcPr>
            <w:tcW w:w="0" w:type="auto"/>
            <w:tcBorders>
              <w:top w:val="nil"/>
              <w:left w:val="nil"/>
              <w:bottom w:val="nil"/>
              <w:right w:val="nil"/>
            </w:tcBorders>
            <w:shd w:val="clear" w:color="000000" w:fill="C5D9F1"/>
            <w:noWrap/>
            <w:vAlign w:val="center"/>
            <w:hideMark/>
          </w:tcPr>
          <w:p w14:paraId="54BD7B5D" w14:textId="3C92DCA3"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w:t>
            </w:r>
          </w:p>
        </w:tc>
        <w:tc>
          <w:tcPr>
            <w:tcW w:w="0" w:type="auto"/>
            <w:tcBorders>
              <w:top w:val="nil"/>
              <w:left w:val="nil"/>
              <w:bottom w:val="nil"/>
              <w:right w:val="nil"/>
            </w:tcBorders>
            <w:shd w:val="clear" w:color="000000" w:fill="C5D9F1"/>
            <w:noWrap/>
            <w:vAlign w:val="center"/>
            <w:hideMark/>
          </w:tcPr>
          <w:p w14:paraId="04326F7D" w14:textId="1D353069"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w:t>
            </w:r>
          </w:p>
        </w:tc>
        <w:tc>
          <w:tcPr>
            <w:tcW w:w="0" w:type="auto"/>
            <w:tcBorders>
              <w:top w:val="nil"/>
              <w:left w:val="nil"/>
              <w:bottom w:val="nil"/>
              <w:right w:val="nil"/>
            </w:tcBorders>
            <w:shd w:val="clear" w:color="000000" w:fill="C5D9F1"/>
            <w:noWrap/>
            <w:vAlign w:val="center"/>
            <w:hideMark/>
          </w:tcPr>
          <w:p w14:paraId="1DEBB394" w14:textId="32B7EAD2"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w:t>
            </w:r>
          </w:p>
        </w:tc>
        <w:tc>
          <w:tcPr>
            <w:tcW w:w="0" w:type="auto"/>
            <w:tcBorders>
              <w:top w:val="nil"/>
              <w:left w:val="nil"/>
              <w:bottom w:val="nil"/>
              <w:right w:val="nil"/>
            </w:tcBorders>
            <w:shd w:val="clear" w:color="000000" w:fill="C5D9F1"/>
            <w:noWrap/>
            <w:vAlign w:val="center"/>
            <w:hideMark/>
          </w:tcPr>
          <w:p w14:paraId="7654EBD6" w14:textId="3AFC9024"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w:t>
            </w:r>
          </w:p>
        </w:tc>
      </w:tr>
      <w:tr w:rsidR="00525BB5" w:rsidRPr="00795187" w14:paraId="361D53FC" w14:textId="77777777" w:rsidTr="00795187">
        <w:trPr>
          <w:trHeight w:val="113"/>
        </w:trPr>
        <w:tc>
          <w:tcPr>
            <w:tcW w:w="0" w:type="auto"/>
            <w:tcBorders>
              <w:top w:val="nil"/>
              <w:left w:val="nil"/>
              <w:bottom w:val="nil"/>
              <w:right w:val="nil"/>
            </w:tcBorders>
            <w:shd w:val="clear" w:color="000000" w:fill="C5D9F1"/>
            <w:noWrap/>
            <w:vAlign w:val="center"/>
            <w:hideMark/>
          </w:tcPr>
          <w:p w14:paraId="176A8675" w14:textId="5A6598C7"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MK5012.A0101</w:t>
            </w:r>
          </w:p>
        </w:tc>
        <w:tc>
          <w:tcPr>
            <w:tcW w:w="0" w:type="auto"/>
            <w:tcBorders>
              <w:top w:val="nil"/>
              <w:left w:val="nil"/>
              <w:bottom w:val="nil"/>
              <w:right w:val="nil"/>
            </w:tcBorders>
            <w:shd w:val="clear" w:color="000000" w:fill="C5D9F1"/>
            <w:noWrap/>
            <w:vAlign w:val="center"/>
            <w:hideMark/>
          </w:tcPr>
          <w:p w14:paraId="6CB4FE48" w14:textId="343045D7"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w:t>
            </w:r>
          </w:p>
        </w:tc>
        <w:tc>
          <w:tcPr>
            <w:tcW w:w="0" w:type="auto"/>
            <w:tcBorders>
              <w:top w:val="nil"/>
              <w:left w:val="nil"/>
              <w:bottom w:val="nil"/>
              <w:right w:val="nil"/>
            </w:tcBorders>
            <w:shd w:val="clear" w:color="000000" w:fill="C5D9F1"/>
            <w:noWrap/>
            <w:vAlign w:val="center"/>
            <w:hideMark/>
          </w:tcPr>
          <w:p w14:paraId="768C10CE" w14:textId="425AD62F"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w:t>
            </w:r>
          </w:p>
        </w:tc>
        <w:tc>
          <w:tcPr>
            <w:tcW w:w="0" w:type="auto"/>
            <w:tcBorders>
              <w:top w:val="nil"/>
              <w:left w:val="nil"/>
              <w:bottom w:val="nil"/>
              <w:right w:val="nil"/>
            </w:tcBorders>
            <w:shd w:val="clear" w:color="000000" w:fill="C5D9F1"/>
            <w:noWrap/>
            <w:vAlign w:val="center"/>
            <w:hideMark/>
          </w:tcPr>
          <w:p w14:paraId="766DAA64" w14:textId="3580FFFD"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w:t>
            </w:r>
          </w:p>
        </w:tc>
        <w:tc>
          <w:tcPr>
            <w:tcW w:w="0" w:type="auto"/>
            <w:tcBorders>
              <w:top w:val="nil"/>
              <w:left w:val="nil"/>
              <w:bottom w:val="nil"/>
              <w:right w:val="nil"/>
            </w:tcBorders>
            <w:shd w:val="clear" w:color="000000" w:fill="C5D9F1"/>
            <w:noWrap/>
            <w:vAlign w:val="center"/>
            <w:hideMark/>
          </w:tcPr>
          <w:p w14:paraId="682EAC65" w14:textId="0126B2D2"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w:t>
            </w:r>
          </w:p>
        </w:tc>
        <w:tc>
          <w:tcPr>
            <w:tcW w:w="0" w:type="auto"/>
            <w:tcBorders>
              <w:top w:val="nil"/>
              <w:left w:val="nil"/>
              <w:bottom w:val="nil"/>
              <w:right w:val="nil"/>
            </w:tcBorders>
            <w:shd w:val="clear" w:color="000000" w:fill="C5D9F1"/>
            <w:noWrap/>
            <w:vAlign w:val="center"/>
            <w:hideMark/>
          </w:tcPr>
          <w:p w14:paraId="61989873" w14:textId="4DA0462E"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w:t>
            </w:r>
          </w:p>
        </w:tc>
      </w:tr>
      <w:tr w:rsidR="00525BB5" w:rsidRPr="00795187" w14:paraId="5E7FB7D4" w14:textId="77777777" w:rsidTr="00795187">
        <w:trPr>
          <w:trHeight w:val="113"/>
        </w:trPr>
        <w:tc>
          <w:tcPr>
            <w:tcW w:w="0" w:type="auto"/>
            <w:tcBorders>
              <w:top w:val="nil"/>
              <w:left w:val="nil"/>
              <w:bottom w:val="nil"/>
              <w:right w:val="nil"/>
            </w:tcBorders>
            <w:shd w:val="clear" w:color="000000" w:fill="C5D9F1"/>
            <w:noWrap/>
            <w:vAlign w:val="center"/>
            <w:hideMark/>
          </w:tcPr>
          <w:p w14:paraId="1E2BCD14" w14:textId="60E724CE"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MK5007.B0101</w:t>
            </w:r>
          </w:p>
        </w:tc>
        <w:tc>
          <w:tcPr>
            <w:tcW w:w="0" w:type="auto"/>
            <w:tcBorders>
              <w:top w:val="nil"/>
              <w:left w:val="nil"/>
              <w:bottom w:val="nil"/>
              <w:right w:val="nil"/>
            </w:tcBorders>
            <w:shd w:val="clear" w:color="000000" w:fill="C5D9F1"/>
            <w:noWrap/>
            <w:vAlign w:val="center"/>
            <w:hideMark/>
          </w:tcPr>
          <w:p w14:paraId="11674CA3" w14:textId="11E8B22C"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w:t>
            </w:r>
          </w:p>
        </w:tc>
        <w:tc>
          <w:tcPr>
            <w:tcW w:w="0" w:type="auto"/>
            <w:tcBorders>
              <w:top w:val="nil"/>
              <w:left w:val="nil"/>
              <w:bottom w:val="nil"/>
              <w:right w:val="nil"/>
            </w:tcBorders>
            <w:shd w:val="clear" w:color="000000" w:fill="C5D9F1"/>
            <w:noWrap/>
            <w:vAlign w:val="center"/>
            <w:hideMark/>
          </w:tcPr>
          <w:p w14:paraId="42F3D0EC" w14:textId="7A18223D"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w:t>
            </w:r>
          </w:p>
        </w:tc>
        <w:tc>
          <w:tcPr>
            <w:tcW w:w="0" w:type="auto"/>
            <w:tcBorders>
              <w:top w:val="nil"/>
              <w:left w:val="nil"/>
              <w:bottom w:val="nil"/>
              <w:right w:val="nil"/>
            </w:tcBorders>
            <w:shd w:val="clear" w:color="000000" w:fill="C5D9F1"/>
            <w:noWrap/>
            <w:vAlign w:val="center"/>
            <w:hideMark/>
          </w:tcPr>
          <w:p w14:paraId="1EA2C10F" w14:textId="477F080D"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w:t>
            </w:r>
          </w:p>
        </w:tc>
        <w:tc>
          <w:tcPr>
            <w:tcW w:w="0" w:type="auto"/>
            <w:tcBorders>
              <w:top w:val="nil"/>
              <w:left w:val="nil"/>
              <w:bottom w:val="nil"/>
              <w:right w:val="nil"/>
            </w:tcBorders>
            <w:shd w:val="clear" w:color="000000" w:fill="C5D9F1"/>
            <w:noWrap/>
            <w:vAlign w:val="center"/>
            <w:hideMark/>
          </w:tcPr>
          <w:p w14:paraId="64D50F53" w14:textId="03228480"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w:t>
            </w:r>
          </w:p>
        </w:tc>
        <w:tc>
          <w:tcPr>
            <w:tcW w:w="0" w:type="auto"/>
            <w:tcBorders>
              <w:top w:val="nil"/>
              <w:left w:val="nil"/>
              <w:bottom w:val="nil"/>
              <w:right w:val="nil"/>
            </w:tcBorders>
            <w:shd w:val="clear" w:color="000000" w:fill="C5D9F1"/>
            <w:noWrap/>
            <w:vAlign w:val="center"/>
            <w:hideMark/>
          </w:tcPr>
          <w:p w14:paraId="5CB9C9CD" w14:textId="1ECBE8B9"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w:t>
            </w:r>
          </w:p>
        </w:tc>
      </w:tr>
      <w:tr w:rsidR="00525BB5" w:rsidRPr="00795187" w14:paraId="20F5B96F" w14:textId="77777777" w:rsidTr="00795187">
        <w:trPr>
          <w:trHeight w:val="113"/>
        </w:trPr>
        <w:tc>
          <w:tcPr>
            <w:tcW w:w="0" w:type="auto"/>
            <w:tcBorders>
              <w:top w:val="nil"/>
              <w:left w:val="nil"/>
              <w:right w:val="nil"/>
            </w:tcBorders>
            <w:shd w:val="clear" w:color="000000" w:fill="C5D9F1"/>
            <w:noWrap/>
            <w:vAlign w:val="center"/>
            <w:hideMark/>
          </w:tcPr>
          <w:p w14:paraId="64BC319B" w14:textId="48EC12FF"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MK5008.B0101</w:t>
            </w:r>
          </w:p>
        </w:tc>
        <w:tc>
          <w:tcPr>
            <w:tcW w:w="0" w:type="auto"/>
            <w:tcBorders>
              <w:top w:val="nil"/>
              <w:left w:val="nil"/>
              <w:right w:val="nil"/>
            </w:tcBorders>
            <w:shd w:val="clear" w:color="000000" w:fill="C5D9F1"/>
            <w:noWrap/>
            <w:vAlign w:val="center"/>
            <w:hideMark/>
          </w:tcPr>
          <w:p w14:paraId="22C7EF3C" w14:textId="0A486524"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0</w:t>
            </w:r>
          </w:p>
        </w:tc>
        <w:tc>
          <w:tcPr>
            <w:tcW w:w="0" w:type="auto"/>
            <w:tcBorders>
              <w:top w:val="nil"/>
              <w:left w:val="nil"/>
              <w:right w:val="nil"/>
            </w:tcBorders>
            <w:shd w:val="clear" w:color="000000" w:fill="C5D9F1"/>
            <w:noWrap/>
            <w:vAlign w:val="center"/>
            <w:hideMark/>
          </w:tcPr>
          <w:p w14:paraId="6B31A829" w14:textId="025F2ABC"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w:t>
            </w:r>
          </w:p>
        </w:tc>
        <w:tc>
          <w:tcPr>
            <w:tcW w:w="0" w:type="auto"/>
            <w:tcBorders>
              <w:top w:val="nil"/>
              <w:left w:val="nil"/>
              <w:right w:val="nil"/>
            </w:tcBorders>
            <w:shd w:val="clear" w:color="000000" w:fill="C5D9F1"/>
            <w:noWrap/>
            <w:vAlign w:val="center"/>
            <w:hideMark/>
          </w:tcPr>
          <w:p w14:paraId="6B0D2527" w14:textId="7D8169FD"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w:t>
            </w:r>
          </w:p>
        </w:tc>
        <w:tc>
          <w:tcPr>
            <w:tcW w:w="0" w:type="auto"/>
            <w:tcBorders>
              <w:top w:val="nil"/>
              <w:left w:val="nil"/>
              <w:right w:val="nil"/>
            </w:tcBorders>
            <w:shd w:val="clear" w:color="000000" w:fill="C5D9F1"/>
            <w:noWrap/>
            <w:vAlign w:val="center"/>
            <w:hideMark/>
          </w:tcPr>
          <w:p w14:paraId="72573789" w14:textId="798EC4B5"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w:t>
            </w:r>
          </w:p>
        </w:tc>
        <w:tc>
          <w:tcPr>
            <w:tcW w:w="0" w:type="auto"/>
            <w:tcBorders>
              <w:top w:val="nil"/>
              <w:left w:val="nil"/>
              <w:right w:val="nil"/>
            </w:tcBorders>
            <w:shd w:val="clear" w:color="000000" w:fill="C5D9F1"/>
            <w:noWrap/>
            <w:vAlign w:val="center"/>
            <w:hideMark/>
          </w:tcPr>
          <w:p w14:paraId="16FA720A" w14:textId="7FC91F94"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eastAsia="Times New Roman" w:hAnsi="Times New Roman" w:cs="Times New Roman"/>
                <w:color w:val="000000"/>
                <w:sz w:val="20"/>
                <w:szCs w:val="20"/>
                <w:lang w:val="en-GB"/>
              </w:rPr>
              <w:t>-</w:t>
            </w:r>
          </w:p>
        </w:tc>
      </w:tr>
      <w:tr w:rsidR="00525BB5" w:rsidRPr="00795187" w14:paraId="38B709A3" w14:textId="77777777" w:rsidTr="00795187">
        <w:trPr>
          <w:trHeight w:val="113"/>
        </w:trPr>
        <w:tc>
          <w:tcPr>
            <w:tcW w:w="0" w:type="auto"/>
            <w:tcBorders>
              <w:top w:val="nil"/>
              <w:left w:val="nil"/>
              <w:bottom w:val="single" w:sz="4" w:space="0" w:color="auto"/>
              <w:right w:val="nil"/>
            </w:tcBorders>
            <w:shd w:val="clear" w:color="000000" w:fill="C5D9F1"/>
            <w:noWrap/>
            <w:vAlign w:val="center"/>
            <w:hideMark/>
          </w:tcPr>
          <w:p w14:paraId="0DD79BF6" w14:textId="229E9E65"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hAnsi="Times New Roman" w:cs="Times New Roman"/>
                <w:color w:val="000000"/>
                <w:sz w:val="20"/>
                <w:szCs w:val="20"/>
                <w:lang w:val="en-GB"/>
              </w:rPr>
              <w:t>I6270</w:t>
            </w:r>
          </w:p>
        </w:tc>
        <w:tc>
          <w:tcPr>
            <w:tcW w:w="0" w:type="auto"/>
            <w:tcBorders>
              <w:top w:val="nil"/>
              <w:left w:val="nil"/>
              <w:bottom w:val="single" w:sz="4" w:space="0" w:color="auto"/>
              <w:right w:val="nil"/>
            </w:tcBorders>
            <w:shd w:val="clear" w:color="000000" w:fill="C5D9F1"/>
            <w:noWrap/>
            <w:vAlign w:val="center"/>
            <w:hideMark/>
          </w:tcPr>
          <w:p w14:paraId="2386EE88" w14:textId="41212F6C"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hAnsi="Times New Roman" w:cs="Times New Roman"/>
                <w:color w:val="000000"/>
                <w:sz w:val="20"/>
                <w:szCs w:val="20"/>
                <w:lang w:val="en-GB"/>
              </w:rPr>
              <w:t>0</w:t>
            </w:r>
          </w:p>
        </w:tc>
        <w:tc>
          <w:tcPr>
            <w:tcW w:w="0" w:type="auto"/>
            <w:tcBorders>
              <w:top w:val="nil"/>
              <w:left w:val="nil"/>
              <w:bottom w:val="single" w:sz="4" w:space="0" w:color="auto"/>
              <w:right w:val="nil"/>
            </w:tcBorders>
            <w:shd w:val="clear" w:color="000000" w:fill="C5D9F1"/>
            <w:noWrap/>
            <w:vAlign w:val="center"/>
            <w:hideMark/>
          </w:tcPr>
          <w:p w14:paraId="0A7999CC" w14:textId="783FB03C"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hAnsi="Times New Roman" w:cs="Times New Roman"/>
                <w:color w:val="000000"/>
                <w:sz w:val="20"/>
                <w:szCs w:val="20"/>
                <w:lang w:val="en-GB"/>
              </w:rPr>
              <w:t>-</w:t>
            </w:r>
          </w:p>
        </w:tc>
        <w:tc>
          <w:tcPr>
            <w:tcW w:w="0" w:type="auto"/>
            <w:tcBorders>
              <w:top w:val="nil"/>
              <w:left w:val="nil"/>
              <w:bottom w:val="single" w:sz="4" w:space="0" w:color="auto"/>
              <w:right w:val="nil"/>
            </w:tcBorders>
            <w:shd w:val="clear" w:color="000000" w:fill="C5D9F1"/>
            <w:noWrap/>
            <w:vAlign w:val="center"/>
            <w:hideMark/>
          </w:tcPr>
          <w:p w14:paraId="760DD809" w14:textId="7319FA0E"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hAnsi="Times New Roman" w:cs="Times New Roman"/>
                <w:color w:val="000000"/>
                <w:sz w:val="20"/>
                <w:szCs w:val="20"/>
                <w:lang w:val="en-GB"/>
              </w:rPr>
              <w:t>-</w:t>
            </w:r>
          </w:p>
        </w:tc>
        <w:tc>
          <w:tcPr>
            <w:tcW w:w="0" w:type="auto"/>
            <w:tcBorders>
              <w:top w:val="nil"/>
              <w:left w:val="nil"/>
              <w:bottom w:val="single" w:sz="4" w:space="0" w:color="auto"/>
              <w:right w:val="nil"/>
            </w:tcBorders>
            <w:shd w:val="clear" w:color="000000" w:fill="C5D9F1"/>
            <w:noWrap/>
            <w:vAlign w:val="center"/>
            <w:hideMark/>
          </w:tcPr>
          <w:p w14:paraId="0C25C291" w14:textId="3D5E88F1"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hAnsi="Times New Roman" w:cs="Times New Roman"/>
                <w:color w:val="000000"/>
                <w:sz w:val="20"/>
                <w:szCs w:val="20"/>
                <w:lang w:val="en-GB"/>
              </w:rPr>
              <w:t>-</w:t>
            </w:r>
          </w:p>
        </w:tc>
        <w:tc>
          <w:tcPr>
            <w:tcW w:w="0" w:type="auto"/>
            <w:tcBorders>
              <w:top w:val="nil"/>
              <w:left w:val="nil"/>
              <w:bottom w:val="single" w:sz="4" w:space="0" w:color="auto"/>
              <w:right w:val="nil"/>
            </w:tcBorders>
            <w:shd w:val="clear" w:color="000000" w:fill="C5D9F1"/>
            <w:noWrap/>
            <w:vAlign w:val="center"/>
            <w:hideMark/>
          </w:tcPr>
          <w:p w14:paraId="1FA5DA5E" w14:textId="31F3F3B8" w:rsidR="00525BB5" w:rsidRPr="00795187" w:rsidRDefault="00525BB5" w:rsidP="008B1ABF">
            <w:pPr>
              <w:spacing w:line="240" w:lineRule="auto"/>
              <w:rPr>
                <w:rFonts w:ascii="Times New Roman" w:eastAsia="Times New Roman" w:hAnsi="Times New Roman" w:cs="Times New Roman"/>
                <w:color w:val="000000"/>
                <w:sz w:val="20"/>
                <w:szCs w:val="20"/>
                <w:lang w:val="en-GB"/>
              </w:rPr>
            </w:pPr>
            <w:r w:rsidRPr="00795187">
              <w:rPr>
                <w:rFonts w:ascii="Times New Roman" w:hAnsi="Times New Roman" w:cs="Times New Roman"/>
                <w:color w:val="000000"/>
                <w:sz w:val="20"/>
                <w:szCs w:val="20"/>
                <w:lang w:val="en-GB"/>
              </w:rPr>
              <w:t>-</w:t>
            </w:r>
          </w:p>
        </w:tc>
      </w:tr>
    </w:tbl>
    <w:p w14:paraId="23E9E03F" w14:textId="77777777" w:rsidR="00A6049C" w:rsidRPr="006704E4" w:rsidRDefault="00A6049C" w:rsidP="008B1ABF">
      <w:pPr>
        <w:widowControl w:val="0"/>
        <w:spacing w:line="240" w:lineRule="auto"/>
        <w:rPr>
          <w:rFonts w:ascii="Times New Roman" w:hAnsi="Times New Roman" w:cs="Times New Roman"/>
          <w:kern w:val="2"/>
          <w:lang w:val="en-GB"/>
        </w:rPr>
      </w:pPr>
    </w:p>
    <w:p w14:paraId="5E4C8EB3" w14:textId="77777777" w:rsidR="00575970" w:rsidRPr="006704E4" w:rsidRDefault="00D13BFE" w:rsidP="008B1ABF">
      <w:pPr>
        <w:widowControl w:val="0"/>
        <w:spacing w:line="240" w:lineRule="auto"/>
        <w:rPr>
          <w:rFonts w:ascii="Times New Roman" w:eastAsiaTheme="minorEastAsia" w:hAnsi="Times New Roman" w:cs="Times New Roman"/>
          <w:kern w:val="2"/>
          <w:sz w:val="24"/>
          <w:lang w:val="en-GB" w:eastAsia="zh-CN"/>
        </w:rPr>
      </w:pPr>
      <w:r w:rsidRPr="006704E4">
        <w:rPr>
          <w:rFonts w:ascii="Times New Roman" w:eastAsiaTheme="minorEastAsia" w:hAnsi="Times New Roman" w:cs="Times New Roman"/>
          <w:kern w:val="2"/>
          <w:sz w:val="24"/>
          <w:lang w:val="en-GB" w:eastAsia="zh-CN"/>
        </w:rPr>
        <w:t xml:space="preserve">We </w:t>
      </w:r>
      <w:r w:rsidR="001F7730" w:rsidRPr="006704E4">
        <w:rPr>
          <w:rFonts w:ascii="Times New Roman" w:eastAsiaTheme="minorEastAsia" w:hAnsi="Times New Roman" w:cs="Times New Roman"/>
          <w:kern w:val="2"/>
          <w:sz w:val="24"/>
          <w:lang w:val="en-GB" w:eastAsia="zh-CN"/>
        </w:rPr>
        <w:t xml:space="preserve">used </w:t>
      </w:r>
      <w:r w:rsidRPr="006704E4">
        <w:rPr>
          <w:rFonts w:ascii="Times New Roman" w:eastAsiaTheme="minorEastAsia" w:hAnsi="Times New Roman" w:cs="Times New Roman"/>
          <w:kern w:val="2"/>
          <w:sz w:val="24"/>
          <w:lang w:val="en-GB" w:eastAsia="zh-CN"/>
        </w:rPr>
        <w:t xml:space="preserve">two methods </w:t>
      </w:r>
      <w:r w:rsidR="00171894" w:rsidRPr="006704E4">
        <w:rPr>
          <w:rFonts w:ascii="Times New Roman" w:eastAsiaTheme="minorEastAsia" w:hAnsi="Times New Roman" w:cs="Times New Roman"/>
          <w:i/>
          <w:kern w:val="2"/>
          <w:sz w:val="24"/>
          <w:lang w:val="en-GB" w:eastAsia="zh-CN"/>
        </w:rPr>
        <w:t>lcMLkin</w:t>
      </w:r>
      <w:r w:rsidR="00631911" w:rsidRPr="006704E4">
        <w:rPr>
          <w:rFonts w:ascii="Times New Roman" w:eastAsiaTheme="minorEastAsia" w:hAnsi="Times New Roman" w:cs="Times New Roman"/>
          <w:kern w:val="2"/>
          <w:sz w:val="24"/>
          <w:vertAlign w:val="superscript"/>
          <w:lang w:val="en-GB" w:eastAsia="zh-CN"/>
        </w:rPr>
        <w:t>3</w:t>
      </w:r>
      <w:r w:rsidRPr="006704E4">
        <w:rPr>
          <w:rFonts w:ascii="Times New Roman" w:eastAsiaTheme="minorEastAsia" w:hAnsi="Times New Roman" w:cs="Times New Roman"/>
          <w:kern w:val="2"/>
          <w:sz w:val="24"/>
          <w:lang w:val="en-GB" w:eastAsia="zh-CN"/>
        </w:rPr>
        <w:t xml:space="preserve"> and </w:t>
      </w:r>
      <w:r w:rsidRPr="006704E4">
        <w:rPr>
          <w:rFonts w:ascii="Times New Roman" w:eastAsiaTheme="minorEastAsia" w:hAnsi="Times New Roman" w:cs="Times New Roman"/>
          <w:i/>
          <w:kern w:val="2"/>
          <w:sz w:val="24"/>
          <w:lang w:val="en-GB" w:eastAsia="zh-CN"/>
        </w:rPr>
        <w:t>READ</w:t>
      </w:r>
      <w:r w:rsidR="00631911" w:rsidRPr="006704E4">
        <w:rPr>
          <w:rFonts w:ascii="Times New Roman" w:eastAsiaTheme="minorEastAsia" w:hAnsi="Times New Roman" w:cs="Times New Roman"/>
          <w:kern w:val="2"/>
          <w:sz w:val="24"/>
          <w:vertAlign w:val="superscript"/>
          <w:lang w:val="en-GB" w:eastAsia="zh-CN"/>
        </w:rPr>
        <w:t>4</w:t>
      </w:r>
      <w:r w:rsidRPr="006704E4">
        <w:rPr>
          <w:rFonts w:ascii="Times New Roman" w:eastAsiaTheme="minorEastAsia" w:hAnsi="Times New Roman" w:cs="Times New Roman"/>
          <w:kern w:val="2"/>
          <w:sz w:val="24"/>
          <w:lang w:val="en-GB" w:eastAsia="zh-CN"/>
        </w:rPr>
        <w:t xml:space="preserve"> </w:t>
      </w:r>
      <w:r w:rsidR="001F7730" w:rsidRPr="006704E4">
        <w:rPr>
          <w:rFonts w:ascii="Times New Roman" w:eastAsiaTheme="minorEastAsia" w:hAnsi="Times New Roman" w:cs="Times New Roman"/>
          <w:kern w:val="2"/>
          <w:sz w:val="24"/>
          <w:lang w:val="en-GB" w:eastAsia="zh-CN"/>
        </w:rPr>
        <w:t>to determine</w:t>
      </w:r>
      <w:r w:rsidRPr="006704E4">
        <w:rPr>
          <w:rFonts w:ascii="Times New Roman" w:eastAsiaTheme="minorEastAsia" w:hAnsi="Times New Roman" w:cs="Times New Roman"/>
          <w:kern w:val="2"/>
          <w:sz w:val="24"/>
          <w:lang w:val="en-GB" w:eastAsia="zh-CN"/>
        </w:rPr>
        <w:t xml:space="preserve"> genetic kinship.</w:t>
      </w:r>
      <w:r w:rsidR="0033431C" w:rsidRPr="006704E4">
        <w:rPr>
          <w:rFonts w:ascii="Times New Roman" w:eastAsiaTheme="minorEastAsia" w:hAnsi="Times New Roman" w:cs="Times New Roman"/>
          <w:kern w:val="2"/>
          <w:sz w:val="24"/>
          <w:lang w:val="en-GB" w:eastAsia="zh-CN"/>
        </w:rPr>
        <w:t xml:space="preserve"> </w:t>
      </w:r>
      <w:r w:rsidR="00D5560E" w:rsidRPr="006704E4">
        <w:rPr>
          <w:rFonts w:ascii="Times New Roman" w:eastAsiaTheme="minorEastAsia" w:hAnsi="Times New Roman" w:cs="Times New Roman"/>
          <w:kern w:val="2"/>
          <w:sz w:val="24"/>
          <w:lang w:val="en-GB" w:eastAsia="zh-CN"/>
        </w:rPr>
        <w:t xml:space="preserve">We identified </w:t>
      </w:r>
      <w:r w:rsidR="00167256" w:rsidRPr="006704E4">
        <w:rPr>
          <w:rFonts w:ascii="Times New Roman" w:eastAsiaTheme="minorEastAsia" w:hAnsi="Times New Roman" w:cs="Times New Roman"/>
          <w:kern w:val="2"/>
          <w:sz w:val="24"/>
          <w:lang w:val="en-GB" w:eastAsia="zh-CN"/>
        </w:rPr>
        <w:t xml:space="preserve">two pairs (ARM003 and ARM002, VEK007 and VEK009) as the same individual or identical twins. We also found </w:t>
      </w:r>
      <w:bookmarkStart w:id="3" w:name="_Hlk507620954"/>
      <w:r w:rsidR="00167256" w:rsidRPr="006704E4">
        <w:rPr>
          <w:rFonts w:ascii="Times New Roman" w:eastAsiaTheme="minorEastAsia" w:hAnsi="Times New Roman" w:cs="Times New Roman"/>
          <w:kern w:val="2"/>
          <w:sz w:val="24"/>
          <w:lang w:val="en-GB" w:eastAsia="zh-CN"/>
        </w:rPr>
        <w:t>several</w:t>
      </w:r>
      <w:bookmarkEnd w:id="3"/>
      <w:r w:rsidR="00167256" w:rsidRPr="006704E4">
        <w:rPr>
          <w:rFonts w:ascii="Times New Roman" w:eastAsiaTheme="minorEastAsia" w:hAnsi="Times New Roman" w:cs="Times New Roman"/>
          <w:kern w:val="2"/>
          <w:sz w:val="24"/>
          <w:lang w:val="en-GB" w:eastAsia="zh-CN"/>
        </w:rPr>
        <w:t xml:space="preserve"> pairs </w:t>
      </w:r>
      <w:r w:rsidR="00575970" w:rsidRPr="006704E4">
        <w:rPr>
          <w:rFonts w:ascii="Times New Roman" w:eastAsiaTheme="minorEastAsia" w:hAnsi="Times New Roman" w:cs="Times New Roman"/>
          <w:noProof/>
          <w:kern w:val="2"/>
          <w:sz w:val="24"/>
          <w:lang w:val="en-GB" w:eastAsia="zh-CN"/>
        </w:rPr>
        <w:t>as</w:t>
      </w:r>
      <w:r w:rsidR="00575970" w:rsidRPr="006704E4">
        <w:rPr>
          <w:rFonts w:ascii="Times New Roman" w:eastAsiaTheme="minorEastAsia" w:hAnsi="Times New Roman" w:cs="Times New Roman"/>
          <w:kern w:val="2"/>
          <w:sz w:val="24"/>
          <w:lang w:val="en-GB" w:eastAsia="zh-CN"/>
        </w:rPr>
        <w:t xml:space="preserve"> </w:t>
      </w:r>
      <w:r w:rsidR="00167256" w:rsidRPr="006704E4">
        <w:rPr>
          <w:rFonts w:ascii="Times New Roman" w:eastAsiaTheme="minorEastAsia" w:hAnsi="Times New Roman" w:cs="Times New Roman"/>
          <w:kern w:val="2"/>
          <w:sz w:val="24"/>
          <w:lang w:val="en-GB" w:eastAsia="zh-CN"/>
        </w:rPr>
        <w:t>first or second</w:t>
      </w:r>
      <w:r w:rsidR="00575970" w:rsidRPr="006704E4">
        <w:rPr>
          <w:rFonts w:ascii="Times New Roman" w:eastAsiaTheme="minorEastAsia" w:hAnsi="Times New Roman" w:cs="Times New Roman"/>
          <w:kern w:val="2"/>
          <w:sz w:val="24"/>
          <w:lang w:val="en-GB" w:eastAsia="zh-CN"/>
        </w:rPr>
        <w:t>-</w:t>
      </w:r>
      <w:r w:rsidR="00167256" w:rsidRPr="006704E4">
        <w:rPr>
          <w:rFonts w:ascii="Times New Roman" w:eastAsiaTheme="minorEastAsia" w:hAnsi="Times New Roman" w:cs="Times New Roman"/>
          <w:kern w:val="2"/>
          <w:sz w:val="24"/>
          <w:lang w:val="en-GB" w:eastAsia="zh-CN"/>
        </w:rPr>
        <w:t xml:space="preserve">degree relatives and removed them from most of the population genetic analyses except </w:t>
      </w:r>
      <w:r w:rsidR="001F7730" w:rsidRPr="006704E4">
        <w:rPr>
          <w:rFonts w:ascii="Times New Roman" w:eastAsiaTheme="minorEastAsia" w:hAnsi="Times New Roman" w:cs="Times New Roman"/>
          <w:kern w:val="2"/>
          <w:sz w:val="24"/>
          <w:lang w:val="en-GB" w:eastAsia="zh-CN"/>
        </w:rPr>
        <w:t xml:space="preserve">for </w:t>
      </w:r>
      <w:r w:rsidR="00167256" w:rsidRPr="006704E4">
        <w:rPr>
          <w:rFonts w:ascii="Times New Roman" w:eastAsiaTheme="minorEastAsia" w:hAnsi="Times New Roman" w:cs="Times New Roman"/>
          <w:kern w:val="2"/>
          <w:sz w:val="24"/>
          <w:lang w:val="en-GB" w:eastAsia="zh-CN"/>
        </w:rPr>
        <w:t>PCA and ADMIXTURE to avoid bias resulting from a defined population consisting of closely related individuals.</w:t>
      </w:r>
      <w:r w:rsidR="006D30FB" w:rsidRPr="006704E4">
        <w:rPr>
          <w:rFonts w:ascii="Times New Roman" w:eastAsiaTheme="minorEastAsia" w:hAnsi="Times New Roman" w:cs="Times New Roman"/>
          <w:kern w:val="2"/>
          <w:sz w:val="24"/>
          <w:lang w:val="en-GB" w:eastAsia="zh-CN"/>
        </w:rPr>
        <w:t xml:space="preserve"> </w:t>
      </w:r>
    </w:p>
    <w:p w14:paraId="3A0B639C" w14:textId="77777777" w:rsidR="00575970" w:rsidRPr="006704E4" w:rsidRDefault="00575970" w:rsidP="008B1ABF">
      <w:pPr>
        <w:widowControl w:val="0"/>
        <w:spacing w:line="240" w:lineRule="auto"/>
        <w:rPr>
          <w:rFonts w:ascii="Times New Roman" w:eastAsiaTheme="minorEastAsia" w:hAnsi="Times New Roman" w:cs="Times New Roman"/>
          <w:kern w:val="2"/>
          <w:sz w:val="24"/>
          <w:lang w:val="en-GB" w:eastAsia="zh-CN"/>
        </w:rPr>
      </w:pPr>
    </w:p>
    <w:p w14:paraId="61F937CE" w14:textId="77777777" w:rsidR="009A44C2" w:rsidRPr="006704E4" w:rsidRDefault="00697233" w:rsidP="008B1ABF">
      <w:pPr>
        <w:widowControl w:val="0"/>
        <w:spacing w:line="240" w:lineRule="auto"/>
        <w:rPr>
          <w:rFonts w:ascii="Times New Roman" w:eastAsiaTheme="minorEastAsia" w:hAnsi="Times New Roman" w:cs="Times New Roman"/>
          <w:kern w:val="2"/>
          <w:sz w:val="24"/>
          <w:lang w:val="en-GB" w:eastAsia="zh-CN"/>
        </w:rPr>
      </w:pPr>
      <w:r w:rsidRPr="006704E4">
        <w:rPr>
          <w:rFonts w:ascii="Times New Roman" w:eastAsiaTheme="minorEastAsia" w:hAnsi="Times New Roman" w:cs="Times New Roman"/>
          <w:kern w:val="2"/>
          <w:sz w:val="24"/>
          <w:lang w:val="en-GB" w:eastAsia="zh-CN"/>
        </w:rPr>
        <w:t xml:space="preserve">A </w:t>
      </w:r>
      <w:r w:rsidRPr="006704E4">
        <w:rPr>
          <w:rFonts w:ascii="Times New Roman" w:eastAsiaTheme="minorEastAsia" w:hAnsi="Times New Roman" w:cs="Times New Roman"/>
          <w:noProof/>
          <w:kern w:val="2"/>
          <w:sz w:val="24"/>
          <w:lang w:val="en-GB" w:eastAsia="zh-CN"/>
        </w:rPr>
        <w:t>particular</w:t>
      </w:r>
      <w:r w:rsidR="006E36AA" w:rsidRPr="006704E4">
        <w:rPr>
          <w:rFonts w:ascii="Times New Roman" w:eastAsiaTheme="minorEastAsia" w:hAnsi="Times New Roman" w:cs="Times New Roman"/>
          <w:noProof/>
          <w:kern w:val="2"/>
          <w:sz w:val="24"/>
          <w:lang w:val="en-GB" w:eastAsia="zh-CN"/>
        </w:rPr>
        <w:t>ly</w:t>
      </w:r>
      <w:r w:rsidRPr="006704E4">
        <w:rPr>
          <w:rFonts w:ascii="Times New Roman" w:eastAsiaTheme="minorEastAsia" w:hAnsi="Times New Roman" w:cs="Times New Roman"/>
          <w:kern w:val="2"/>
          <w:sz w:val="24"/>
          <w:lang w:val="en-GB" w:eastAsia="zh-CN"/>
        </w:rPr>
        <w:t xml:space="preserve"> interesting finding is that three samples SIJ001, SIJ002 and SIJ003 are suggested to be first-degree relatives </w:t>
      </w:r>
      <w:r w:rsidRPr="006704E4">
        <w:rPr>
          <w:rFonts w:ascii="Times New Roman" w:eastAsiaTheme="minorEastAsia" w:hAnsi="Times New Roman" w:cs="Times New Roman"/>
          <w:noProof/>
          <w:kern w:val="2"/>
          <w:sz w:val="24"/>
          <w:lang w:val="en-GB" w:eastAsia="zh-CN"/>
        </w:rPr>
        <w:t>and</w:t>
      </w:r>
      <w:r w:rsidRPr="006704E4">
        <w:rPr>
          <w:rFonts w:ascii="Times New Roman" w:eastAsiaTheme="minorEastAsia" w:hAnsi="Times New Roman" w:cs="Times New Roman"/>
          <w:kern w:val="2"/>
          <w:sz w:val="24"/>
          <w:lang w:val="en-GB" w:eastAsia="zh-CN"/>
        </w:rPr>
        <w:t xml:space="preserve"> the pairs of SIJ002-SIJ003 and SIJ001-SIJ003 </w:t>
      </w:r>
      <w:r w:rsidRPr="006704E4">
        <w:rPr>
          <w:rFonts w:ascii="Times New Roman" w:eastAsiaTheme="minorEastAsia" w:hAnsi="Times New Roman" w:cs="Times New Roman"/>
          <w:noProof/>
          <w:kern w:val="2"/>
          <w:sz w:val="24"/>
          <w:lang w:val="en-GB" w:eastAsia="zh-CN"/>
        </w:rPr>
        <w:t>are estimated</w:t>
      </w:r>
      <w:r w:rsidRPr="006704E4">
        <w:rPr>
          <w:rFonts w:ascii="Times New Roman" w:eastAsiaTheme="minorEastAsia" w:hAnsi="Times New Roman" w:cs="Times New Roman"/>
          <w:kern w:val="2"/>
          <w:sz w:val="24"/>
          <w:lang w:val="en-GB" w:eastAsia="zh-CN"/>
        </w:rPr>
        <w:t xml:space="preserve"> as parent/offspring relationship. We </w:t>
      </w:r>
      <w:r w:rsidRPr="006704E4">
        <w:rPr>
          <w:rFonts w:ascii="Times New Roman" w:eastAsiaTheme="minorEastAsia" w:hAnsi="Times New Roman" w:cs="Times New Roman"/>
          <w:noProof/>
          <w:kern w:val="2"/>
          <w:sz w:val="24"/>
          <w:lang w:val="en-GB" w:eastAsia="zh-CN"/>
        </w:rPr>
        <w:t>reconstr</w:t>
      </w:r>
      <w:r w:rsidR="00110221" w:rsidRPr="006704E4">
        <w:rPr>
          <w:rFonts w:ascii="Times New Roman" w:eastAsiaTheme="minorEastAsia" w:hAnsi="Times New Roman" w:cs="Times New Roman"/>
          <w:noProof/>
          <w:kern w:val="2"/>
          <w:sz w:val="24"/>
          <w:lang w:val="en-GB" w:eastAsia="zh-CN"/>
        </w:rPr>
        <w:t>uc</w:t>
      </w:r>
      <w:r w:rsidRPr="006704E4">
        <w:rPr>
          <w:rFonts w:ascii="Times New Roman" w:eastAsiaTheme="minorEastAsia" w:hAnsi="Times New Roman" w:cs="Times New Roman"/>
          <w:noProof/>
          <w:kern w:val="2"/>
          <w:sz w:val="24"/>
          <w:lang w:val="en-GB" w:eastAsia="zh-CN"/>
        </w:rPr>
        <w:t>ted</w:t>
      </w:r>
      <w:r w:rsidRPr="006704E4">
        <w:rPr>
          <w:rFonts w:ascii="Times New Roman" w:eastAsiaTheme="minorEastAsia" w:hAnsi="Times New Roman" w:cs="Times New Roman"/>
          <w:kern w:val="2"/>
          <w:sz w:val="24"/>
          <w:lang w:val="en-GB" w:eastAsia="zh-CN"/>
        </w:rPr>
        <w:t xml:space="preserve"> their kinship with the information from radiocarbon dates, mtDNA and Y chromosomal </w:t>
      </w:r>
      <w:r w:rsidRPr="006704E4">
        <w:rPr>
          <w:rFonts w:ascii="Times New Roman" w:eastAsiaTheme="minorEastAsia" w:hAnsi="Times New Roman" w:cs="Times New Roman"/>
          <w:noProof/>
          <w:kern w:val="2"/>
          <w:sz w:val="24"/>
          <w:lang w:val="en-GB" w:eastAsia="zh-CN"/>
        </w:rPr>
        <w:t>ha</w:t>
      </w:r>
      <w:r w:rsidR="00110221" w:rsidRPr="006704E4">
        <w:rPr>
          <w:rFonts w:ascii="Times New Roman" w:eastAsiaTheme="minorEastAsia" w:hAnsi="Times New Roman" w:cs="Times New Roman"/>
          <w:noProof/>
          <w:kern w:val="2"/>
          <w:sz w:val="24"/>
          <w:lang w:val="en-GB" w:eastAsia="zh-CN"/>
        </w:rPr>
        <w:t>p</w:t>
      </w:r>
      <w:r w:rsidRPr="006704E4">
        <w:rPr>
          <w:rFonts w:ascii="Times New Roman" w:eastAsiaTheme="minorEastAsia" w:hAnsi="Times New Roman" w:cs="Times New Roman"/>
          <w:noProof/>
          <w:kern w:val="2"/>
          <w:sz w:val="24"/>
          <w:lang w:val="en-GB" w:eastAsia="zh-CN"/>
        </w:rPr>
        <w:t>logroups</w:t>
      </w:r>
      <w:r w:rsidRPr="006704E4">
        <w:rPr>
          <w:rFonts w:ascii="Times New Roman" w:eastAsiaTheme="minorEastAsia" w:hAnsi="Times New Roman" w:cs="Times New Roman"/>
          <w:kern w:val="2"/>
          <w:sz w:val="24"/>
          <w:lang w:val="en-GB" w:eastAsia="zh-CN"/>
        </w:rPr>
        <w:t xml:space="preserve"> as shown in Figure S3.1.</w:t>
      </w:r>
    </w:p>
    <w:p w14:paraId="30DEB566" w14:textId="77777777" w:rsidR="009A44C2" w:rsidRDefault="009A44C2" w:rsidP="008B1ABF">
      <w:pPr>
        <w:widowControl w:val="0"/>
        <w:spacing w:line="240" w:lineRule="auto"/>
        <w:rPr>
          <w:rFonts w:ascii="Times New Roman" w:eastAsiaTheme="minorEastAsia" w:hAnsi="Times New Roman" w:cs="Times New Roman"/>
          <w:kern w:val="2"/>
          <w:lang w:val="en-GB" w:eastAsia="zh-CN"/>
        </w:rPr>
      </w:pPr>
    </w:p>
    <w:p w14:paraId="43F637A4" w14:textId="77777777" w:rsidR="009D19A2" w:rsidRPr="006704E4" w:rsidRDefault="009D19A2" w:rsidP="008B1ABF">
      <w:pPr>
        <w:widowControl w:val="0"/>
        <w:spacing w:line="240" w:lineRule="auto"/>
        <w:rPr>
          <w:rFonts w:ascii="Times New Roman" w:eastAsiaTheme="minorEastAsia" w:hAnsi="Times New Roman" w:cs="Times New Roman"/>
          <w:kern w:val="2"/>
          <w:lang w:val="en-GB" w:eastAsia="zh-CN"/>
        </w:rPr>
      </w:pPr>
    </w:p>
    <w:p w14:paraId="6AE1E28B" w14:textId="77777777" w:rsidR="001F7730" w:rsidRPr="006704E4" w:rsidRDefault="00575970" w:rsidP="008B1ABF">
      <w:pPr>
        <w:widowControl w:val="0"/>
        <w:spacing w:line="240" w:lineRule="auto"/>
        <w:rPr>
          <w:rFonts w:ascii="Times New Roman" w:hAnsi="Times New Roman" w:cs="Times New Roman"/>
          <w:kern w:val="2"/>
          <w:sz w:val="24"/>
          <w:lang w:val="en-GB"/>
        </w:rPr>
      </w:pPr>
      <w:r w:rsidRPr="006704E4">
        <w:rPr>
          <w:rFonts w:ascii="Times New Roman" w:hAnsi="Times New Roman" w:cs="Times New Roman"/>
          <w:b/>
          <w:kern w:val="2"/>
          <w:sz w:val="24"/>
          <w:lang w:val="en-GB"/>
        </w:rPr>
        <w:t>Table SI3.2.</w:t>
      </w:r>
      <w:r w:rsidRPr="006704E4">
        <w:rPr>
          <w:rFonts w:ascii="Times New Roman" w:hAnsi="Times New Roman" w:cs="Times New Roman"/>
          <w:kern w:val="2"/>
          <w:sz w:val="24"/>
          <w:lang w:val="en-GB"/>
        </w:rPr>
        <w:t xml:space="preserve"> </w:t>
      </w:r>
      <w:r w:rsidRPr="006704E4">
        <w:rPr>
          <w:rFonts w:ascii="Times New Roman" w:hAnsi="Times New Roman" w:cs="Times New Roman"/>
          <w:noProof/>
          <w:kern w:val="2"/>
          <w:sz w:val="24"/>
          <w:lang w:val="en-GB"/>
        </w:rPr>
        <w:t xml:space="preserve">The </w:t>
      </w:r>
      <w:r w:rsidR="009A44C2" w:rsidRPr="006704E4">
        <w:rPr>
          <w:rFonts w:ascii="Times New Roman" w:eastAsiaTheme="minorEastAsia" w:hAnsi="Times New Roman" w:cs="Times New Roman"/>
          <w:i/>
          <w:noProof/>
          <w:kern w:val="2"/>
          <w:sz w:val="24"/>
          <w:lang w:val="en-GB" w:eastAsia="zh-CN"/>
        </w:rPr>
        <w:t>lcMLkin</w:t>
      </w:r>
      <w:r w:rsidRPr="006704E4">
        <w:rPr>
          <w:rFonts w:ascii="Times New Roman" w:hAnsi="Times New Roman" w:cs="Times New Roman"/>
          <w:noProof/>
          <w:kern w:val="2"/>
          <w:sz w:val="24"/>
          <w:lang w:val="en-GB"/>
        </w:rPr>
        <w:t xml:space="preserve"> estimates</w:t>
      </w:r>
      <w:r w:rsidRPr="006704E4">
        <w:rPr>
          <w:rFonts w:ascii="Times New Roman" w:hAnsi="Times New Roman" w:cs="Times New Roman"/>
          <w:kern w:val="2"/>
          <w:sz w:val="24"/>
          <w:lang w:val="en-GB"/>
        </w:rPr>
        <w:t xml:space="preserve"> for the kinship among samples.</w:t>
      </w:r>
      <w:r w:rsidR="001341AE" w:rsidRPr="006704E4">
        <w:rPr>
          <w:rFonts w:ascii="Times New Roman" w:hAnsi="Times New Roman" w:cs="Times New Roman"/>
          <w:kern w:val="2"/>
          <w:sz w:val="24"/>
          <w:lang w:val="en-GB"/>
        </w:rPr>
        <w:t xml:space="preserve"> We note that the results inferred from the samples of less than 10,000 SNPs might not be reliable.</w:t>
      </w:r>
    </w:p>
    <w:p w14:paraId="76BCDC30" w14:textId="77777777" w:rsidR="00167256" w:rsidRPr="006704E4" w:rsidRDefault="00167256" w:rsidP="008B1ABF">
      <w:pPr>
        <w:widowControl w:val="0"/>
        <w:spacing w:line="240" w:lineRule="auto"/>
        <w:rPr>
          <w:rFonts w:ascii="Times New Roman" w:hAnsi="Times New Roman" w:cs="Times New Roman"/>
          <w:kern w:val="2"/>
          <w:lang w:val="en-GB"/>
        </w:rPr>
      </w:pPr>
    </w:p>
    <w:tbl>
      <w:tblPr>
        <w:tblW w:w="9214" w:type="dxa"/>
        <w:tblLook w:val="04A0" w:firstRow="1" w:lastRow="0" w:firstColumn="1" w:lastColumn="0" w:noHBand="0" w:noVBand="1"/>
      </w:tblPr>
      <w:tblGrid>
        <w:gridCol w:w="1432"/>
        <w:gridCol w:w="1432"/>
        <w:gridCol w:w="747"/>
        <w:gridCol w:w="747"/>
        <w:gridCol w:w="747"/>
        <w:gridCol w:w="847"/>
        <w:gridCol w:w="757"/>
        <w:gridCol w:w="2505"/>
      </w:tblGrid>
      <w:tr w:rsidR="00916188" w:rsidRPr="006704E4" w14:paraId="2B078D94" w14:textId="77777777" w:rsidTr="00916188">
        <w:trPr>
          <w:trHeight w:val="254"/>
        </w:trPr>
        <w:tc>
          <w:tcPr>
            <w:tcW w:w="0" w:type="auto"/>
            <w:tcBorders>
              <w:top w:val="single" w:sz="4" w:space="0" w:color="auto"/>
              <w:left w:val="nil"/>
              <w:bottom w:val="single" w:sz="4" w:space="0" w:color="auto"/>
              <w:right w:val="nil"/>
            </w:tcBorders>
            <w:shd w:val="clear" w:color="auto" w:fill="auto"/>
            <w:noWrap/>
            <w:vAlign w:val="center"/>
            <w:hideMark/>
          </w:tcPr>
          <w:p w14:paraId="46581AA5" w14:textId="77777777" w:rsidR="00D42A11" w:rsidRPr="006704E4" w:rsidRDefault="00D42A11" w:rsidP="008B1ABF">
            <w:pPr>
              <w:spacing w:line="240" w:lineRule="auto"/>
              <w:jc w:val="left"/>
              <w:rPr>
                <w:rFonts w:ascii="Times New Roman" w:eastAsia="DengXian" w:hAnsi="Times New Roman" w:cs="Times New Roman"/>
                <w:b/>
                <w:color w:val="000000"/>
                <w:sz w:val="18"/>
                <w:szCs w:val="22"/>
                <w:lang w:val="en-GB" w:eastAsia="zh-CN"/>
              </w:rPr>
            </w:pPr>
            <w:r w:rsidRPr="006704E4">
              <w:rPr>
                <w:rFonts w:ascii="Times New Roman" w:eastAsia="DengXian" w:hAnsi="Times New Roman" w:cs="Times New Roman"/>
                <w:b/>
                <w:color w:val="000000"/>
                <w:sz w:val="18"/>
                <w:szCs w:val="22"/>
                <w:lang w:val="en-GB" w:eastAsia="zh-CN"/>
              </w:rPr>
              <w:t>Individual1</w:t>
            </w:r>
          </w:p>
        </w:tc>
        <w:tc>
          <w:tcPr>
            <w:tcW w:w="0" w:type="auto"/>
            <w:tcBorders>
              <w:top w:val="single" w:sz="4" w:space="0" w:color="auto"/>
              <w:left w:val="nil"/>
              <w:bottom w:val="single" w:sz="4" w:space="0" w:color="auto"/>
              <w:right w:val="nil"/>
            </w:tcBorders>
            <w:shd w:val="clear" w:color="auto" w:fill="auto"/>
            <w:noWrap/>
            <w:vAlign w:val="center"/>
            <w:hideMark/>
          </w:tcPr>
          <w:p w14:paraId="3D02F380" w14:textId="77777777" w:rsidR="00D42A11" w:rsidRPr="006704E4" w:rsidRDefault="00D42A11" w:rsidP="008B1ABF">
            <w:pPr>
              <w:spacing w:line="240" w:lineRule="auto"/>
              <w:jc w:val="left"/>
              <w:rPr>
                <w:rFonts w:ascii="Times New Roman" w:eastAsia="DengXian" w:hAnsi="Times New Roman" w:cs="Times New Roman"/>
                <w:b/>
                <w:color w:val="000000"/>
                <w:sz w:val="18"/>
                <w:szCs w:val="22"/>
                <w:lang w:val="en-GB" w:eastAsia="zh-CN"/>
              </w:rPr>
            </w:pPr>
            <w:r w:rsidRPr="006704E4">
              <w:rPr>
                <w:rFonts w:ascii="Times New Roman" w:eastAsia="DengXian" w:hAnsi="Times New Roman" w:cs="Times New Roman"/>
                <w:b/>
                <w:color w:val="000000"/>
                <w:sz w:val="18"/>
                <w:szCs w:val="22"/>
                <w:lang w:val="en-GB" w:eastAsia="zh-CN"/>
              </w:rPr>
              <w:t>Individual2</w:t>
            </w:r>
          </w:p>
        </w:tc>
        <w:tc>
          <w:tcPr>
            <w:tcW w:w="0" w:type="auto"/>
            <w:tcBorders>
              <w:top w:val="single" w:sz="4" w:space="0" w:color="auto"/>
              <w:left w:val="nil"/>
              <w:bottom w:val="single" w:sz="4" w:space="0" w:color="auto"/>
              <w:right w:val="nil"/>
            </w:tcBorders>
            <w:shd w:val="clear" w:color="auto" w:fill="auto"/>
            <w:noWrap/>
            <w:vAlign w:val="center"/>
            <w:hideMark/>
          </w:tcPr>
          <w:p w14:paraId="35443AE2" w14:textId="77777777" w:rsidR="00D42A11" w:rsidRPr="006704E4" w:rsidRDefault="00D42A11" w:rsidP="008B1ABF">
            <w:pPr>
              <w:spacing w:line="240" w:lineRule="auto"/>
              <w:jc w:val="left"/>
              <w:rPr>
                <w:rFonts w:ascii="Times New Roman" w:eastAsia="DengXian" w:hAnsi="Times New Roman" w:cs="Times New Roman"/>
                <w:b/>
                <w:color w:val="000000"/>
                <w:sz w:val="18"/>
                <w:szCs w:val="22"/>
                <w:lang w:val="en-GB" w:eastAsia="zh-CN"/>
              </w:rPr>
            </w:pPr>
            <w:r w:rsidRPr="006704E4">
              <w:rPr>
                <w:rFonts w:ascii="Times New Roman" w:eastAsia="DengXian" w:hAnsi="Times New Roman" w:cs="Times New Roman"/>
                <w:b/>
                <w:color w:val="000000"/>
                <w:sz w:val="18"/>
                <w:szCs w:val="22"/>
                <w:lang w:val="en-GB" w:eastAsia="zh-CN"/>
              </w:rPr>
              <w:t>k0_hat</w:t>
            </w:r>
          </w:p>
        </w:tc>
        <w:tc>
          <w:tcPr>
            <w:tcW w:w="0" w:type="auto"/>
            <w:tcBorders>
              <w:top w:val="single" w:sz="4" w:space="0" w:color="auto"/>
              <w:left w:val="nil"/>
              <w:bottom w:val="single" w:sz="4" w:space="0" w:color="auto"/>
              <w:right w:val="nil"/>
            </w:tcBorders>
            <w:shd w:val="clear" w:color="auto" w:fill="auto"/>
            <w:noWrap/>
            <w:vAlign w:val="center"/>
            <w:hideMark/>
          </w:tcPr>
          <w:p w14:paraId="1593D196" w14:textId="77777777" w:rsidR="00D42A11" w:rsidRPr="006704E4" w:rsidRDefault="00D42A11" w:rsidP="008B1ABF">
            <w:pPr>
              <w:spacing w:line="240" w:lineRule="auto"/>
              <w:jc w:val="left"/>
              <w:rPr>
                <w:rFonts w:ascii="Times New Roman" w:eastAsia="DengXian" w:hAnsi="Times New Roman" w:cs="Times New Roman"/>
                <w:b/>
                <w:color w:val="000000"/>
                <w:sz w:val="18"/>
                <w:szCs w:val="22"/>
                <w:lang w:val="en-GB" w:eastAsia="zh-CN"/>
              </w:rPr>
            </w:pPr>
            <w:r w:rsidRPr="006704E4">
              <w:rPr>
                <w:rFonts w:ascii="Times New Roman" w:eastAsia="DengXian" w:hAnsi="Times New Roman" w:cs="Times New Roman"/>
                <w:b/>
                <w:color w:val="000000"/>
                <w:sz w:val="18"/>
                <w:szCs w:val="22"/>
                <w:lang w:val="en-GB" w:eastAsia="zh-CN"/>
              </w:rPr>
              <w:t>k1_hat</w:t>
            </w:r>
          </w:p>
        </w:tc>
        <w:tc>
          <w:tcPr>
            <w:tcW w:w="0" w:type="auto"/>
            <w:tcBorders>
              <w:top w:val="single" w:sz="4" w:space="0" w:color="auto"/>
              <w:left w:val="nil"/>
              <w:bottom w:val="single" w:sz="4" w:space="0" w:color="auto"/>
              <w:right w:val="nil"/>
            </w:tcBorders>
            <w:shd w:val="clear" w:color="auto" w:fill="auto"/>
            <w:noWrap/>
            <w:vAlign w:val="center"/>
            <w:hideMark/>
          </w:tcPr>
          <w:p w14:paraId="62DC2708" w14:textId="77777777" w:rsidR="00D42A11" w:rsidRPr="006704E4" w:rsidRDefault="00D42A11" w:rsidP="008B1ABF">
            <w:pPr>
              <w:spacing w:line="240" w:lineRule="auto"/>
              <w:jc w:val="left"/>
              <w:rPr>
                <w:rFonts w:ascii="Times New Roman" w:eastAsia="DengXian" w:hAnsi="Times New Roman" w:cs="Times New Roman"/>
                <w:b/>
                <w:color w:val="000000"/>
                <w:sz w:val="18"/>
                <w:szCs w:val="22"/>
                <w:lang w:val="en-GB" w:eastAsia="zh-CN"/>
              </w:rPr>
            </w:pPr>
            <w:r w:rsidRPr="006704E4">
              <w:rPr>
                <w:rFonts w:ascii="Times New Roman" w:eastAsia="DengXian" w:hAnsi="Times New Roman" w:cs="Times New Roman"/>
                <w:b/>
                <w:color w:val="000000"/>
                <w:sz w:val="18"/>
                <w:szCs w:val="22"/>
                <w:lang w:val="en-GB" w:eastAsia="zh-CN"/>
              </w:rPr>
              <w:t>k2_hat</w:t>
            </w:r>
          </w:p>
        </w:tc>
        <w:tc>
          <w:tcPr>
            <w:tcW w:w="0" w:type="auto"/>
            <w:tcBorders>
              <w:top w:val="single" w:sz="4" w:space="0" w:color="auto"/>
              <w:left w:val="nil"/>
              <w:bottom w:val="single" w:sz="4" w:space="0" w:color="auto"/>
              <w:right w:val="nil"/>
            </w:tcBorders>
            <w:shd w:val="clear" w:color="auto" w:fill="auto"/>
            <w:noWrap/>
            <w:vAlign w:val="center"/>
            <w:hideMark/>
          </w:tcPr>
          <w:p w14:paraId="32D238F2" w14:textId="77777777" w:rsidR="00D42A11" w:rsidRPr="006704E4" w:rsidRDefault="00D42A11" w:rsidP="008B1ABF">
            <w:pPr>
              <w:spacing w:line="240" w:lineRule="auto"/>
              <w:jc w:val="left"/>
              <w:rPr>
                <w:rFonts w:ascii="Times New Roman" w:eastAsia="DengXian" w:hAnsi="Times New Roman" w:cs="Times New Roman"/>
                <w:b/>
                <w:color w:val="000000"/>
                <w:sz w:val="18"/>
                <w:szCs w:val="22"/>
                <w:lang w:val="en-GB" w:eastAsia="zh-CN"/>
              </w:rPr>
            </w:pPr>
            <w:proofErr w:type="spellStart"/>
            <w:r w:rsidRPr="006704E4">
              <w:rPr>
                <w:rFonts w:ascii="Times New Roman" w:eastAsia="DengXian" w:hAnsi="Times New Roman" w:cs="Times New Roman"/>
                <w:b/>
                <w:color w:val="000000"/>
                <w:sz w:val="18"/>
                <w:szCs w:val="22"/>
                <w:lang w:val="en-GB" w:eastAsia="zh-CN"/>
              </w:rPr>
              <w:t>pi_HAT</w:t>
            </w:r>
            <w:proofErr w:type="spellEnd"/>
          </w:p>
        </w:tc>
        <w:tc>
          <w:tcPr>
            <w:tcW w:w="0" w:type="auto"/>
            <w:tcBorders>
              <w:top w:val="single" w:sz="4" w:space="0" w:color="auto"/>
              <w:left w:val="nil"/>
              <w:bottom w:val="single" w:sz="4" w:space="0" w:color="auto"/>
              <w:right w:val="nil"/>
            </w:tcBorders>
            <w:shd w:val="clear" w:color="auto" w:fill="auto"/>
            <w:noWrap/>
            <w:vAlign w:val="center"/>
            <w:hideMark/>
          </w:tcPr>
          <w:p w14:paraId="45DF69FD" w14:textId="77777777" w:rsidR="00D42A11" w:rsidRPr="006704E4" w:rsidRDefault="00D42A11" w:rsidP="008B1ABF">
            <w:pPr>
              <w:spacing w:line="240" w:lineRule="auto"/>
              <w:jc w:val="left"/>
              <w:rPr>
                <w:rFonts w:ascii="Times New Roman" w:eastAsia="DengXian" w:hAnsi="Times New Roman" w:cs="Times New Roman"/>
                <w:b/>
                <w:color w:val="000000"/>
                <w:sz w:val="18"/>
                <w:szCs w:val="22"/>
                <w:lang w:val="en-GB" w:eastAsia="zh-CN"/>
              </w:rPr>
            </w:pPr>
            <w:proofErr w:type="spellStart"/>
            <w:r w:rsidRPr="006704E4">
              <w:rPr>
                <w:rFonts w:ascii="Times New Roman" w:eastAsia="DengXian" w:hAnsi="Times New Roman" w:cs="Times New Roman"/>
                <w:b/>
                <w:color w:val="000000"/>
                <w:sz w:val="18"/>
                <w:szCs w:val="22"/>
                <w:lang w:val="en-GB" w:eastAsia="zh-CN"/>
              </w:rPr>
              <w:t>nbSNP</w:t>
            </w:r>
            <w:proofErr w:type="spellEnd"/>
          </w:p>
        </w:tc>
        <w:tc>
          <w:tcPr>
            <w:tcW w:w="2505" w:type="dxa"/>
            <w:tcBorders>
              <w:top w:val="single" w:sz="4" w:space="0" w:color="auto"/>
              <w:left w:val="nil"/>
              <w:bottom w:val="single" w:sz="4" w:space="0" w:color="auto"/>
              <w:right w:val="nil"/>
            </w:tcBorders>
          </w:tcPr>
          <w:p w14:paraId="26F1F317" w14:textId="77777777" w:rsidR="00D42A11" w:rsidRPr="006704E4" w:rsidRDefault="00D42A11" w:rsidP="008B1ABF">
            <w:pPr>
              <w:spacing w:line="240" w:lineRule="auto"/>
              <w:jc w:val="left"/>
              <w:rPr>
                <w:rFonts w:ascii="Times New Roman" w:eastAsia="DengXian" w:hAnsi="Times New Roman" w:cs="Times New Roman"/>
                <w:b/>
                <w:color w:val="000000"/>
                <w:sz w:val="18"/>
                <w:szCs w:val="22"/>
                <w:lang w:val="en-GB" w:eastAsia="zh-CN"/>
              </w:rPr>
            </w:pPr>
            <w:r w:rsidRPr="006704E4">
              <w:rPr>
                <w:rFonts w:ascii="Times New Roman" w:eastAsia="DengXian" w:hAnsi="Times New Roman" w:cs="Times New Roman"/>
                <w:b/>
                <w:color w:val="000000"/>
                <w:sz w:val="18"/>
                <w:szCs w:val="22"/>
                <w:lang w:val="en-GB" w:eastAsia="zh-CN"/>
              </w:rPr>
              <w:t>kinship</w:t>
            </w:r>
          </w:p>
        </w:tc>
      </w:tr>
      <w:tr w:rsidR="00916188" w:rsidRPr="006704E4" w14:paraId="0977FC70" w14:textId="77777777" w:rsidTr="00916188">
        <w:trPr>
          <w:trHeight w:val="254"/>
        </w:trPr>
        <w:tc>
          <w:tcPr>
            <w:tcW w:w="0" w:type="auto"/>
            <w:tcBorders>
              <w:top w:val="single" w:sz="4" w:space="0" w:color="auto"/>
              <w:left w:val="nil"/>
              <w:bottom w:val="nil"/>
              <w:right w:val="nil"/>
            </w:tcBorders>
            <w:shd w:val="clear" w:color="auto" w:fill="auto"/>
            <w:noWrap/>
            <w:vAlign w:val="center"/>
            <w:hideMark/>
          </w:tcPr>
          <w:p w14:paraId="5BCF2089"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ARM003.A0101</w:t>
            </w:r>
          </w:p>
        </w:tc>
        <w:tc>
          <w:tcPr>
            <w:tcW w:w="0" w:type="auto"/>
            <w:tcBorders>
              <w:top w:val="single" w:sz="4" w:space="0" w:color="auto"/>
              <w:left w:val="nil"/>
              <w:bottom w:val="nil"/>
              <w:right w:val="nil"/>
            </w:tcBorders>
            <w:shd w:val="clear" w:color="auto" w:fill="auto"/>
            <w:noWrap/>
            <w:vAlign w:val="center"/>
            <w:hideMark/>
          </w:tcPr>
          <w:p w14:paraId="34200355"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ARM002.A0101</w:t>
            </w:r>
          </w:p>
        </w:tc>
        <w:tc>
          <w:tcPr>
            <w:tcW w:w="0" w:type="auto"/>
            <w:tcBorders>
              <w:top w:val="single" w:sz="4" w:space="0" w:color="auto"/>
              <w:left w:val="nil"/>
              <w:bottom w:val="nil"/>
              <w:right w:val="nil"/>
            </w:tcBorders>
            <w:shd w:val="clear" w:color="auto" w:fill="auto"/>
            <w:noWrap/>
            <w:vAlign w:val="center"/>
            <w:hideMark/>
          </w:tcPr>
          <w:p w14:paraId="4B2CAC5E"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0.004</w:t>
            </w:r>
          </w:p>
        </w:tc>
        <w:tc>
          <w:tcPr>
            <w:tcW w:w="0" w:type="auto"/>
            <w:tcBorders>
              <w:top w:val="single" w:sz="4" w:space="0" w:color="auto"/>
              <w:left w:val="nil"/>
              <w:bottom w:val="nil"/>
              <w:right w:val="nil"/>
            </w:tcBorders>
            <w:shd w:val="clear" w:color="auto" w:fill="auto"/>
            <w:noWrap/>
            <w:vAlign w:val="center"/>
            <w:hideMark/>
          </w:tcPr>
          <w:p w14:paraId="0BDD7FD9"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0.056</w:t>
            </w:r>
          </w:p>
        </w:tc>
        <w:tc>
          <w:tcPr>
            <w:tcW w:w="0" w:type="auto"/>
            <w:tcBorders>
              <w:top w:val="single" w:sz="4" w:space="0" w:color="auto"/>
              <w:left w:val="nil"/>
              <w:bottom w:val="nil"/>
              <w:right w:val="nil"/>
            </w:tcBorders>
            <w:shd w:val="clear" w:color="auto" w:fill="auto"/>
            <w:noWrap/>
            <w:vAlign w:val="center"/>
            <w:hideMark/>
          </w:tcPr>
          <w:p w14:paraId="4B7E584F"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0.94</w:t>
            </w:r>
          </w:p>
        </w:tc>
        <w:tc>
          <w:tcPr>
            <w:tcW w:w="0" w:type="auto"/>
            <w:tcBorders>
              <w:top w:val="single" w:sz="4" w:space="0" w:color="auto"/>
              <w:left w:val="nil"/>
              <w:bottom w:val="nil"/>
              <w:right w:val="nil"/>
            </w:tcBorders>
            <w:shd w:val="clear" w:color="auto" w:fill="auto"/>
            <w:noWrap/>
            <w:vAlign w:val="center"/>
            <w:hideMark/>
          </w:tcPr>
          <w:p w14:paraId="490EBC8B"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0.968</w:t>
            </w:r>
          </w:p>
        </w:tc>
        <w:tc>
          <w:tcPr>
            <w:tcW w:w="0" w:type="auto"/>
            <w:tcBorders>
              <w:top w:val="single" w:sz="4" w:space="0" w:color="auto"/>
              <w:left w:val="nil"/>
              <w:bottom w:val="nil"/>
              <w:right w:val="nil"/>
            </w:tcBorders>
            <w:shd w:val="clear" w:color="auto" w:fill="auto"/>
            <w:noWrap/>
            <w:vAlign w:val="center"/>
            <w:hideMark/>
          </w:tcPr>
          <w:p w14:paraId="55640546"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465648</w:t>
            </w:r>
          </w:p>
        </w:tc>
        <w:tc>
          <w:tcPr>
            <w:tcW w:w="2505" w:type="dxa"/>
            <w:tcBorders>
              <w:top w:val="single" w:sz="4" w:space="0" w:color="auto"/>
              <w:left w:val="nil"/>
              <w:bottom w:val="nil"/>
              <w:right w:val="nil"/>
            </w:tcBorders>
          </w:tcPr>
          <w:p w14:paraId="792B3407" w14:textId="77777777" w:rsidR="00D42A11" w:rsidRPr="006704E4" w:rsidRDefault="00916188"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Same individual/identical twin</w:t>
            </w:r>
            <w:r w:rsidR="00167256" w:rsidRPr="006704E4">
              <w:rPr>
                <w:rFonts w:ascii="Times New Roman" w:eastAsia="DengXian" w:hAnsi="Times New Roman" w:cs="Times New Roman"/>
                <w:color w:val="000000"/>
                <w:sz w:val="18"/>
                <w:szCs w:val="22"/>
                <w:lang w:val="en-GB" w:eastAsia="zh-CN"/>
              </w:rPr>
              <w:t>s</w:t>
            </w:r>
          </w:p>
        </w:tc>
      </w:tr>
      <w:tr w:rsidR="00916188" w:rsidRPr="006704E4" w14:paraId="41EF9DAE" w14:textId="77777777" w:rsidTr="00916188">
        <w:trPr>
          <w:trHeight w:val="254"/>
        </w:trPr>
        <w:tc>
          <w:tcPr>
            <w:tcW w:w="0" w:type="auto"/>
            <w:tcBorders>
              <w:top w:val="nil"/>
              <w:left w:val="nil"/>
              <w:bottom w:val="nil"/>
              <w:right w:val="nil"/>
            </w:tcBorders>
            <w:shd w:val="clear" w:color="auto" w:fill="auto"/>
            <w:noWrap/>
            <w:vAlign w:val="center"/>
            <w:hideMark/>
          </w:tcPr>
          <w:p w14:paraId="5B1C0CF5"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VEK007.A0101</w:t>
            </w:r>
          </w:p>
        </w:tc>
        <w:tc>
          <w:tcPr>
            <w:tcW w:w="0" w:type="auto"/>
            <w:tcBorders>
              <w:top w:val="nil"/>
              <w:left w:val="nil"/>
              <w:bottom w:val="nil"/>
              <w:right w:val="nil"/>
            </w:tcBorders>
            <w:shd w:val="clear" w:color="auto" w:fill="auto"/>
            <w:noWrap/>
            <w:vAlign w:val="center"/>
            <w:hideMark/>
          </w:tcPr>
          <w:p w14:paraId="5E29FCA7"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VEK009.A0101</w:t>
            </w:r>
          </w:p>
        </w:tc>
        <w:tc>
          <w:tcPr>
            <w:tcW w:w="0" w:type="auto"/>
            <w:tcBorders>
              <w:top w:val="nil"/>
              <w:left w:val="nil"/>
              <w:bottom w:val="nil"/>
              <w:right w:val="nil"/>
            </w:tcBorders>
            <w:shd w:val="clear" w:color="auto" w:fill="auto"/>
            <w:noWrap/>
            <w:vAlign w:val="center"/>
            <w:hideMark/>
          </w:tcPr>
          <w:p w14:paraId="0BCE70DB"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0.016</w:t>
            </w:r>
          </w:p>
        </w:tc>
        <w:tc>
          <w:tcPr>
            <w:tcW w:w="0" w:type="auto"/>
            <w:tcBorders>
              <w:top w:val="nil"/>
              <w:left w:val="nil"/>
              <w:bottom w:val="nil"/>
              <w:right w:val="nil"/>
            </w:tcBorders>
            <w:shd w:val="clear" w:color="auto" w:fill="auto"/>
            <w:noWrap/>
            <w:vAlign w:val="center"/>
            <w:hideMark/>
          </w:tcPr>
          <w:p w14:paraId="09CC4167"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0.125</w:t>
            </w:r>
          </w:p>
        </w:tc>
        <w:tc>
          <w:tcPr>
            <w:tcW w:w="0" w:type="auto"/>
            <w:tcBorders>
              <w:top w:val="nil"/>
              <w:left w:val="nil"/>
              <w:bottom w:val="nil"/>
              <w:right w:val="nil"/>
            </w:tcBorders>
            <w:shd w:val="clear" w:color="auto" w:fill="auto"/>
            <w:noWrap/>
            <w:vAlign w:val="center"/>
            <w:hideMark/>
          </w:tcPr>
          <w:p w14:paraId="7BF5B699"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0.859</w:t>
            </w:r>
          </w:p>
        </w:tc>
        <w:tc>
          <w:tcPr>
            <w:tcW w:w="0" w:type="auto"/>
            <w:tcBorders>
              <w:top w:val="nil"/>
              <w:left w:val="nil"/>
              <w:bottom w:val="nil"/>
              <w:right w:val="nil"/>
            </w:tcBorders>
            <w:shd w:val="clear" w:color="auto" w:fill="auto"/>
            <w:noWrap/>
            <w:vAlign w:val="center"/>
            <w:hideMark/>
          </w:tcPr>
          <w:p w14:paraId="1C6B15E7"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0.921</w:t>
            </w:r>
          </w:p>
        </w:tc>
        <w:tc>
          <w:tcPr>
            <w:tcW w:w="0" w:type="auto"/>
            <w:tcBorders>
              <w:top w:val="nil"/>
              <w:left w:val="nil"/>
              <w:bottom w:val="nil"/>
              <w:right w:val="nil"/>
            </w:tcBorders>
            <w:shd w:val="clear" w:color="auto" w:fill="auto"/>
            <w:noWrap/>
            <w:vAlign w:val="center"/>
            <w:hideMark/>
          </w:tcPr>
          <w:p w14:paraId="5333FE62"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124492</w:t>
            </w:r>
          </w:p>
        </w:tc>
        <w:tc>
          <w:tcPr>
            <w:tcW w:w="2505" w:type="dxa"/>
            <w:tcBorders>
              <w:top w:val="nil"/>
              <w:left w:val="nil"/>
              <w:bottom w:val="nil"/>
              <w:right w:val="nil"/>
            </w:tcBorders>
          </w:tcPr>
          <w:p w14:paraId="0CB2C9AD" w14:textId="77777777" w:rsidR="00D42A11" w:rsidRPr="006704E4" w:rsidRDefault="00916188"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Same individual/identical twin</w:t>
            </w:r>
            <w:r w:rsidR="00167256" w:rsidRPr="006704E4">
              <w:rPr>
                <w:rFonts w:ascii="Times New Roman" w:eastAsia="DengXian" w:hAnsi="Times New Roman" w:cs="Times New Roman"/>
                <w:color w:val="000000"/>
                <w:sz w:val="18"/>
                <w:szCs w:val="22"/>
                <w:lang w:val="en-GB" w:eastAsia="zh-CN"/>
              </w:rPr>
              <w:t>s</w:t>
            </w:r>
          </w:p>
        </w:tc>
      </w:tr>
      <w:tr w:rsidR="00916188" w:rsidRPr="006704E4" w14:paraId="62CF479A" w14:textId="77777777" w:rsidTr="00916188">
        <w:trPr>
          <w:trHeight w:val="254"/>
        </w:trPr>
        <w:tc>
          <w:tcPr>
            <w:tcW w:w="0" w:type="auto"/>
            <w:tcBorders>
              <w:top w:val="nil"/>
              <w:left w:val="nil"/>
              <w:bottom w:val="nil"/>
              <w:right w:val="nil"/>
            </w:tcBorders>
            <w:shd w:val="clear" w:color="auto" w:fill="auto"/>
            <w:noWrap/>
            <w:vAlign w:val="center"/>
            <w:hideMark/>
          </w:tcPr>
          <w:p w14:paraId="20810005"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SIJ002.A0101</w:t>
            </w:r>
          </w:p>
        </w:tc>
        <w:tc>
          <w:tcPr>
            <w:tcW w:w="0" w:type="auto"/>
            <w:tcBorders>
              <w:top w:val="nil"/>
              <w:left w:val="nil"/>
              <w:bottom w:val="nil"/>
              <w:right w:val="nil"/>
            </w:tcBorders>
            <w:shd w:val="clear" w:color="auto" w:fill="auto"/>
            <w:noWrap/>
            <w:vAlign w:val="center"/>
            <w:hideMark/>
          </w:tcPr>
          <w:p w14:paraId="0FEA7133"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SIJ003.A0101</w:t>
            </w:r>
          </w:p>
        </w:tc>
        <w:tc>
          <w:tcPr>
            <w:tcW w:w="0" w:type="auto"/>
            <w:tcBorders>
              <w:top w:val="nil"/>
              <w:left w:val="nil"/>
              <w:bottom w:val="nil"/>
              <w:right w:val="nil"/>
            </w:tcBorders>
            <w:shd w:val="clear" w:color="auto" w:fill="auto"/>
            <w:noWrap/>
            <w:vAlign w:val="center"/>
            <w:hideMark/>
          </w:tcPr>
          <w:p w14:paraId="3005598A"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0.042</w:t>
            </w:r>
          </w:p>
        </w:tc>
        <w:tc>
          <w:tcPr>
            <w:tcW w:w="0" w:type="auto"/>
            <w:tcBorders>
              <w:top w:val="nil"/>
              <w:left w:val="nil"/>
              <w:bottom w:val="nil"/>
              <w:right w:val="nil"/>
            </w:tcBorders>
            <w:shd w:val="clear" w:color="auto" w:fill="auto"/>
            <w:noWrap/>
            <w:vAlign w:val="center"/>
            <w:hideMark/>
          </w:tcPr>
          <w:p w14:paraId="5848DCD2"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0.955</w:t>
            </w:r>
          </w:p>
        </w:tc>
        <w:tc>
          <w:tcPr>
            <w:tcW w:w="0" w:type="auto"/>
            <w:tcBorders>
              <w:top w:val="nil"/>
              <w:left w:val="nil"/>
              <w:bottom w:val="nil"/>
              <w:right w:val="nil"/>
            </w:tcBorders>
            <w:shd w:val="clear" w:color="auto" w:fill="auto"/>
            <w:noWrap/>
            <w:vAlign w:val="center"/>
            <w:hideMark/>
          </w:tcPr>
          <w:p w14:paraId="7E4C4E62"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0.003</w:t>
            </w:r>
          </w:p>
        </w:tc>
        <w:tc>
          <w:tcPr>
            <w:tcW w:w="0" w:type="auto"/>
            <w:tcBorders>
              <w:top w:val="nil"/>
              <w:left w:val="nil"/>
              <w:bottom w:val="nil"/>
              <w:right w:val="nil"/>
            </w:tcBorders>
            <w:shd w:val="clear" w:color="auto" w:fill="auto"/>
            <w:noWrap/>
            <w:vAlign w:val="center"/>
            <w:hideMark/>
          </w:tcPr>
          <w:p w14:paraId="50680D99"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0.481</w:t>
            </w:r>
          </w:p>
        </w:tc>
        <w:tc>
          <w:tcPr>
            <w:tcW w:w="0" w:type="auto"/>
            <w:tcBorders>
              <w:top w:val="nil"/>
              <w:left w:val="nil"/>
              <w:bottom w:val="nil"/>
              <w:right w:val="nil"/>
            </w:tcBorders>
            <w:shd w:val="clear" w:color="auto" w:fill="auto"/>
            <w:noWrap/>
            <w:vAlign w:val="center"/>
            <w:hideMark/>
          </w:tcPr>
          <w:p w14:paraId="42DE7422"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512539</w:t>
            </w:r>
          </w:p>
        </w:tc>
        <w:tc>
          <w:tcPr>
            <w:tcW w:w="2505" w:type="dxa"/>
            <w:tcBorders>
              <w:top w:val="nil"/>
              <w:left w:val="nil"/>
              <w:bottom w:val="nil"/>
              <w:right w:val="nil"/>
            </w:tcBorders>
          </w:tcPr>
          <w:p w14:paraId="6B1A161D" w14:textId="77777777" w:rsidR="00D42A11" w:rsidRPr="006704E4" w:rsidRDefault="00916188"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Parent/offspring</w:t>
            </w:r>
          </w:p>
        </w:tc>
      </w:tr>
      <w:tr w:rsidR="00916188" w:rsidRPr="006704E4" w14:paraId="317CDD8F" w14:textId="77777777" w:rsidTr="00916188">
        <w:trPr>
          <w:trHeight w:val="254"/>
        </w:trPr>
        <w:tc>
          <w:tcPr>
            <w:tcW w:w="0" w:type="auto"/>
            <w:tcBorders>
              <w:top w:val="nil"/>
              <w:left w:val="nil"/>
              <w:bottom w:val="nil"/>
              <w:right w:val="nil"/>
            </w:tcBorders>
            <w:shd w:val="clear" w:color="auto" w:fill="auto"/>
            <w:noWrap/>
            <w:vAlign w:val="center"/>
            <w:hideMark/>
          </w:tcPr>
          <w:p w14:paraId="44FABC88"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SIJ001</w:t>
            </w:r>
          </w:p>
        </w:tc>
        <w:tc>
          <w:tcPr>
            <w:tcW w:w="0" w:type="auto"/>
            <w:tcBorders>
              <w:top w:val="nil"/>
              <w:left w:val="nil"/>
              <w:bottom w:val="nil"/>
              <w:right w:val="nil"/>
            </w:tcBorders>
            <w:shd w:val="clear" w:color="auto" w:fill="auto"/>
            <w:noWrap/>
            <w:vAlign w:val="center"/>
            <w:hideMark/>
          </w:tcPr>
          <w:p w14:paraId="621F8239"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SIJ003.A0101</w:t>
            </w:r>
          </w:p>
        </w:tc>
        <w:tc>
          <w:tcPr>
            <w:tcW w:w="0" w:type="auto"/>
            <w:tcBorders>
              <w:top w:val="nil"/>
              <w:left w:val="nil"/>
              <w:bottom w:val="nil"/>
              <w:right w:val="nil"/>
            </w:tcBorders>
            <w:shd w:val="clear" w:color="auto" w:fill="auto"/>
            <w:noWrap/>
            <w:vAlign w:val="center"/>
            <w:hideMark/>
          </w:tcPr>
          <w:p w14:paraId="6DD3B639"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0.043</w:t>
            </w:r>
          </w:p>
        </w:tc>
        <w:tc>
          <w:tcPr>
            <w:tcW w:w="0" w:type="auto"/>
            <w:tcBorders>
              <w:top w:val="nil"/>
              <w:left w:val="nil"/>
              <w:bottom w:val="nil"/>
              <w:right w:val="nil"/>
            </w:tcBorders>
            <w:shd w:val="clear" w:color="auto" w:fill="auto"/>
            <w:noWrap/>
            <w:vAlign w:val="center"/>
            <w:hideMark/>
          </w:tcPr>
          <w:p w14:paraId="6E0289A9"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0.953</w:t>
            </w:r>
          </w:p>
        </w:tc>
        <w:tc>
          <w:tcPr>
            <w:tcW w:w="0" w:type="auto"/>
            <w:tcBorders>
              <w:top w:val="nil"/>
              <w:left w:val="nil"/>
              <w:bottom w:val="nil"/>
              <w:right w:val="nil"/>
            </w:tcBorders>
            <w:shd w:val="clear" w:color="auto" w:fill="auto"/>
            <w:noWrap/>
            <w:vAlign w:val="center"/>
            <w:hideMark/>
          </w:tcPr>
          <w:p w14:paraId="72681A64"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0.004</w:t>
            </w:r>
          </w:p>
        </w:tc>
        <w:tc>
          <w:tcPr>
            <w:tcW w:w="0" w:type="auto"/>
            <w:tcBorders>
              <w:top w:val="nil"/>
              <w:left w:val="nil"/>
              <w:bottom w:val="nil"/>
              <w:right w:val="nil"/>
            </w:tcBorders>
            <w:shd w:val="clear" w:color="auto" w:fill="auto"/>
            <w:noWrap/>
            <w:vAlign w:val="center"/>
            <w:hideMark/>
          </w:tcPr>
          <w:p w14:paraId="1EC9743A"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0.480</w:t>
            </w:r>
          </w:p>
        </w:tc>
        <w:tc>
          <w:tcPr>
            <w:tcW w:w="0" w:type="auto"/>
            <w:tcBorders>
              <w:top w:val="nil"/>
              <w:left w:val="nil"/>
              <w:bottom w:val="nil"/>
              <w:right w:val="nil"/>
            </w:tcBorders>
            <w:shd w:val="clear" w:color="auto" w:fill="auto"/>
            <w:noWrap/>
            <w:vAlign w:val="center"/>
            <w:hideMark/>
          </w:tcPr>
          <w:p w14:paraId="317C9F53"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528380</w:t>
            </w:r>
          </w:p>
        </w:tc>
        <w:tc>
          <w:tcPr>
            <w:tcW w:w="2505" w:type="dxa"/>
            <w:tcBorders>
              <w:top w:val="nil"/>
              <w:left w:val="nil"/>
              <w:bottom w:val="nil"/>
              <w:right w:val="nil"/>
            </w:tcBorders>
          </w:tcPr>
          <w:p w14:paraId="14F90D38" w14:textId="77777777" w:rsidR="00D42A11" w:rsidRPr="006704E4" w:rsidRDefault="00916188"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Parent/offspring</w:t>
            </w:r>
          </w:p>
        </w:tc>
      </w:tr>
      <w:tr w:rsidR="00916188" w:rsidRPr="006704E4" w14:paraId="33F62138" w14:textId="77777777" w:rsidTr="00916188">
        <w:trPr>
          <w:trHeight w:val="254"/>
        </w:trPr>
        <w:tc>
          <w:tcPr>
            <w:tcW w:w="0" w:type="auto"/>
            <w:tcBorders>
              <w:top w:val="nil"/>
              <w:left w:val="nil"/>
              <w:bottom w:val="nil"/>
              <w:right w:val="nil"/>
            </w:tcBorders>
            <w:shd w:val="clear" w:color="auto" w:fill="auto"/>
            <w:noWrap/>
            <w:vAlign w:val="center"/>
            <w:hideMark/>
          </w:tcPr>
          <w:p w14:paraId="1E4C83FA"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VEK007.A0101</w:t>
            </w:r>
          </w:p>
        </w:tc>
        <w:tc>
          <w:tcPr>
            <w:tcW w:w="0" w:type="auto"/>
            <w:tcBorders>
              <w:top w:val="nil"/>
              <w:left w:val="nil"/>
              <w:bottom w:val="nil"/>
              <w:right w:val="nil"/>
            </w:tcBorders>
            <w:shd w:val="clear" w:color="auto" w:fill="auto"/>
            <w:noWrap/>
            <w:vAlign w:val="center"/>
            <w:hideMark/>
          </w:tcPr>
          <w:p w14:paraId="786FDD2B"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VEK006.A0101</w:t>
            </w:r>
          </w:p>
        </w:tc>
        <w:tc>
          <w:tcPr>
            <w:tcW w:w="0" w:type="auto"/>
            <w:tcBorders>
              <w:top w:val="nil"/>
              <w:left w:val="nil"/>
              <w:bottom w:val="nil"/>
              <w:right w:val="nil"/>
            </w:tcBorders>
            <w:shd w:val="clear" w:color="auto" w:fill="auto"/>
            <w:noWrap/>
            <w:vAlign w:val="center"/>
            <w:hideMark/>
          </w:tcPr>
          <w:p w14:paraId="7684A22B"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0.306</w:t>
            </w:r>
          </w:p>
        </w:tc>
        <w:tc>
          <w:tcPr>
            <w:tcW w:w="0" w:type="auto"/>
            <w:tcBorders>
              <w:top w:val="nil"/>
              <w:left w:val="nil"/>
              <w:bottom w:val="nil"/>
              <w:right w:val="nil"/>
            </w:tcBorders>
            <w:shd w:val="clear" w:color="auto" w:fill="auto"/>
            <w:noWrap/>
            <w:vAlign w:val="center"/>
            <w:hideMark/>
          </w:tcPr>
          <w:p w14:paraId="594E4D05"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0.570</w:t>
            </w:r>
          </w:p>
        </w:tc>
        <w:tc>
          <w:tcPr>
            <w:tcW w:w="0" w:type="auto"/>
            <w:tcBorders>
              <w:top w:val="nil"/>
              <w:left w:val="nil"/>
              <w:bottom w:val="nil"/>
              <w:right w:val="nil"/>
            </w:tcBorders>
            <w:shd w:val="clear" w:color="auto" w:fill="auto"/>
            <w:noWrap/>
            <w:vAlign w:val="center"/>
            <w:hideMark/>
          </w:tcPr>
          <w:p w14:paraId="2BEDAD55"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0.124</w:t>
            </w:r>
          </w:p>
        </w:tc>
        <w:tc>
          <w:tcPr>
            <w:tcW w:w="0" w:type="auto"/>
            <w:tcBorders>
              <w:top w:val="nil"/>
              <w:left w:val="nil"/>
              <w:bottom w:val="nil"/>
              <w:right w:val="nil"/>
            </w:tcBorders>
            <w:shd w:val="clear" w:color="auto" w:fill="auto"/>
            <w:noWrap/>
            <w:vAlign w:val="center"/>
            <w:hideMark/>
          </w:tcPr>
          <w:p w14:paraId="581F5AA9"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0.409</w:t>
            </w:r>
          </w:p>
        </w:tc>
        <w:tc>
          <w:tcPr>
            <w:tcW w:w="0" w:type="auto"/>
            <w:tcBorders>
              <w:top w:val="nil"/>
              <w:left w:val="nil"/>
              <w:bottom w:val="nil"/>
              <w:right w:val="nil"/>
            </w:tcBorders>
            <w:shd w:val="clear" w:color="auto" w:fill="auto"/>
            <w:noWrap/>
            <w:vAlign w:val="center"/>
            <w:hideMark/>
          </w:tcPr>
          <w:p w14:paraId="45E5FBDB"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51676</w:t>
            </w:r>
          </w:p>
        </w:tc>
        <w:tc>
          <w:tcPr>
            <w:tcW w:w="2505" w:type="dxa"/>
            <w:tcBorders>
              <w:top w:val="nil"/>
              <w:left w:val="nil"/>
              <w:bottom w:val="nil"/>
              <w:right w:val="nil"/>
            </w:tcBorders>
          </w:tcPr>
          <w:p w14:paraId="22FBE111" w14:textId="77777777" w:rsidR="00D42A11" w:rsidRPr="006704E4" w:rsidRDefault="00916188"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1st degree</w:t>
            </w:r>
          </w:p>
        </w:tc>
      </w:tr>
      <w:tr w:rsidR="00916188" w:rsidRPr="006704E4" w14:paraId="7DA8A237" w14:textId="77777777" w:rsidTr="00916188">
        <w:trPr>
          <w:trHeight w:val="254"/>
        </w:trPr>
        <w:tc>
          <w:tcPr>
            <w:tcW w:w="0" w:type="auto"/>
            <w:tcBorders>
              <w:top w:val="nil"/>
              <w:left w:val="nil"/>
              <w:bottom w:val="nil"/>
              <w:right w:val="nil"/>
            </w:tcBorders>
            <w:shd w:val="clear" w:color="auto" w:fill="auto"/>
            <w:noWrap/>
            <w:vAlign w:val="center"/>
            <w:hideMark/>
          </w:tcPr>
          <w:p w14:paraId="0465253C"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I2056</w:t>
            </w:r>
          </w:p>
        </w:tc>
        <w:tc>
          <w:tcPr>
            <w:tcW w:w="0" w:type="auto"/>
            <w:tcBorders>
              <w:top w:val="nil"/>
              <w:left w:val="nil"/>
              <w:bottom w:val="nil"/>
              <w:right w:val="nil"/>
            </w:tcBorders>
            <w:shd w:val="clear" w:color="auto" w:fill="auto"/>
            <w:noWrap/>
            <w:vAlign w:val="center"/>
            <w:hideMark/>
          </w:tcPr>
          <w:p w14:paraId="375211A4"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I2055</w:t>
            </w:r>
          </w:p>
        </w:tc>
        <w:tc>
          <w:tcPr>
            <w:tcW w:w="0" w:type="auto"/>
            <w:tcBorders>
              <w:top w:val="nil"/>
              <w:left w:val="nil"/>
              <w:bottom w:val="nil"/>
              <w:right w:val="nil"/>
            </w:tcBorders>
            <w:shd w:val="clear" w:color="auto" w:fill="auto"/>
            <w:noWrap/>
            <w:vAlign w:val="center"/>
            <w:hideMark/>
          </w:tcPr>
          <w:p w14:paraId="627B85CF"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0.309</w:t>
            </w:r>
          </w:p>
        </w:tc>
        <w:tc>
          <w:tcPr>
            <w:tcW w:w="0" w:type="auto"/>
            <w:tcBorders>
              <w:top w:val="nil"/>
              <w:left w:val="nil"/>
              <w:bottom w:val="nil"/>
              <w:right w:val="nil"/>
            </w:tcBorders>
            <w:shd w:val="clear" w:color="auto" w:fill="auto"/>
            <w:noWrap/>
            <w:vAlign w:val="center"/>
            <w:hideMark/>
          </w:tcPr>
          <w:p w14:paraId="37C9501C"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0.497</w:t>
            </w:r>
          </w:p>
        </w:tc>
        <w:tc>
          <w:tcPr>
            <w:tcW w:w="0" w:type="auto"/>
            <w:tcBorders>
              <w:top w:val="nil"/>
              <w:left w:val="nil"/>
              <w:bottom w:val="nil"/>
              <w:right w:val="nil"/>
            </w:tcBorders>
            <w:shd w:val="clear" w:color="auto" w:fill="auto"/>
            <w:noWrap/>
            <w:vAlign w:val="center"/>
            <w:hideMark/>
          </w:tcPr>
          <w:p w14:paraId="411309F4"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0.194</w:t>
            </w:r>
          </w:p>
        </w:tc>
        <w:tc>
          <w:tcPr>
            <w:tcW w:w="0" w:type="auto"/>
            <w:tcBorders>
              <w:top w:val="nil"/>
              <w:left w:val="nil"/>
              <w:bottom w:val="nil"/>
              <w:right w:val="nil"/>
            </w:tcBorders>
            <w:shd w:val="clear" w:color="auto" w:fill="auto"/>
            <w:noWrap/>
            <w:vAlign w:val="center"/>
            <w:hideMark/>
          </w:tcPr>
          <w:p w14:paraId="1271AFEF"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0.443</w:t>
            </w:r>
          </w:p>
        </w:tc>
        <w:tc>
          <w:tcPr>
            <w:tcW w:w="0" w:type="auto"/>
            <w:tcBorders>
              <w:top w:val="nil"/>
              <w:left w:val="nil"/>
              <w:bottom w:val="nil"/>
              <w:right w:val="nil"/>
            </w:tcBorders>
            <w:shd w:val="clear" w:color="auto" w:fill="auto"/>
            <w:noWrap/>
            <w:vAlign w:val="center"/>
            <w:hideMark/>
          </w:tcPr>
          <w:p w14:paraId="2E771295"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154264</w:t>
            </w:r>
          </w:p>
        </w:tc>
        <w:tc>
          <w:tcPr>
            <w:tcW w:w="2505" w:type="dxa"/>
            <w:tcBorders>
              <w:top w:val="nil"/>
              <w:left w:val="nil"/>
              <w:bottom w:val="nil"/>
              <w:right w:val="nil"/>
            </w:tcBorders>
          </w:tcPr>
          <w:p w14:paraId="29109ECB" w14:textId="77777777" w:rsidR="00D42A11" w:rsidRPr="006704E4" w:rsidRDefault="00916188"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1st degree</w:t>
            </w:r>
          </w:p>
        </w:tc>
      </w:tr>
      <w:tr w:rsidR="00916188" w:rsidRPr="006704E4" w14:paraId="5C506C4E" w14:textId="77777777" w:rsidTr="00916188">
        <w:trPr>
          <w:trHeight w:val="254"/>
        </w:trPr>
        <w:tc>
          <w:tcPr>
            <w:tcW w:w="0" w:type="auto"/>
            <w:tcBorders>
              <w:top w:val="nil"/>
              <w:left w:val="nil"/>
              <w:bottom w:val="nil"/>
              <w:right w:val="nil"/>
            </w:tcBorders>
            <w:shd w:val="clear" w:color="auto" w:fill="auto"/>
            <w:noWrap/>
            <w:vAlign w:val="center"/>
            <w:hideMark/>
          </w:tcPr>
          <w:p w14:paraId="49641B54"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I2055</w:t>
            </w:r>
          </w:p>
        </w:tc>
        <w:tc>
          <w:tcPr>
            <w:tcW w:w="0" w:type="auto"/>
            <w:tcBorders>
              <w:top w:val="nil"/>
              <w:left w:val="nil"/>
              <w:bottom w:val="nil"/>
              <w:right w:val="nil"/>
            </w:tcBorders>
            <w:shd w:val="clear" w:color="auto" w:fill="auto"/>
            <w:noWrap/>
            <w:vAlign w:val="center"/>
            <w:hideMark/>
          </w:tcPr>
          <w:p w14:paraId="20794F64"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I1722</w:t>
            </w:r>
          </w:p>
        </w:tc>
        <w:tc>
          <w:tcPr>
            <w:tcW w:w="0" w:type="auto"/>
            <w:tcBorders>
              <w:top w:val="nil"/>
              <w:left w:val="nil"/>
              <w:bottom w:val="nil"/>
              <w:right w:val="nil"/>
            </w:tcBorders>
            <w:shd w:val="clear" w:color="auto" w:fill="auto"/>
            <w:noWrap/>
            <w:vAlign w:val="center"/>
            <w:hideMark/>
          </w:tcPr>
          <w:p w14:paraId="68E77C0D"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0.336</w:t>
            </w:r>
          </w:p>
        </w:tc>
        <w:tc>
          <w:tcPr>
            <w:tcW w:w="0" w:type="auto"/>
            <w:tcBorders>
              <w:top w:val="nil"/>
              <w:left w:val="nil"/>
              <w:bottom w:val="nil"/>
              <w:right w:val="nil"/>
            </w:tcBorders>
            <w:shd w:val="clear" w:color="auto" w:fill="auto"/>
            <w:noWrap/>
            <w:vAlign w:val="center"/>
            <w:hideMark/>
          </w:tcPr>
          <w:p w14:paraId="138EFEEE"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0.365</w:t>
            </w:r>
          </w:p>
        </w:tc>
        <w:tc>
          <w:tcPr>
            <w:tcW w:w="0" w:type="auto"/>
            <w:tcBorders>
              <w:top w:val="nil"/>
              <w:left w:val="nil"/>
              <w:bottom w:val="nil"/>
              <w:right w:val="nil"/>
            </w:tcBorders>
            <w:shd w:val="clear" w:color="auto" w:fill="auto"/>
            <w:noWrap/>
            <w:vAlign w:val="center"/>
            <w:hideMark/>
          </w:tcPr>
          <w:p w14:paraId="6FD69BC4"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0.299</w:t>
            </w:r>
          </w:p>
        </w:tc>
        <w:tc>
          <w:tcPr>
            <w:tcW w:w="0" w:type="auto"/>
            <w:tcBorders>
              <w:top w:val="nil"/>
              <w:left w:val="nil"/>
              <w:bottom w:val="nil"/>
              <w:right w:val="nil"/>
            </w:tcBorders>
            <w:shd w:val="clear" w:color="auto" w:fill="auto"/>
            <w:noWrap/>
            <w:vAlign w:val="center"/>
            <w:hideMark/>
          </w:tcPr>
          <w:p w14:paraId="1722ADF5"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0.482</w:t>
            </w:r>
          </w:p>
        </w:tc>
        <w:tc>
          <w:tcPr>
            <w:tcW w:w="0" w:type="auto"/>
            <w:tcBorders>
              <w:top w:val="nil"/>
              <w:left w:val="nil"/>
              <w:bottom w:val="nil"/>
              <w:right w:val="nil"/>
            </w:tcBorders>
            <w:shd w:val="clear" w:color="auto" w:fill="auto"/>
            <w:noWrap/>
            <w:vAlign w:val="center"/>
            <w:hideMark/>
          </w:tcPr>
          <w:p w14:paraId="28785E4E"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56352</w:t>
            </w:r>
          </w:p>
        </w:tc>
        <w:tc>
          <w:tcPr>
            <w:tcW w:w="2505" w:type="dxa"/>
            <w:tcBorders>
              <w:top w:val="nil"/>
              <w:left w:val="nil"/>
              <w:bottom w:val="nil"/>
              <w:right w:val="nil"/>
            </w:tcBorders>
          </w:tcPr>
          <w:p w14:paraId="2CC6A90F" w14:textId="77777777" w:rsidR="00D42A11" w:rsidRPr="006704E4" w:rsidRDefault="00916188"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1st degree</w:t>
            </w:r>
          </w:p>
        </w:tc>
      </w:tr>
      <w:tr w:rsidR="00916188" w:rsidRPr="006704E4" w14:paraId="13A71415" w14:textId="77777777" w:rsidTr="00916188">
        <w:trPr>
          <w:trHeight w:val="254"/>
        </w:trPr>
        <w:tc>
          <w:tcPr>
            <w:tcW w:w="0" w:type="auto"/>
            <w:tcBorders>
              <w:top w:val="nil"/>
              <w:left w:val="nil"/>
              <w:bottom w:val="nil"/>
              <w:right w:val="nil"/>
            </w:tcBorders>
            <w:shd w:val="clear" w:color="auto" w:fill="auto"/>
            <w:noWrap/>
            <w:vAlign w:val="center"/>
            <w:hideMark/>
          </w:tcPr>
          <w:p w14:paraId="1457CD99"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SIJ001</w:t>
            </w:r>
          </w:p>
        </w:tc>
        <w:tc>
          <w:tcPr>
            <w:tcW w:w="0" w:type="auto"/>
            <w:tcBorders>
              <w:top w:val="nil"/>
              <w:left w:val="nil"/>
              <w:bottom w:val="nil"/>
              <w:right w:val="nil"/>
            </w:tcBorders>
            <w:shd w:val="clear" w:color="auto" w:fill="auto"/>
            <w:noWrap/>
            <w:vAlign w:val="center"/>
            <w:hideMark/>
          </w:tcPr>
          <w:p w14:paraId="07771138"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SIJ002.A0101</w:t>
            </w:r>
          </w:p>
        </w:tc>
        <w:tc>
          <w:tcPr>
            <w:tcW w:w="0" w:type="auto"/>
            <w:tcBorders>
              <w:top w:val="nil"/>
              <w:left w:val="nil"/>
              <w:bottom w:val="nil"/>
              <w:right w:val="nil"/>
            </w:tcBorders>
            <w:shd w:val="clear" w:color="auto" w:fill="auto"/>
            <w:noWrap/>
            <w:vAlign w:val="center"/>
            <w:hideMark/>
          </w:tcPr>
          <w:p w14:paraId="7DDC5261"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0.369</w:t>
            </w:r>
          </w:p>
        </w:tc>
        <w:tc>
          <w:tcPr>
            <w:tcW w:w="0" w:type="auto"/>
            <w:tcBorders>
              <w:top w:val="nil"/>
              <w:left w:val="nil"/>
              <w:bottom w:val="nil"/>
              <w:right w:val="nil"/>
            </w:tcBorders>
            <w:shd w:val="clear" w:color="auto" w:fill="auto"/>
            <w:noWrap/>
            <w:vAlign w:val="center"/>
            <w:hideMark/>
          </w:tcPr>
          <w:p w14:paraId="0851468F"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0.491</w:t>
            </w:r>
          </w:p>
        </w:tc>
        <w:tc>
          <w:tcPr>
            <w:tcW w:w="0" w:type="auto"/>
            <w:tcBorders>
              <w:top w:val="nil"/>
              <w:left w:val="nil"/>
              <w:bottom w:val="nil"/>
              <w:right w:val="nil"/>
            </w:tcBorders>
            <w:shd w:val="clear" w:color="auto" w:fill="auto"/>
            <w:noWrap/>
            <w:vAlign w:val="center"/>
            <w:hideMark/>
          </w:tcPr>
          <w:p w14:paraId="310C7E0B"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0.14</w:t>
            </w:r>
          </w:p>
        </w:tc>
        <w:tc>
          <w:tcPr>
            <w:tcW w:w="0" w:type="auto"/>
            <w:tcBorders>
              <w:top w:val="nil"/>
              <w:left w:val="nil"/>
              <w:bottom w:val="nil"/>
              <w:right w:val="nil"/>
            </w:tcBorders>
            <w:shd w:val="clear" w:color="auto" w:fill="auto"/>
            <w:noWrap/>
            <w:vAlign w:val="center"/>
            <w:hideMark/>
          </w:tcPr>
          <w:p w14:paraId="474C3846"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0.385</w:t>
            </w:r>
          </w:p>
        </w:tc>
        <w:tc>
          <w:tcPr>
            <w:tcW w:w="0" w:type="auto"/>
            <w:tcBorders>
              <w:top w:val="nil"/>
              <w:left w:val="nil"/>
              <w:bottom w:val="nil"/>
              <w:right w:val="nil"/>
            </w:tcBorders>
            <w:shd w:val="clear" w:color="auto" w:fill="auto"/>
            <w:noWrap/>
            <w:vAlign w:val="center"/>
            <w:hideMark/>
          </w:tcPr>
          <w:p w14:paraId="5217ABD2"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507701</w:t>
            </w:r>
          </w:p>
        </w:tc>
        <w:tc>
          <w:tcPr>
            <w:tcW w:w="2505" w:type="dxa"/>
            <w:tcBorders>
              <w:top w:val="nil"/>
              <w:left w:val="nil"/>
              <w:bottom w:val="nil"/>
              <w:right w:val="nil"/>
            </w:tcBorders>
          </w:tcPr>
          <w:p w14:paraId="712781AF" w14:textId="77777777" w:rsidR="00D42A11" w:rsidRPr="006704E4" w:rsidRDefault="00916188"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1st degree</w:t>
            </w:r>
          </w:p>
        </w:tc>
      </w:tr>
      <w:tr w:rsidR="00916188" w:rsidRPr="006704E4" w14:paraId="30E2036F" w14:textId="77777777" w:rsidTr="00916188">
        <w:trPr>
          <w:trHeight w:val="254"/>
        </w:trPr>
        <w:tc>
          <w:tcPr>
            <w:tcW w:w="0" w:type="auto"/>
            <w:tcBorders>
              <w:top w:val="nil"/>
              <w:left w:val="nil"/>
              <w:bottom w:val="nil"/>
              <w:right w:val="nil"/>
            </w:tcBorders>
            <w:shd w:val="clear" w:color="auto" w:fill="auto"/>
            <w:noWrap/>
            <w:vAlign w:val="center"/>
            <w:hideMark/>
          </w:tcPr>
          <w:p w14:paraId="0BBA26B3"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I2056</w:t>
            </w:r>
          </w:p>
        </w:tc>
        <w:tc>
          <w:tcPr>
            <w:tcW w:w="0" w:type="auto"/>
            <w:tcBorders>
              <w:top w:val="nil"/>
              <w:left w:val="nil"/>
              <w:bottom w:val="nil"/>
              <w:right w:val="nil"/>
            </w:tcBorders>
            <w:shd w:val="clear" w:color="auto" w:fill="auto"/>
            <w:noWrap/>
            <w:vAlign w:val="center"/>
            <w:hideMark/>
          </w:tcPr>
          <w:p w14:paraId="7F6B55EC"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I1722</w:t>
            </w:r>
          </w:p>
        </w:tc>
        <w:tc>
          <w:tcPr>
            <w:tcW w:w="0" w:type="auto"/>
            <w:tcBorders>
              <w:top w:val="nil"/>
              <w:left w:val="nil"/>
              <w:bottom w:val="nil"/>
              <w:right w:val="nil"/>
            </w:tcBorders>
            <w:shd w:val="clear" w:color="auto" w:fill="auto"/>
            <w:noWrap/>
            <w:vAlign w:val="center"/>
            <w:hideMark/>
          </w:tcPr>
          <w:p w14:paraId="53CC4814"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0.391</w:t>
            </w:r>
          </w:p>
        </w:tc>
        <w:tc>
          <w:tcPr>
            <w:tcW w:w="0" w:type="auto"/>
            <w:tcBorders>
              <w:top w:val="nil"/>
              <w:left w:val="nil"/>
              <w:bottom w:val="nil"/>
              <w:right w:val="nil"/>
            </w:tcBorders>
            <w:shd w:val="clear" w:color="auto" w:fill="auto"/>
            <w:noWrap/>
            <w:vAlign w:val="center"/>
            <w:hideMark/>
          </w:tcPr>
          <w:p w14:paraId="5EF5FF28"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0.425</w:t>
            </w:r>
          </w:p>
        </w:tc>
        <w:tc>
          <w:tcPr>
            <w:tcW w:w="0" w:type="auto"/>
            <w:tcBorders>
              <w:top w:val="nil"/>
              <w:left w:val="nil"/>
              <w:bottom w:val="nil"/>
              <w:right w:val="nil"/>
            </w:tcBorders>
            <w:shd w:val="clear" w:color="auto" w:fill="auto"/>
            <w:noWrap/>
            <w:vAlign w:val="center"/>
            <w:hideMark/>
          </w:tcPr>
          <w:p w14:paraId="1E4A7DD8"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0.184</w:t>
            </w:r>
          </w:p>
        </w:tc>
        <w:tc>
          <w:tcPr>
            <w:tcW w:w="0" w:type="auto"/>
            <w:tcBorders>
              <w:top w:val="nil"/>
              <w:left w:val="nil"/>
              <w:bottom w:val="nil"/>
              <w:right w:val="nil"/>
            </w:tcBorders>
            <w:shd w:val="clear" w:color="auto" w:fill="auto"/>
            <w:noWrap/>
            <w:vAlign w:val="center"/>
            <w:hideMark/>
          </w:tcPr>
          <w:p w14:paraId="2ACA98EB"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0.397</w:t>
            </w:r>
          </w:p>
        </w:tc>
        <w:tc>
          <w:tcPr>
            <w:tcW w:w="0" w:type="auto"/>
            <w:tcBorders>
              <w:top w:val="nil"/>
              <w:left w:val="nil"/>
              <w:bottom w:val="nil"/>
              <w:right w:val="nil"/>
            </w:tcBorders>
            <w:shd w:val="clear" w:color="auto" w:fill="auto"/>
            <w:noWrap/>
            <w:vAlign w:val="center"/>
            <w:hideMark/>
          </w:tcPr>
          <w:p w14:paraId="395933DB"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157598</w:t>
            </w:r>
          </w:p>
        </w:tc>
        <w:tc>
          <w:tcPr>
            <w:tcW w:w="2505" w:type="dxa"/>
            <w:tcBorders>
              <w:top w:val="nil"/>
              <w:left w:val="nil"/>
              <w:bottom w:val="nil"/>
              <w:right w:val="nil"/>
            </w:tcBorders>
          </w:tcPr>
          <w:p w14:paraId="2E273326" w14:textId="77777777" w:rsidR="00D42A11" w:rsidRPr="006704E4" w:rsidRDefault="00916188"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1st degree</w:t>
            </w:r>
          </w:p>
        </w:tc>
      </w:tr>
      <w:tr w:rsidR="00916188" w:rsidRPr="006704E4" w14:paraId="5E1F42BB" w14:textId="77777777" w:rsidTr="00916188">
        <w:trPr>
          <w:trHeight w:val="254"/>
        </w:trPr>
        <w:tc>
          <w:tcPr>
            <w:tcW w:w="0" w:type="auto"/>
            <w:tcBorders>
              <w:top w:val="nil"/>
              <w:left w:val="nil"/>
              <w:bottom w:val="nil"/>
              <w:right w:val="nil"/>
            </w:tcBorders>
            <w:shd w:val="clear" w:color="auto" w:fill="auto"/>
            <w:noWrap/>
            <w:vAlign w:val="center"/>
            <w:hideMark/>
          </w:tcPr>
          <w:p w14:paraId="69AA8FDD"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VEK008.A0101</w:t>
            </w:r>
          </w:p>
        </w:tc>
        <w:tc>
          <w:tcPr>
            <w:tcW w:w="0" w:type="auto"/>
            <w:tcBorders>
              <w:top w:val="nil"/>
              <w:left w:val="nil"/>
              <w:bottom w:val="nil"/>
              <w:right w:val="nil"/>
            </w:tcBorders>
            <w:shd w:val="clear" w:color="auto" w:fill="auto"/>
            <w:noWrap/>
            <w:vAlign w:val="center"/>
            <w:hideMark/>
          </w:tcPr>
          <w:p w14:paraId="4F5E099F"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VEK007.A0101</w:t>
            </w:r>
          </w:p>
        </w:tc>
        <w:tc>
          <w:tcPr>
            <w:tcW w:w="0" w:type="auto"/>
            <w:tcBorders>
              <w:top w:val="nil"/>
              <w:left w:val="nil"/>
              <w:bottom w:val="nil"/>
              <w:right w:val="nil"/>
            </w:tcBorders>
            <w:shd w:val="clear" w:color="auto" w:fill="auto"/>
            <w:noWrap/>
            <w:vAlign w:val="center"/>
            <w:hideMark/>
          </w:tcPr>
          <w:p w14:paraId="65A3E7A9"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0.402</w:t>
            </w:r>
          </w:p>
        </w:tc>
        <w:tc>
          <w:tcPr>
            <w:tcW w:w="0" w:type="auto"/>
            <w:tcBorders>
              <w:top w:val="nil"/>
              <w:left w:val="nil"/>
              <w:bottom w:val="nil"/>
              <w:right w:val="nil"/>
            </w:tcBorders>
            <w:shd w:val="clear" w:color="auto" w:fill="auto"/>
            <w:noWrap/>
            <w:vAlign w:val="center"/>
            <w:hideMark/>
          </w:tcPr>
          <w:p w14:paraId="5BFB227F"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0.519</w:t>
            </w:r>
          </w:p>
        </w:tc>
        <w:tc>
          <w:tcPr>
            <w:tcW w:w="0" w:type="auto"/>
            <w:tcBorders>
              <w:top w:val="nil"/>
              <w:left w:val="nil"/>
              <w:bottom w:val="nil"/>
              <w:right w:val="nil"/>
            </w:tcBorders>
            <w:shd w:val="clear" w:color="auto" w:fill="auto"/>
            <w:noWrap/>
            <w:vAlign w:val="center"/>
            <w:hideMark/>
          </w:tcPr>
          <w:p w14:paraId="4C6755C0"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0.079</w:t>
            </w:r>
          </w:p>
        </w:tc>
        <w:tc>
          <w:tcPr>
            <w:tcW w:w="0" w:type="auto"/>
            <w:tcBorders>
              <w:top w:val="nil"/>
              <w:left w:val="nil"/>
              <w:bottom w:val="nil"/>
              <w:right w:val="nil"/>
            </w:tcBorders>
            <w:shd w:val="clear" w:color="auto" w:fill="auto"/>
            <w:noWrap/>
            <w:vAlign w:val="center"/>
            <w:hideMark/>
          </w:tcPr>
          <w:p w14:paraId="33518B01"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0.338</w:t>
            </w:r>
          </w:p>
        </w:tc>
        <w:tc>
          <w:tcPr>
            <w:tcW w:w="0" w:type="auto"/>
            <w:tcBorders>
              <w:top w:val="nil"/>
              <w:left w:val="nil"/>
              <w:bottom w:val="nil"/>
              <w:right w:val="nil"/>
            </w:tcBorders>
            <w:shd w:val="clear" w:color="auto" w:fill="auto"/>
            <w:noWrap/>
            <w:vAlign w:val="center"/>
            <w:hideMark/>
          </w:tcPr>
          <w:p w14:paraId="5A4E808D"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4017</w:t>
            </w:r>
          </w:p>
        </w:tc>
        <w:tc>
          <w:tcPr>
            <w:tcW w:w="2505" w:type="dxa"/>
            <w:tcBorders>
              <w:top w:val="nil"/>
              <w:left w:val="nil"/>
              <w:bottom w:val="nil"/>
              <w:right w:val="nil"/>
            </w:tcBorders>
          </w:tcPr>
          <w:p w14:paraId="10A67D3D" w14:textId="77777777" w:rsidR="00D42A11" w:rsidRPr="006704E4" w:rsidRDefault="00916188"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1st degree</w:t>
            </w:r>
          </w:p>
        </w:tc>
      </w:tr>
      <w:tr w:rsidR="00916188" w:rsidRPr="006704E4" w14:paraId="286E19F0" w14:textId="77777777" w:rsidTr="00916188">
        <w:trPr>
          <w:trHeight w:val="254"/>
        </w:trPr>
        <w:tc>
          <w:tcPr>
            <w:tcW w:w="0" w:type="auto"/>
            <w:tcBorders>
              <w:top w:val="nil"/>
              <w:left w:val="nil"/>
              <w:bottom w:val="nil"/>
              <w:right w:val="nil"/>
            </w:tcBorders>
            <w:shd w:val="clear" w:color="auto" w:fill="auto"/>
            <w:noWrap/>
            <w:vAlign w:val="center"/>
            <w:hideMark/>
          </w:tcPr>
          <w:p w14:paraId="704FFB43"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VEK009.A0101</w:t>
            </w:r>
          </w:p>
        </w:tc>
        <w:tc>
          <w:tcPr>
            <w:tcW w:w="0" w:type="auto"/>
            <w:tcBorders>
              <w:top w:val="nil"/>
              <w:left w:val="nil"/>
              <w:bottom w:val="nil"/>
              <w:right w:val="nil"/>
            </w:tcBorders>
            <w:shd w:val="clear" w:color="auto" w:fill="auto"/>
            <w:noWrap/>
            <w:vAlign w:val="center"/>
            <w:hideMark/>
          </w:tcPr>
          <w:p w14:paraId="476738CB"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VEK006.A0101</w:t>
            </w:r>
          </w:p>
        </w:tc>
        <w:tc>
          <w:tcPr>
            <w:tcW w:w="0" w:type="auto"/>
            <w:tcBorders>
              <w:top w:val="nil"/>
              <w:left w:val="nil"/>
              <w:bottom w:val="nil"/>
              <w:right w:val="nil"/>
            </w:tcBorders>
            <w:shd w:val="clear" w:color="auto" w:fill="auto"/>
            <w:noWrap/>
            <w:vAlign w:val="center"/>
            <w:hideMark/>
          </w:tcPr>
          <w:p w14:paraId="5DFA9C89"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0.489</w:t>
            </w:r>
          </w:p>
        </w:tc>
        <w:tc>
          <w:tcPr>
            <w:tcW w:w="0" w:type="auto"/>
            <w:tcBorders>
              <w:top w:val="nil"/>
              <w:left w:val="nil"/>
              <w:bottom w:val="nil"/>
              <w:right w:val="nil"/>
            </w:tcBorders>
            <w:shd w:val="clear" w:color="auto" w:fill="auto"/>
            <w:noWrap/>
            <w:vAlign w:val="center"/>
            <w:hideMark/>
          </w:tcPr>
          <w:p w14:paraId="725416F9"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0.16</w:t>
            </w:r>
          </w:p>
        </w:tc>
        <w:tc>
          <w:tcPr>
            <w:tcW w:w="0" w:type="auto"/>
            <w:tcBorders>
              <w:top w:val="nil"/>
              <w:left w:val="nil"/>
              <w:bottom w:val="nil"/>
              <w:right w:val="nil"/>
            </w:tcBorders>
            <w:shd w:val="clear" w:color="auto" w:fill="auto"/>
            <w:noWrap/>
            <w:vAlign w:val="center"/>
            <w:hideMark/>
          </w:tcPr>
          <w:p w14:paraId="1F023B2E"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0.351</w:t>
            </w:r>
          </w:p>
        </w:tc>
        <w:tc>
          <w:tcPr>
            <w:tcW w:w="0" w:type="auto"/>
            <w:tcBorders>
              <w:top w:val="nil"/>
              <w:left w:val="nil"/>
              <w:bottom w:val="nil"/>
              <w:right w:val="nil"/>
            </w:tcBorders>
            <w:shd w:val="clear" w:color="auto" w:fill="auto"/>
            <w:noWrap/>
            <w:vAlign w:val="center"/>
            <w:hideMark/>
          </w:tcPr>
          <w:p w14:paraId="33A51CC4"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0.431</w:t>
            </w:r>
          </w:p>
        </w:tc>
        <w:tc>
          <w:tcPr>
            <w:tcW w:w="0" w:type="auto"/>
            <w:tcBorders>
              <w:top w:val="nil"/>
              <w:left w:val="nil"/>
              <w:bottom w:val="nil"/>
              <w:right w:val="nil"/>
            </w:tcBorders>
            <w:shd w:val="clear" w:color="auto" w:fill="auto"/>
            <w:noWrap/>
            <w:vAlign w:val="center"/>
            <w:hideMark/>
          </w:tcPr>
          <w:p w14:paraId="604D68DD"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41734</w:t>
            </w:r>
          </w:p>
        </w:tc>
        <w:tc>
          <w:tcPr>
            <w:tcW w:w="2505" w:type="dxa"/>
            <w:tcBorders>
              <w:top w:val="nil"/>
              <w:left w:val="nil"/>
              <w:bottom w:val="nil"/>
              <w:right w:val="nil"/>
            </w:tcBorders>
          </w:tcPr>
          <w:p w14:paraId="14BCC213" w14:textId="77777777" w:rsidR="00D42A11" w:rsidRPr="006704E4" w:rsidRDefault="00916188"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1st degree</w:t>
            </w:r>
          </w:p>
        </w:tc>
      </w:tr>
      <w:tr w:rsidR="00916188" w:rsidRPr="006704E4" w14:paraId="76A3821E" w14:textId="77777777" w:rsidTr="00916188">
        <w:trPr>
          <w:trHeight w:val="254"/>
        </w:trPr>
        <w:tc>
          <w:tcPr>
            <w:tcW w:w="0" w:type="auto"/>
            <w:tcBorders>
              <w:top w:val="nil"/>
              <w:left w:val="nil"/>
              <w:bottom w:val="nil"/>
              <w:right w:val="nil"/>
            </w:tcBorders>
            <w:shd w:val="clear" w:color="auto" w:fill="auto"/>
            <w:noWrap/>
            <w:vAlign w:val="center"/>
            <w:hideMark/>
          </w:tcPr>
          <w:p w14:paraId="22E5C728"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KBD001</w:t>
            </w:r>
          </w:p>
        </w:tc>
        <w:tc>
          <w:tcPr>
            <w:tcW w:w="0" w:type="auto"/>
            <w:tcBorders>
              <w:top w:val="nil"/>
              <w:left w:val="nil"/>
              <w:bottom w:val="nil"/>
              <w:right w:val="nil"/>
            </w:tcBorders>
            <w:shd w:val="clear" w:color="auto" w:fill="auto"/>
            <w:noWrap/>
            <w:vAlign w:val="center"/>
            <w:hideMark/>
          </w:tcPr>
          <w:p w14:paraId="6416217F"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KBD002</w:t>
            </w:r>
          </w:p>
        </w:tc>
        <w:tc>
          <w:tcPr>
            <w:tcW w:w="0" w:type="auto"/>
            <w:tcBorders>
              <w:top w:val="nil"/>
              <w:left w:val="nil"/>
              <w:bottom w:val="nil"/>
              <w:right w:val="nil"/>
            </w:tcBorders>
            <w:shd w:val="clear" w:color="auto" w:fill="auto"/>
            <w:noWrap/>
            <w:vAlign w:val="center"/>
            <w:hideMark/>
          </w:tcPr>
          <w:p w14:paraId="400FE86B"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0.505</w:t>
            </w:r>
          </w:p>
        </w:tc>
        <w:tc>
          <w:tcPr>
            <w:tcW w:w="0" w:type="auto"/>
            <w:tcBorders>
              <w:top w:val="nil"/>
              <w:left w:val="nil"/>
              <w:bottom w:val="nil"/>
              <w:right w:val="nil"/>
            </w:tcBorders>
            <w:shd w:val="clear" w:color="auto" w:fill="auto"/>
            <w:noWrap/>
            <w:vAlign w:val="center"/>
            <w:hideMark/>
          </w:tcPr>
          <w:p w14:paraId="3D541E33"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0.487</w:t>
            </w:r>
          </w:p>
        </w:tc>
        <w:tc>
          <w:tcPr>
            <w:tcW w:w="0" w:type="auto"/>
            <w:tcBorders>
              <w:top w:val="nil"/>
              <w:left w:val="nil"/>
              <w:bottom w:val="nil"/>
              <w:right w:val="nil"/>
            </w:tcBorders>
            <w:shd w:val="clear" w:color="auto" w:fill="auto"/>
            <w:noWrap/>
            <w:vAlign w:val="center"/>
            <w:hideMark/>
          </w:tcPr>
          <w:p w14:paraId="5F174F63"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0.009</w:t>
            </w:r>
          </w:p>
        </w:tc>
        <w:tc>
          <w:tcPr>
            <w:tcW w:w="0" w:type="auto"/>
            <w:tcBorders>
              <w:top w:val="nil"/>
              <w:left w:val="nil"/>
              <w:bottom w:val="nil"/>
              <w:right w:val="nil"/>
            </w:tcBorders>
            <w:shd w:val="clear" w:color="auto" w:fill="auto"/>
            <w:noWrap/>
            <w:vAlign w:val="center"/>
            <w:hideMark/>
          </w:tcPr>
          <w:p w14:paraId="1C4D6009"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0.252</w:t>
            </w:r>
          </w:p>
        </w:tc>
        <w:tc>
          <w:tcPr>
            <w:tcW w:w="0" w:type="auto"/>
            <w:tcBorders>
              <w:top w:val="nil"/>
              <w:left w:val="nil"/>
              <w:bottom w:val="nil"/>
              <w:right w:val="nil"/>
            </w:tcBorders>
            <w:shd w:val="clear" w:color="auto" w:fill="auto"/>
            <w:noWrap/>
            <w:vAlign w:val="center"/>
            <w:hideMark/>
          </w:tcPr>
          <w:p w14:paraId="5F69EF4B"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610846</w:t>
            </w:r>
          </w:p>
        </w:tc>
        <w:tc>
          <w:tcPr>
            <w:tcW w:w="2505" w:type="dxa"/>
            <w:tcBorders>
              <w:top w:val="nil"/>
              <w:left w:val="nil"/>
              <w:bottom w:val="nil"/>
              <w:right w:val="nil"/>
            </w:tcBorders>
          </w:tcPr>
          <w:p w14:paraId="7E0DE8A8" w14:textId="77777777" w:rsidR="00D42A11" w:rsidRPr="006704E4" w:rsidRDefault="00916188"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2nd degree</w:t>
            </w:r>
          </w:p>
        </w:tc>
      </w:tr>
      <w:tr w:rsidR="00916188" w:rsidRPr="006704E4" w14:paraId="7F8E965A" w14:textId="77777777" w:rsidTr="00916188">
        <w:trPr>
          <w:trHeight w:val="254"/>
        </w:trPr>
        <w:tc>
          <w:tcPr>
            <w:tcW w:w="0" w:type="auto"/>
            <w:tcBorders>
              <w:top w:val="nil"/>
              <w:left w:val="nil"/>
              <w:bottom w:val="nil"/>
              <w:right w:val="nil"/>
            </w:tcBorders>
            <w:shd w:val="clear" w:color="auto" w:fill="auto"/>
            <w:noWrap/>
            <w:vAlign w:val="center"/>
            <w:hideMark/>
          </w:tcPr>
          <w:p w14:paraId="79C3BA4C"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VEK008.A0101</w:t>
            </w:r>
          </w:p>
        </w:tc>
        <w:tc>
          <w:tcPr>
            <w:tcW w:w="0" w:type="auto"/>
            <w:tcBorders>
              <w:top w:val="nil"/>
              <w:left w:val="nil"/>
              <w:bottom w:val="nil"/>
              <w:right w:val="nil"/>
            </w:tcBorders>
            <w:shd w:val="clear" w:color="auto" w:fill="auto"/>
            <w:noWrap/>
            <w:vAlign w:val="center"/>
            <w:hideMark/>
          </w:tcPr>
          <w:p w14:paraId="64CEEA1F"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VEK006.A0101</w:t>
            </w:r>
          </w:p>
        </w:tc>
        <w:tc>
          <w:tcPr>
            <w:tcW w:w="0" w:type="auto"/>
            <w:tcBorders>
              <w:top w:val="nil"/>
              <w:left w:val="nil"/>
              <w:bottom w:val="nil"/>
              <w:right w:val="nil"/>
            </w:tcBorders>
            <w:shd w:val="clear" w:color="auto" w:fill="auto"/>
            <w:noWrap/>
            <w:vAlign w:val="center"/>
            <w:hideMark/>
          </w:tcPr>
          <w:p w14:paraId="70F8927B"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0.532</w:t>
            </w:r>
          </w:p>
        </w:tc>
        <w:tc>
          <w:tcPr>
            <w:tcW w:w="0" w:type="auto"/>
            <w:tcBorders>
              <w:top w:val="nil"/>
              <w:left w:val="nil"/>
              <w:bottom w:val="nil"/>
              <w:right w:val="nil"/>
            </w:tcBorders>
            <w:shd w:val="clear" w:color="auto" w:fill="auto"/>
            <w:noWrap/>
            <w:vAlign w:val="center"/>
            <w:hideMark/>
          </w:tcPr>
          <w:p w14:paraId="0B18761E"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0.455</w:t>
            </w:r>
          </w:p>
        </w:tc>
        <w:tc>
          <w:tcPr>
            <w:tcW w:w="0" w:type="auto"/>
            <w:tcBorders>
              <w:top w:val="nil"/>
              <w:left w:val="nil"/>
              <w:bottom w:val="nil"/>
              <w:right w:val="nil"/>
            </w:tcBorders>
            <w:shd w:val="clear" w:color="auto" w:fill="auto"/>
            <w:noWrap/>
            <w:vAlign w:val="center"/>
            <w:hideMark/>
          </w:tcPr>
          <w:p w14:paraId="44781312"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0.013</w:t>
            </w:r>
          </w:p>
        </w:tc>
        <w:tc>
          <w:tcPr>
            <w:tcW w:w="0" w:type="auto"/>
            <w:tcBorders>
              <w:top w:val="nil"/>
              <w:left w:val="nil"/>
              <w:bottom w:val="nil"/>
              <w:right w:val="nil"/>
            </w:tcBorders>
            <w:shd w:val="clear" w:color="auto" w:fill="auto"/>
            <w:noWrap/>
            <w:vAlign w:val="center"/>
            <w:hideMark/>
          </w:tcPr>
          <w:p w14:paraId="4D807FE4"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0.240</w:t>
            </w:r>
          </w:p>
        </w:tc>
        <w:tc>
          <w:tcPr>
            <w:tcW w:w="0" w:type="auto"/>
            <w:tcBorders>
              <w:top w:val="nil"/>
              <w:left w:val="nil"/>
              <w:bottom w:val="nil"/>
              <w:right w:val="nil"/>
            </w:tcBorders>
            <w:shd w:val="clear" w:color="auto" w:fill="auto"/>
            <w:noWrap/>
            <w:vAlign w:val="center"/>
            <w:hideMark/>
          </w:tcPr>
          <w:p w14:paraId="55B72C50"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1397</w:t>
            </w:r>
          </w:p>
        </w:tc>
        <w:tc>
          <w:tcPr>
            <w:tcW w:w="2505" w:type="dxa"/>
            <w:tcBorders>
              <w:top w:val="nil"/>
              <w:left w:val="nil"/>
              <w:bottom w:val="nil"/>
              <w:right w:val="nil"/>
            </w:tcBorders>
          </w:tcPr>
          <w:p w14:paraId="6F2BD4C6" w14:textId="77777777" w:rsidR="00D42A11" w:rsidRPr="006704E4" w:rsidRDefault="00916188"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2nd degree</w:t>
            </w:r>
            <w:r w:rsidR="00783F16" w:rsidRPr="006704E4">
              <w:rPr>
                <w:rFonts w:ascii="Times New Roman" w:eastAsia="DengXian" w:hAnsi="Times New Roman" w:cs="Times New Roman"/>
                <w:color w:val="000000"/>
                <w:sz w:val="18"/>
                <w:szCs w:val="22"/>
                <w:lang w:val="en-GB" w:eastAsia="zh-CN"/>
              </w:rPr>
              <w:t>?</w:t>
            </w:r>
          </w:p>
        </w:tc>
      </w:tr>
      <w:tr w:rsidR="00916188" w:rsidRPr="006704E4" w14:paraId="20665476" w14:textId="77777777" w:rsidTr="00916188">
        <w:trPr>
          <w:trHeight w:val="254"/>
        </w:trPr>
        <w:tc>
          <w:tcPr>
            <w:tcW w:w="0" w:type="auto"/>
            <w:tcBorders>
              <w:top w:val="nil"/>
              <w:left w:val="nil"/>
              <w:bottom w:val="nil"/>
              <w:right w:val="nil"/>
            </w:tcBorders>
            <w:shd w:val="clear" w:color="auto" w:fill="auto"/>
            <w:noWrap/>
            <w:vAlign w:val="center"/>
            <w:hideMark/>
          </w:tcPr>
          <w:p w14:paraId="1C2B0697"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MK5004</w:t>
            </w:r>
          </w:p>
        </w:tc>
        <w:tc>
          <w:tcPr>
            <w:tcW w:w="0" w:type="auto"/>
            <w:tcBorders>
              <w:top w:val="nil"/>
              <w:left w:val="nil"/>
              <w:bottom w:val="nil"/>
              <w:right w:val="nil"/>
            </w:tcBorders>
            <w:shd w:val="clear" w:color="auto" w:fill="auto"/>
            <w:noWrap/>
            <w:vAlign w:val="center"/>
            <w:hideMark/>
          </w:tcPr>
          <w:p w14:paraId="39A88721"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MK5001</w:t>
            </w:r>
          </w:p>
        </w:tc>
        <w:tc>
          <w:tcPr>
            <w:tcW w:w="0" w:type="auto"/>
            <w:tcBorders>
              <w:top w:val="nil"/>
              <w:left w:val="nil"/>
              <w:bottom w:val="nil"/>
              <w:right w:val="nil"/>
            </w:tcBorders>
            <w:shd w:val="clear" w:color="auto" w:fill="auto"/>
            <w:noWrap/>
            <w:vAlign w:val="center"/>
            <w:hideMark/>
          </w:tcPr>
          <w:p w14:paraId="1154C047"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0.581</w:t>
            </w:r>
          </w:p>
        </w:tc>
        <w:tc>
          <w:tcPr>
            <w:tcW w:w="0" w:type="auto"/>
            <w:tcBorders>
              <w:top w:val="nil"/>
              <w:left w:val="nil"/>
              <w:bottom w:val="nil"/>
              <w:right w:val="nil"/>
            </w:tcBorders>
            <w:shd w:val="clear" w:color="auto" w:fill="auto"/>
            <w:noWrap/>
            <w:vAlign w:val="center"/>
            <w:hideMark/>
          </w:tcPr>
          <w:p w14:paraId="7B611B9C"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0.402</w:t>
            </w:r>
          </w:p>
        </w:tc>
        <w:tc>
          <w:tcPr>
            <w:tcW w:w="0" w:type="auto"/>
            <w:tcBorders>
              <w:top w:val="nil"/>
              <w:left w:val="nil"/>
              <w:bottom w:val="nil"/>
              <w:right w:val="nil"/>
            </w:tcBorders>
            <w:shd w:val="clear" w:color="auto" w:fill="auto"/>
            <w:noWrap/>
            <w:vAlign w:val="center"/>
            <w:hideMark/>
          </w:tcPr>
          <w:p w14:paraId="576D3C3C"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0.017</w:t>
            </w:r>
          </w:p>
        </w:tc>
        <w:tc>
          <w:tcPr>
            <w:tcW w:w="0" w:type="auto"/>
            <w:tcBorders>
              <w:top w:val="nil"/>
              <w:left w:val="nil"/>
              <w:bottom w:val="nil"/>
              <w:right w:val="nil"/>
            </w:tcBorders>
            <w:shd w:val="clear" w:color="auto" w:fill="auto"/>
            <w:noWrap/>
            <w:vAlign w:val="center"/>
            <w:hideMark/>
          </w:tcPr>
          <w:p w14:paraId="14ACC0B6"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0.218</w:t>
            </w:r>
          </w:p>
        </w:tc>
        <w:tc>
          <w:tcPr>
            <w:tcW w:w="0" w:type="auto"/>
            <w:tcBorders>
              <w:top w:val="nil"/>
              <w:left w:val="nil"/>
              <w:bottom w:val="nil"/>
              <w:right w:val="nil"/>
            </w:tcBorders>
            <w:shd w:val="clear" w:color="auto" w:fill="auto"/>
            <w:noWrap/>
            <w:vAlign w:val="center"/>
            <w:hideMark/>
          </w:tcPr>
          <w:p w14:paraId="4269C3B5"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543740</w:t>
            </w:r>
          </w:p>
        </w:tc>
        <w:tc>
          <w:tcPr>
            <w:tcW w:w="2505" w:type="dxa"/>
            <w:tcBorders>
              <w:top w:val="nil"/>
              <w:left w:val="nil"/>
              <w:bottom w:val="nil"/>
              <w:right w:val="nil"/>
            </w:tcBorders>
          </w:tcPr>
          <w:p w14:paraId="6E85DC6E" w14:textId="77777777" w:rsidR="00D42A11" w:rsidRPr="006704E4" w:rsidRDefault="00916188"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2nd degree</w:t>
            </w:r>
          </w:p>
        </w:tc>
      </w:tr>
      <w:tr w:rsidR="00916188" w:rsidRPr="006704E4" w14:paraId="28E80C96" w14:textId="77777777" w:rsidTr="00916188">
        <w:trPr>
          <w:trHeight w:val="254"/>
        </w:trPr>
        <w:tc>
          <w:tcPr>
            <w:tcW w:w="0" w:type="auto"/>
            <w:tcBorders>
              <w:top w:val="nil"/>
              <w:left w:val="nil"/>
              <w:bottom w:val="nil"/>
              <w:right w:val="nil"/>
            </w:tcBorders>
            <w:shd w:val="clear" w:color="auto" w:fill="auto"/>
            <w:noWrap/>
            <w:vAlign w:val="center"/>
            <w:hideMark/>
          </w:tcPr>
          <w:p w14:paraId="10C2E6F2"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VEK008.A0101</w:t>
            </w:r>
          </w:p>
        </w:tc>
        <w:tc>
          <w:tcPr>
            <w:tcW w:w="0" w:type="auto"/>
            <w:tcBorders>
              <w:top w:val="nil"/>
              <w:left w:val="nil"/>
              <w:bottom w:val="nil"/>
              <w:right w:val="nil"/>
            </w:tcBorders>
            <w:shd w:val="clear" w:color="auto" w:fill="auto"/>
            <w:noWrap/>
            <w:vAlign w:val="center"/>
            <w:hideMark/>
          </w:tcPr>
          <w:p w14:paraId="20228E9C"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VEK009.A0101</w:t>
            </w:r>
          </w:p>
        </w:tc>
        <w:tc>
          <w:tcPr>
            <w:tcW w:w="0" w:type="auto"/>
            <w:tcBorders>
              <w:top w:val="nil"/>
              <w:left w:val="nil"/>
              <w:bottom w:val="nil"/>
              <w:right w:val="nil"/>
            </w:tcBorders>
            <w:shd w:val="clear" w:color="auto" w:fill="auto"/>
            <w:noWrap/>
            <w:vAlign w:val="center"/>
            <w:hideMark/>
          </w:tcPr>
          <w:p w14:paraId="68C5AF17"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0.609</w:t>
            </w:r>
          </w:p>
        </w:tc>
        <w:tc>
          <w:tcPr>
            <w:tcW w:w="0" w:type="auto"/>
            <w:tcBorders>
              <w:top w:val="nil"/>
              <w:left w:val="nil"/>
              <w:bottom w:val="nil"/>
              <w:right w:val="nil"/>
            </w:tcBorders>
            <w:shd w:val="clear" w:color="auto" w:fill="auto"/>
            <w:noWrap/>
            <w:vAlign w:val="center"/>
            <w:hideMark/>
          </w:tcPr>
          <w:p w14:paraId="02DAFCF2"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0.212</w:t>
            </w:r>
          </w:p>
        </w:tc>
        <w:tc>
          <w:tcPr>
            <w:tcW w:w="0" w:type="auto"/>
            <w:tcBorders>
              <w:top w:val="nil"/>
              <w:left w:val="nil"/>
              <w:bottom w:val="nil"/>
              <w:right w:val="nil"/>
            </w:tcBorders>
            <w:shd w:val="clear" w:color="auto" w:fill="auto"/>
            <w:noWrap/>
            <w:vAlign w:val="center"/>
            <w:hideMark/>
          </w:tcPr>
          <w:p w14:paraId="26267F7F"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0.179</w:t>
            </w:r>
          </w:p>
        </w:tc>
        <w:tc>
          <w:tcPr>
            <w:tcW w:w="0" w:type="auto"/>
            <w:tcBorders>
              <w:top w:val="nil"/>
              <w:left w:val="nil"/>
              <w:bottom w:val="nil"/>
              <w:right w:val="nil"/>
            </w:tcBorders>
            <w:shd w:val="clear" w:color="auto" w:fill="auto"/>
            <w:noWrap/>
            <w:vAlign w:val="center"/>
            <w:hideMark/>
          </w:tcPr>
          <w:p w14:paraId="2DF5EBBB"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0.285</w:t>
            </w:r>
          </w:p>
        </w:tc>
        <w:tc>
          <w:tcPr>
            <w:tcW w:w="0" w:type="auto"/>
            <w:tcBorders>
              <w:top w:val="nil"/>
              <w:left w:val="nil"/>
              <w:bottom w:val="nil"/>
              <w:right w:val="nil"/>
            </w:tcBorders>
            <w:shd w:val="clear" w:color="auto" w:fill="auto"/>
            <w:noWrap/>
            <w:vAlign w:val="center"/>
            <w:hideMark/>
          </w:tcPr>
          <w:p w14:paraId="4E611F14"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3163</w:t>
            </w:r>
          </w:p>
        </w:tc>
        <w:tc>
          <w:tcPr>
            <w:tcW w:w="2505" w:type="dxa"/>
            <w:tcBorders>
              <w:top w:val="nil"/>
              <w:left w:val="nil"/>
              <w:bottom w:val="nil"/>
              <w:right w:val="nil"/>
            </w:tcBorders>
          </w:tcPr>
          <w:p w14:paraId="7EF21A4E" w14:textId="77777777" w:rsidR="00D42A11" w:rsidRPr="006704E4" w:rsidRDefault="00E37FA6"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2nd degree</w:t>
            </w:r>
          </w:p>
        </w:tc>
      </w:tr>
      <w:tr w:rsidR="00916188" w:rsidRPr="006704E4" w14:paraId="3F8FE65C" w14:textId="77777777" w:rsidTr="00916188">
        <w:trPr>
          <w:trHeight w:val="254"/>
        </w:trPr>
        <w:tc>
          <w:tcPr>
            <w:tcW w:w="0" w:type="auto"/>
            <w:tcBorders>
              <w:top w:val="nil"/>
              <w:left w:val="nil"/>
              <w:bottom w:val="nil"/>
              <w:right w:val="nil"/>
            </w:tcBorders>
            <w:shd w:val="clear" w:color="auto" w:fill="auto"/>
            <w:noWrap/>
            <w:vAlign w:val="center"/>
            <w:hideMark/>
          </w:tcPr>
          <w:p w14:paraId="69379FD8"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I6270</w:t>
            </w:r>
          </w:p>
        </w:tc>
        <w:tc>
          <w:tcPr>
            <w:tcW w:w="0" w:type="auto"/>
            <w:tcBorders>
              <w:top w:val="nil"/>
              <w:left w:val="nil"/>
              <w:bottom w:val="nil"/>
              <w:right w:val="nil"/>
            </w:tcBorders>
            <w:shd w:val="clear" w:color="auto" w:fill="auto"/>
            <w:noWrap/>
            <w:vAlign w:val="center"/>
            <w:hideMark/>
          </w:tcPr>
          <w:p w14:paraId="15FC1B01"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I6266</w:t>
            </w:r>
          </w:p>
        </w:tc>
        <w:tc>
          <w:tcPr>
            <w:tcW w:w="0" w:type="auto"/>
            <w:tcBorders>
              <w:top w:val="nil"/>
              <w:left w:val="nil"/>
              <w:bottom w:val="nil"/>
              <w:right w:val="nil"/>
            </w:tcBorders>
            <w:shd w:val="clear" w:color="auto" w:fill="auto"/>
            <w:noWrap/>
            <w:vAlign w:val="center"/>
            <w:hideMark/>
          </w:tcPr>
          <w:p w14:paraId="03A4C0AC"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0.779</w:t>
            </w:r>
          </w:p>
        </w:tc>
        <w:tc>
          <w:tcPr>
            <w:tcW w:w="0" w:type="auto"/>
            <w:tcBorders>
              <w:top w:val="nil"/>
              <w:left w:val="nil"/>
              <w:bottom w:val="nil"/>
              <w:right w:val="nil"/>
            </w:tcBorders>
            <w:shd w:val="clear" w:color="auto" w:fill="auto"/>
            <w:noWrap/>
            <w:vAlign w:val="center"/>
            <w:hideMark/>
          </w:tcPr>
          <w:p w14:paraId="628028A6"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0.085</w:t>
            </w:r>
          </w:p>
        </w:tc>
        <w:tc>
          <w:tcPr>
            <w:tcW w:w="0" w:type="auto"/>
            <w:tcBorders>
              <w:top w:val="nil"/>
              <w:left w:val="nil"/>
              <w:bottom w:val="nil"/>
              <w:right w:val="nil"/>
            </w:tcBorders>
            <w:shd w:val="clear" w:color="auto" w:fill="auto"/>
            <w:noWrap/>
            <w:vAlign w:val="center"/>
            <w:hideMark/>
          </w:tcPr>
          <w:p w14:paraId="69A461E9"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0.136</w:t>
            </w:r>
          </w:p>
        </w:tc>
        <w:tc>
          <w:tcPr>
            <w:tcW w:w="0" w:type="auto"/>
            <w:tcBorders>
              <w:top w:val="nil"/>
              <w:left w:val="nil"/>
              <w:bottom w:val="nil"/>
              <w:right w:val="nil"/>
            </w:tcBorders>
            <w:shd w:val="clear" w:color="auto" w:fill="auto"/>
            <w:noWrap/>
            <w:vAlign w:val="center"/>
            <w:hideMark/>
          </w:tcPr>
          <w:p w14:paraId="624D2047"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0.178</w:t>
            </w:r>
          </w:p>
        </w:tc>
        <w:tc>
          <w:tcPr>
            <w:tcW w:w="0" w:type="auto"/>
            <w:tcBorders>
              <w:top w:val="nil"/>
              <w:left w:val="nil"/>
              <w:bottom w:val="nil"/>
              <w:right w:val="nil"/>
            </w:tcBorders>
            <w:shd w:val="clear" w:color="auto" w:fill="auto"/>
            <w:noWrap/>
            <w:vAlign w:val="center"/>
            <w:hideMark/>
          </w:tcPr>
          <w:p w14:paraId="43DC2E91"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3249</w:t>
            </w:r>
          </w:p>
        </w:tc>
        <w:tc>
          <w:tcPr>
            <w:tcW w:w="2505" w:type="dxa"/>
            <w:tcBorders>
              <w:top w:val="nil"/>
              <w:left w:val="nil"/>
              <w:bottom w:val="nil"/>
              <w:right w:val="nil"/>
            </w:tcBorders>
          </w:tcPr>
          <w:p w14:paraId="70F3444B"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p>
        </w:tc>
      </w:tr>
      <w:tr w:rsidR="00916188" w:rsidRPr="006704E4" w14:paraId="1D3F3145" w14:textId="77777777" w:rsidTr="00916188">
        <w:trPr>
          <w:trHeight w:val="254"/>
        </w:trPr>
        <w:tc>
          <w:tcPr>
            <w:tcW w:w="0" w:type="auto"/>
            <w:tcBorders>
              <w:top w:val="nil"/>
              <w:left w:val="nil"/>
              <w:bottom w:val="nil"/>
              <w:right w:val="nil"/>
            </w:tcBorders>
            <w:shd w:val="clear" w:color="auto" w:fill="auto"/>
            <w:noWrap/>
            <w:vAlign w:val="center"/>
            <w:hideMark/>
          </w:tcPr>
          <w:p w14:paraId="0E852DAB"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SA6004</w:t>
            </w:r>
          </w:p>
        </w:tc>
        <w:tc>
          <w:tcPr>
            <w:tcW w:w="0" w:type="auto"/>
            <w:tcBorders>
              <w:top w:val="nil"/>
              <w:left w:val="nil"/>
              <w:bottom w:val="nil"/>
              <w:right w:val="nil"/>
            </w:tcBorders>
            <w:shd w:val="clear" w:color="auto" w:fill="auto"/>
            <w:noWrap/>
            <w:vAlign w:val="center"/>
            <w:hideMark/>
          </w:tcPr>
          <w:p w14:paraId="2635AF39"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SA6001.A0101</w:t>
            </w:r>
          </w:p>
        </w:tc>
        <w:tc>
          <w:tcPr>
            <w:tcW w:w="0" w:type="auto"/>
            <w:tcBorders>
              <w:top w:val="nil"/>
              <w:left w:val="nil"/>
              <w:bottom w:val="nil"/>
              <w:right w:val="nil"/>
            </w:tcBorders>
            <w:shd w:val="clear" w:color="auto" w:fill="auto"/>
            <w:noWrap/>
            <w:vAlign w:val="center"/>
            <w:hideMark/>
          </w:tcPr>
          <w:p w14:paraId="748FD6B9"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0.870</w:t>
            </w:r>
          </w:p>
        </w:tc>
        <w:tc>
          <w:tcPr>
            <w:tcW w:w="0" w:type="auto"/>
            <w:tcBorders>
              <w:top w:val="nil"/>
              <w:left w:val="nil"/>
              <w:bottom w:val="nil"/>
              <w:right w:val="nil"/>
            </w:tcBorders>
            <w:shd w:val="clear" w:color="auto" w:fill="auto"/>
            <w:noWrap/>
            <w:vAlign w:val="center"/>
            <w:hideMark/>
          </w:tcPr>
          <w:p w14:paraId="4D2D802D"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0.121</w:t>
            </w:r>
          </w:p>
        </w:tc>
        <w:tc>
          <w:tcPr>
            <w:tcW w:w="0" w:type="auto"/>
            <w:tcBorders>
              <w:top w:val="nil"/>
              <w:left w:val="nil"/>
              <w:bottom w:val="nil"/>
              <w:right w:val="nil"/>
            </w:tcBorders>
            <w:shd w:val="clear" w:color="auto" w:fill="auto"/>
            <w:noWrap/>
            <w:vAlign w:val="center"/>
            <w:hideMark/>
          </w:tcPr>
          <w:p w14:paraId="659B19AF"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0.010</w:t>
            </w:r>
          </w:p>
        </w:tc>
        <w:tc>
          <w:tcPr>
            <w:tcW w:w="0" w:type="auto"/>
            <w:tcBorders>
              <w:top w:val="nil"/>
              <w:left w:val="nil"/>
              <w:bottom w:val="nil"/>
              <w:right w:val="nil"/>
            </w:tcBorders>
            <w:shd w:val="clear" w:color="auto" w:fill="auto"/>
            <w:noWrap/>
            <w:vAlign w:val="center"/>
            <w:hideMark/>
          </w:tcPr>
          <w:p w14:paraId="0A353887"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0.070</w:t>
            </w:r>
          </w:p>
        </w:tc>
        <w:tc>
          <w:tcPr>
            <w:tcW w:w="0" w:type="auto"/>
            <w:tcBorders>
              <w:top w:val="nil"/>
              <w:left w:val="nil"/>
              <w:bottom w:val="nil"/>
              <w:right w:val="nil"/>
            </w:tcBorders>
            <w:shd w:val="clear" w:color="auto" w:fill="auto"/>
            <w:noWrap/>
            <w:vAlign w:val="center"/>
            <w:hideMark/>
          </w:tcPr>
          <w:p w14:paraId="36C64060"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542096</w:t>
            </w:r>
          </w:p>
        </w:tc>
        <w:tc>
          <w:tcPr>
            <w:tcW w:w="2505" w:type="dxa"/>
            <w:tcBorders>
              <w:top w:val="nil"/>
              <w:left w:val="nil"/>
              <w:bottom w:val="nil"/>
              <w:right w:val="nil"/>
            </w:tcBorders>
          </w:tcPr>
          <w:p w14:paraId="6EA07897"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p>
        </w:tc>
      </w:tr>
      <w:tr w:rsidR="00916188" w:rsidRPr="006704E4" w14:paraId="1CD4ED5C" w14:textId="77777777" w:rsidTr="00916188">
        <w:trPr>
          <w:trHeight w:val="254"/>
        </w:trPr>
        <w:tc>
          <w:tcPr>
            <w:tcW w:w="0" w:type="auto"/>
            <w:tcBorders>
              <w:top w:val="nil"/>
              <w:left w:val="nil"/>
              <w:bottom w:val="nil"/>
              <w:right w:val="nil"/>
            </w:tcBorders>
            <w:shd w:val="clear" w:color="auto" w:fill="auto"/>
            <w:noWrap/>
            <w:vAlign w:val="center"/>
            <w:hideMark/>
          </w:tcPr>
          <w:p w14:paraId="1C51D3A6"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I6270</w:t>
            </w:r>
          </w:p>
        </w:tc>
        <w:tc>
          <w:tcPr>
            <w:tcW w:w="0" w:type="auto"/>
            <w:tcBorders>
              <w:top w:val="nil"/>
              <w:left w:val="nil"/>
              <w:bottom w:val="nil"/>
              <w:right w:val="nil"/>
            </w:tcBorders>
            <w:shd w:val="clear" w:color="auto" w:fill="auto"/>
            <w:noWrap/>
            <w:vAlign w:val="center"/>
            <w:hideMark/>
          </w:tcPr>
          <w:p w14:paraId="0A3147E6"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I6268</w:t>
            </w:r>
          </w:p>
        </w:tc>
        <w:tc>
          <w:tcPr>
            <w:tcW w:w="0" w:type="auto"/>
            <w:tcBorders>
              <w:top w:val="nil"/>
              <w:left w:val="nil"/>
              <w:bottom w:val="nil"/>
              <w:right w:val="nil"/>
            </w:tcBorders>
            <w:shd w:val="clear" w:color="auto" w:fill="auto"/>
            <w:noWrap/>
            <w:vAlign w:val="center"/>
            <w:hideMark/>
          </w:tcPr>
          <w:p w14:paraId="1F9FE5B3"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0.873</w:t>
            </w:r>
          </w:p>
        </w:tc>
        <w:tc>
          <w:tcPr>
            <w:tcW w:w="0" w:type="auto"/>
            <w:tcBorders>
              <w:top w:val="nil"/>
              <w:left w:val="nil"/>
              <w:bottom w:val="nil"/>
              <w:right w:val="nil"/>
            </w:tcBorders>
            <w:shd w:val="clear" w:color="auto" w:fill="auto"/>
            <w:noWrap/>
            <w:vAlign w:val="center"/>
            <w:hideMark/>
          </w:tcPr>
          <w:p w14:paraId="543BBEC5"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0.120</w:t>
            </w:r>
          </w:p>
        </w:tc>
        <w:tc>
          <w:tcPr>
            <w:tcW w:w="0" w:type="auto"/>
            <w:tcBorders>
              <w:top w:val="nil"/>
              <w:left w:val="nil"/>
              <w:bottom w:val="nil"/>
              <w:right w:val="nil"/>
            </w:tcBorders>
            <w:shd w:val="clear" w:color="auto" w:fill="auto"/>
            <w:noWrap/>
            <w:vAlign w:val="center"/>
            <w:hideMark/>
          </w:tcPr>
          <w:p w14:paraId="131274FE"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0.007</w:t>
            </w:r>
          </w:p>
        </w:tc>
        <w:tc>
          <w:tcPr>
            <w:tcW w:w="0" w:type="auto"/>
            <w:tcBorders>
              <w:top w:val="nil"/>
              <w:left w:val="nil"/>
              <w:bottom w:val="nil"/>
              <w:right w:val="nil"/>
            </w:tcBorders>
            <w:shd w:val="clear" w:color="auto" w:fill="auto"/>
            <w:noWrap/>
            <w:vAlign w:val="center"/>
            <w:hideMark/>
          </w:tcPr>
          <w:p w14:paraId="461EFD8E"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0.067</w:t>
            </w:r>
          </w:p>
        </w:tc>
        <w:tc>
          <w:tcPr>
            <w:tcW w:w="0" w:type="auto"/>
            <w:tcBorders>
              <w:top w:val="nil"/>
              <w:left w:val="nil"/>
              <w:bottom w:val="nil"/>
              <w:right w:val="nil"/>
            </w:tcBorders>
            <w:shd w:val="clear" w:color="auto" w:fill="auto"/>
            <w:noWrap/>
            <w:vAlign w:val="center"/>
            <w:hideMark/>
          </w:tcPr>
          <w:p w14:paraId="2DF1FCCA"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2350</w:t>
            </w:r>
          </w:p>
        </w:tc>
        <w:tc>
          <w:tcPr>
            <w:tcW w:w="2505" w:type="dxa"/>
            <w:tcBorders>
              <w:top w:val="nil"/>
              <w:left w:val="nil"/>
              <w:bottom w:val="nil"/>
              <w:right w:val="nil"/>
            </w:tcBorders>
          </w:tcPr>
          <w:p w14:paraId="377BA0CF"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p>
        </w:tc>
      </w:tr>
      <w:tr w:rsidR="00916188" w:rsidRPr="006704E4" w14:paraId="287B23BC" w14:textId="77777777" w:rsidTr="00916188">
        <w:trPr>
          <w:trHeight w:val="254"/>
        </w:trPr>
        <w:tc>
          <w:tcPr>
            <w:tcW w:w="0" w:type="auto"/>
            <w:tcBorders>
              <w:top w:val="nil"/>
              <w:left w:val="nil"/>
              <w:right w:val="nil"/>
            </w:tcBorders>
            <w:shd w:val="clear" w:color="auto" w:fill="auto"/>
            <w:noWrap/>
            <w:vAlign w:val="center"/>
            <w:hideMark/>
          </w:tcPr>
          <w:p w14:paraId="2FA292D4"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SA6004</w:t>
            </w:r>
          </w:p>
        </w:tc>
        <w:tc>
          <w:tcPr>
            <w:tcW w:w="0" w:type="auto"/>
            <w:tcBorders>
              <w:top w:val="nil"/>
              <w:left w:val="nil"/>
              <w:right w:val="nil"/>
            </w:tcBorders>
            <w:shd w:val="clear" w:color="auto" w:fill="auto"/>
            <w:noWrap/>
            <w:vAlign w:val="center"/>
            <w:hideMark/>
          </w:tcPr>
          <w:p w14:paraId="0AE78F88"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AY2003.A0101</w:t>
            </w:r>
          </w:p>
        </w:tc>
        <w:tc>
          <w:tcPr>
            <w:tcW w:w="0" w:type="auto"/>
            <w:tcBorders>
              <w:top w:val="nil"/>
              <w:left w:val="nil"/>
              <w:right w:val="nil"/>
            </w:tcBorders>
            <w:shd w:val="clear" w:color="auto" w:fill="auto"/>
            <w:noWrap/>
            <w:vAlign w:val="center"/>
            <w:hideMark/>
          </w:tcPr>
          <w:p w14:paraId="707A16F1"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0.875</w:t>
            </w:r>
          </w:p>
        </w:tc>
        <w:tc>
          <w:tcPr>
            <w:tcW w:w="0" w:type="auto"/>
            <w:tcBorders>
              <w:top w:val="nil"/>
              <w:left w:val="nil"/>
              <w:right w:val="nil"/>
            </w:tcBorders>
            <w:shd w:val="clear" w:color="auto" w:fill="auto"/>
            <w:noWrap/>
            <w:vAlign w:val="center"/>
            <w:hideMark/>
          </w:tcPr>
          <w:p w14:paraId="16CF00C8"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0.121</w:t>
            </w:r>
          </w:p>
        </w:tc>
        <w:tc>
          <w:tcPr>
            <w:tcW w:w="0" w:type="auto"/>
            <w:tcBorders>
              <w:top w:val="nil"/>
              <w:left w:val="nil"/>
              <w:right w:val="nil"/>
            </w:tcBorders>
            <w:shd w:val="clear" w:color="auto" w:fill="auto"/>
            <w:noWrap/>
            <w:vAlign w:val="center"/>
            <w:hideMark/>
          </w:tcPr>
          <w:p w14:paraId="1E5DBB6B"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0.004</w:t>
            </w:r>
          </w:p>
        </w:tc>
        <w:tc>
          <w:tcPr>
            <w:tcW w:w="0" w:type="auto"/>
            <w:tcBorders>
              <w:top w:val="nil"/>
              <w:left w:val="nil"/>
              <w:right w:val="nil"/>
            </w:tcBorders>
            <w:shd w:val="clear" w:color="auto" w:fill="auto"/>
            <w:noWrap/>
            <w:vAlign w:val="center"/>
            <w:hideMark/>
          </w:tcPr>
          <w:p w14:paraId="0CEBCBA5"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0.064</w:t>
            </w:r>
          </w:p>
        </w:tc>
        <w:tc>
          <w:tcPr>
            <w:tcW w:w="0" w:type="auto"/>
            <w:tcBorders>
              <w:top w:val="nil"/>
              <w:left w:val="nil"/>
              <w:right w:val="nil"/>
            </w:tcBorders>
            <w:shd w:val="clear" w:color="auto" w:fill="auto"/>
            <w:noWrap/>
            <w:vAlign w:val="center"/>
            <w:hideMark/>
          </w:tcPr>
          <w:p w14:paraId="4CF02F44"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541536</w:t>
            </w:r>
          </w:p>
        </w:tc>
        <w:tc>
          <w:tcPr>
            <w:tcW w:w="2505" w:type="dxa"/>
            <w:tcBorders>
              <w:top w:val="nil"/>
              <w:left w:val="nil"/>
              <w:right w:val="nil"/>
            </w:tcBorders>
          </w:tcPr>
          <w:p w14:paraId="355211A1"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p>
        </w:tc>
      </w:tr>
      <w:tr w:rsidR="00916188" w:rsidRPr="006704E4" w14:paraId="429E7205" w14:textId="77777777" w:rsidTr="00916188">
        <w:trPr>
          <w:trHeight w:val="254"/>
        </w:trPr>
        <w:tc>
          <w:tcPr>
            <w:tcW w:w="0" w:type="auto"/>
            <w:tcBorders>
              <w:top w:val="nil"/>
              <w:left w:val="nil"/>
              <w:bottom w:val="single" w:sz="4" w:space="0" w:color="auto"/>
              <w:right w:val="nil"/>
            </w:tcBorders>
            <w:shd w:val="clear" w:color="auto" w:fill="auto"/>
            <w:noWrap/>
            <w:vAlign w:val="center"/>
            <w:hideMark/>
          </w:tcPr>
          <w:p w14:paraId="17169966"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AY2003.A0101</w:t>
            </w:r>
          </w:p>
        </w:tc>
        <w:tc>
          <w:tcPr>
            <w:tcW w:w="0" w:type="auto"/>
            <w:tcBorders>
              <w:top w:val="nil"/>
              <w:left w:val="nil"/>
              <w:bottom w:val="single" w:sz="4" w:space="0" w:color="auto"/>
              <w:right w:val="nil"/>
            </w:tcBorders>
            <w:shd w:val="clear" w:color="auto" w:fill="auto"/>
            <w:noWrap/>
            <w:vAlign w:val="center"/>
            <w:hideMark/>
          </w:tcPr>
          <w:p w14:paraId="59079713"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SA6001.A0101</w:t>
            </w:r>
          </w:p>
        </w:tc>
        <w:tc>
          <w:tcPr>
            <w:tcW w:w="0" w:type="auto"/>
            <w:tcBorders>
              <w:top w:val="nil"/>
              <w:left w:val="nil"/>
              <w:bottom w:val="single" w:sz="4" w:space="0" w:color="auto"/>
              <w:right w:val="nil"/>
            </w:tcBorders>
            <w:shd w:val="clear" w:color="auto" w:fill="auto"/>
            <w:noWrap/>
            <w:vAlign w:val="center"/>
            <w:hideMark/>
          </w:tcPr>
          <w:p w14:paraId="133B9683"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0.900</w:t>
            </w:r>
          </w:p>
        </w:tc>
        <w:tc>
          <w:tcPr>
            <w:tcW w:w="0" w:type="auto"/>
            <w:tcBorders>
              <w:top w:val="nil"/>
              <w:left w:val="nil"/>
              <w:bottom w:val="single" w:sz="4" w:space="0" w:color="auto"/>
              <w:right w:val="nil"/>
            </w:tcBorders>
            <w:shd w:val="clear" w:color="auto" w:fill="auto"/>
            <w:noWrap/>
            <w:vAlign w:val="center"/>
            <w:hideMark/>
          </w:tcPr>
          <w:p w14:paraId="7009D490"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0.079</w:t>
            </w:r>
          </w:p>
        </w:tc>
        <w:tc>
          <w:tcPr>
            <w:tcW w:w="0" w:type="auto"/>
            <w:tcBorders>
              <w:top w:val="nil"/>
              <w:left w:val="nil"/>
              <w:bottom w:val="single" w:sz="4" w:space="0" w:color="auto"/>
              <w:right w:val="nil"/>
            </w:tcBorders>
            <w:shd w:val="clear" w:color="auto" w:fill="auto"/>
            <w:noWrap/>
            <w:vAlign w:val="center"/>
            <w:hideMark/>
          </w:tcPr>
          <w:p w14:paraId="442C8243"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0.021</w:t>
            </w:r>
          </w:p>
        </w:tc>
        <w:tc>
          <w:tcPr>
            <w:tcW w:w="0" w:type="auto"/>
            <w:tcBorders>
              <w:top w:val="nil"/>
              <w:left w:val="nil"/>
              <w:bottom w:val="single" w:sz="4" w:space="0" w:color="auto"/>
              <w:right w:val="nil"/>
            </w:tcBorders>
            <w:shd w:val="clear" w:color="auto" w:fill="auto"/>
            <w:noWrap/>
            <w:vAlign w:val="center"/>
            <w:hideMark/>
          </w:tcPr>
          <w:p w14:paraId="7A8E182E"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0.061</w:t>
            </w:r>
          </w:p>
        </w:tc>
        <w:tc>
          <w:tcPr>
            <w:tcW w:w="0" w:type="auto"/>
            <w:tcBorders>
              <w:top w:val="nil"/>
              <w:left w:val="nil"/>
              <w:bottom w:val="single" w:sz="4" w:space="0" w:color="auto"/>
              <w:right w:val="nil"/>
            </w:tcBorders>
            <w:shd w:val="clear" w:color="auto" w:fill="auto"/>
            <w:noWrap/>
            <w:vAlign w:val="center"/>
            <w:hideMark/>
          </w:tcPr>
          <w:p w14:paraId="3842A6BB"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r w:rsidRPr="006704E4">
              <w:rPr>
                <w:rFonts w:ascii="Times New Roman" w:eastAsia="DengXian" w:hAnsi="Times New Roman" w:cs="Times New Roman"/>
                <w:color w:val="000000"/>
                <w:sz w:val="18"/>
                <w:szCs w:val="22"/>
                <w:lang w:val="en-GB" w:eastAsia="zh-CN"/>
              </w:rPr>
              <w:t>536088</w:t>
            </w:r>
          </w:p>
        </w:tc>
        <w:tc>
          <w:tcPr>
            <w:tcW w:w="2505" w:type="dxa"/>
            <w:tcBorders>
              <w:top w:val="nil"/>
              <w:left w:val="nil"/>
              <w:bottom w:val="single" w:sz="4" w:space="0" w:color="auto"/>
              <w:right w:val="nil"/>
            </w:tcBorders>
          </w:tcPr>
          <w:p w14:paraId="70031DE3" w14:textId="77777777" w:rsidR="00D42A11" w:rsidRPr="006704E4" w:rsidRDefault="00D42A11" w:rsidP="008B1ABF">
            <w:pPr>
              <w:spacing w:line="240" w:lineRule="auto"/>
              <w:jc w:val="left"/>
              <w:rPr>
                <w:rFonts w:ascii="Times New Roman" w:eastAsia="DengXian" w:hAnsi="Times New Roman" w:cs="Times New Roman"/>
                <w:color w:val="000000"/>
                <w:sz w:val="18"/>
                <w:szCs w:val="22"/>
                <w:lang w:val="en-GB" w:eastAsia="zh-CN"/>
              </w:rPr>
            </w:pPr>
          </w:p>
        </w:tc>
      </w:tr>
    </w:tbl>
    <w:p w14:paraId="5388FAAA" w14:textId="77777777" w:rsidR="00D13BFE" w:rsidRPr="006704E4" w:rsidRDefault="00D13BFE" w:rsidP="008B1ABF">
      <w:pPr>
        <w:widowControl w:val="0"/>
        <w:spacing w:line="240" w:lineRule="auto"/>
        <w:rPr>
          <w:rFonts w:ascii="Times New Roman" w:hAnsi="Times New Roman" w:cs="Times New Roman"/>
          <w:kern w:val="2"/>
          <w:lang w:val="en-GB"/>
        </w:rPr>
      </w:pPr>
    </w:p>
    <w:p w14:paraId="49052539" w14:textId="2EDE8FE4" w:rsidR="001768BD" w:rsidRPr="006704E4" w:rsidRDefault="001768BD" w:rsidP="008B1ABF">
      <w:pPr>
        <w:widowControl w:val="0"/>
        <w:spacing w:line="240" w:lineRule="auto"/>
        <w:rPr>
          <w:rFonts w:ascii="Times New Roman" w:hAnsi="Times New Roman" w:cs="Times New Roman"/>
          <w:kern w:val="2"/>
          <w:lang w:val="en-GB"/>
        </w:rPr>
      </w:pPr>
    </w:p>
    <w:p w14:paraId="44281957" w14:textId="3D6CCCED" w:rsidR="001768BD" w:rsidRPr="009D19A2" w:rsidRDefault="001768BD" w:rsidP="008B1ABF">
      <w:pPr>
        <w:widowControl w:val="0"/>
        <w:spacing w:line="240" w:lineRule="auto"/>
        <w:rPr>
          <w:rFonts w:ascii="Times New Roman" w:eastAsia="SimSun" w:hAnsi="Times New Roman" w:cs="Times New Roman"/>
          <w:kern w:val="2"/>
          <w:sz w:val="24"/>
          <w:lang w:val="en-GB" w:eastAsia="zh-CN"/>
        </w:rPr>
        <w:sectPr w:rsidR="001768BD" w:rsidRPr="009D19A2">
          <w:footerReference w:type="even" r:id="rId8"/>
          <w:footerReference w:type="default" r:id="rId9"/>
          <w:endnotePr>
            <w:numFmt w:val="decimal"/>
          </w:endnotePr>
          <w:pgSz w:w="11906" w:h="16838"/>
          <w:pgMar w:top="1417" w:right="1417" w:bottom="1134" w:left="1417" w:header="708" w:footer="708" w:gutter="0"/>
          <w:cols w:space="708"/>
          <w:docGrid w:linePitch="360"/>
        </w:sectPr>
      </w:pPr>
    </w:p>
    <w:p w14:paraId="516104A8" w14:textId="77777777" w:rsidR="001768BD" w:rsidRDefault="00C97C0B" w:rsidP="008B1ABF">
      <w:pPr>
        <w:widowControl w:val="0"/>
        <w:spacing w:line="240" w:lineRule="auto"/>
        <w:rPr>
          <w:rFonts w:ascii="Times New Roman" w:hAnsi="Times New Roman" w:cs="Times New Roman"/>
          <w:kern w:val="2"/>
          <w:sz w:val="24"/>
          <w:lang w:val="en-GB"/>
        </w:rPr>
      </w:pPr>
      <w:bookmarkStart w:id="4" w:name="_Hlk507621033"/>
      <w:r w:rsidRPr="006704E4">
        <w:rPr>
          <w:rFonts w:ascii="Times New Roman" w:hAnsi="Times New Roman" w:cs="Times New Roman"/>
          <w:kern w:val="2"/>
          <w:sz w:val="24"/>
          <w:lang w:val="en-GB"/>
        </w:rPr>
        <w:lastRenderedPageBreak/>
        <w:t xml:space="preserve">Table SI3.3. The </w:t>
      </w:r>
      <w:r w:rsidRPr="006704E4">
        <w:rPr>
          <w:rFonts w:ascii="Times New Roman" w:hAnsi="Times New Roman" w:cs="Times New Roman"/>
          <w:i/>
          <w:kern w:val="2"/>
          <w:sz w:val="24"/>
          <w:lang w:val="en-GB"/>
        </w:rPr>
        <w:t>READ</w:t>
      </w:r>
      <w:r w:rsidRPr="006704E4">
        <w:rPr>
          <w:rFonts w:ascii="Times New Roman" w:hAnsi="Times New Roman" w:cs="Times New Roman"/>
          <w:kern w:val="2"/>
          <w:sz w:val="24"/>
          <w:lang w:val="en-GB"/>
        </w:rPr>
        <w:t xml:space="preserve"> estimates for the kinship among samples.</w:t>
      </w:r>
      <w:bookmarkEnd w:id="4"/>
      <w:r w:rsidR="005D2199" w:rsidRPr="006704E4">
        <w:rPr>
          <w:rFonts w:ascii="Times New Roman" w:hAnsi="Times New Roman" w:cs="Times New Roman"/>
          <w:kern w:val="2"/>
          <w:sz w:val="24"/>
          <w:lang w:val="en-GB"/>
        </w:rPr>
        <w:t xml:space="preserve"> If the Normalized2AlleleDifference (P0) &lt; 0.625, the two samples are identical twins or the same individual; If 0.8125 &gt;= P0 &gt;= 0.625, the two samples are first degree relatives; If 0.90625 &gt;= P0 &gt;= 0.8125, the two samples are second degree relatives; If P0 &gt;= 0.90625, the two samples are unrelated.</w:t>
      </w:r>
    </w:p>
    <w:p w14:paraId="11FE8481" w14:textId="77777777" w:rsidR="009D19A2" w:rsidRPr="006704E4" w:rsidRDefault="009D19A2" w:rsidP="008B1ABF">
      <w:pPr>
        <w:widowControl w:val="0"/>
        <w:spacing w:line="240" w:lineRule="auto"/>
        <w:rPr>
          <w:rFonts w:ascii="Times New Roman" w:hAnsi="Times New Roman" w:cs="Times New Roman"/>
          <w:kern w:val="2"/>
          <w:sz w:val="24"/>
          <w:lang w:val="en-GB"/>
        </w:rPr>
      </w:pPr>
    </w:p>
    <w:tbl>
      <w:tblPr>
        <w:tblW w:w="0" w:type="auto"/>
        <w:tblLook w:val="04A0" w:firstRow="1" w:lastRow="0" w:firstColumn="1" w:lastColumn="0" w:noHBand="0" w:noVBand="1"/>
      </w:tblPr>
      <w:tblGrid>
        <w:gridCol w:w="1432"/>
        <w:gridCol w:w="1432"/>
        <w:gridCol w:w="1516"/>
        <w:gridCol w:w="1236"/>
        <w:gridCol w:w="1566"/>
        <w:gridCol w:w="1376"/>
        <w:gridCol w:w="2486"/>
      </w:tblGrid>
      <w:tr w:rsidR="001768BD" w:rsidRPr="006704E4" w14:paraId="409F1399" w14:textId="77777777" w:rsidTr="00632A77">
        <w:trPr>
          <w:trHeight w:val="273"/>
        </w:trPr>
        <w:tc>
          <w:tcPr>
            <w:tcW w:w="0" w:type="auto"/>
            <w:tcBorders>
              <w:top w:val="single" w:sz="4" w:space="0" w:color="auto"/>
              <w:left w:val="nil"/>
              <w:bottom w:val="single" w:sz="4" w:space="0" w:color="auto"/>
              <w:right w:val="nil"/>
            </w:tcBorders>
            <w:shd w:val="clear" w:color="auto" w:fill="auto"/>
            <w:noWrap/>
            <w:vAlign w:val="center"/>
            <w:hideMark/>
          </w:tcPr>
          <w:p w14:paraId="11FC8A02"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Individual1</w:t>
            </w:r>
          </w:p>
        </w:tc>
        <w:tc>
          <w:tcPr>
            <w:tcW w:w="0" w:type="auto"/>
            <w:tcBorders>
              <w:top w:val="single" w:sz="4" w:space="0" w:color="auto"/>
              <w:left w:val="nil"/>
              <w:bottom w:val="single" w:sz="4" w:space="0" w:color="auto"/>
              <w:right w:val="nil"/>
            </w:tcBorders>
            <w:shd w:val="clear" w:color="auto" w:fill="auto"/>
            <w:noWrap/>
            <w:vAlign w:val="center"/>
            <w:hideMark/>
          </w:tcPr>
          <w:p w14:paraId="20473490"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Individual2</w:t>
            </w:r>
          </w:p>
        </w:tc>
        <w:tc>
          <w:tcPr>
            <w:tcW w:w="0" w:type="auto"/>
            <w:tcBorders>
              <w:top w:val="single" w:sz="4" w:space="0" w:color="auto"/>
              <w:left w:val="nil"/>
              <w:bottom w:val="single" w:sz="4" w:space="0" w:color="auto"/>
              <w:right w:val="nil"/>
            </w:tcBorders>
            <w:shd w:val="clear" w:color="auto" w:fill="auto"/>
            <w:noWrap/>
            <w:vAlign w:val="center"/>
            <w:hideMark/>
          </w:tcPr>
          <w:p w14:paraId="66B836E0"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Normalized</w:t>
            </w:r>
          </w:p>
          <w:p w14:paraId="441E22EA"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2AlleleDifference</w:t>
            </w:r>
          </w:p>
        </w:tc>
        <w:tc>
          <w:tcPr>
            <w:tcW w:w="0" w:type="auto"/>
            <w:tcBorders>
              <w:top w:val="single" w:sz="4" w:space="0" w:color="auto"/>
              <w:left w:val="nil"/>
              <w:bottom w:val="single" w:sz="4" w:space="0" w:color="auto"/>
              <w:right w:val="nil"/>
            </w:tcBorders>
            <w:shd w:val="clear" w:color="auto" w:fill="auto"/>
            <w:noWrap/>
            <w:vAlign w:val="center"/>
            <w:hideMark/>
          </w:tcPr>
          <w:p w14:paraId="532E484B"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proofErr w:type="spellStart"/>
            <w:r w:rsidRPr="006704E4">
              <w:rPr>
                <w:rFonts w:ascii="Times New Roman" w:eastAsia="DengXian" w:hAnsi="Times New Roman" w:cs="Times New Roman"/>
                <w:color w:val="000000"/>
                <w:sz w:val="18"/>
                <w:szCs w:val="18"/>
                <w:lang w:val="en-GB" w:eastAsia="zh-CN"/>
              </w:rPr>
              <w:t>StandardError</w:t>
            </w:r>
            <w:proofErr w:type="spellEnd"/>
          </w:p>
        </w:tc>
        <w:tc>
          <w:tcPr>
            <w:tcW w:w="0" w:type="auto"/>
            <w:tcBorders>
              <w:top w:val="single" w:sz="4" w:space="0" w:color="auto"/>
              <w:left w:val="nil"/>
              <w:bottom w:val="single" w:sz="4" w:space="0" w:color="auto"/>
              <w:right w:val="nil"/>
            </w:tcBorders>
            <w:shd w:val="clear" w:color="auto" w:fill="auto"/>
            <w:noWrap/>
            <w:vAlign w:val="center"/>
            <w:hideMark/>
          </w:tcPr>
          <w:p w14:paraId="3198448E"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NonNormalizedP0</w:t>
            </w:r>
          </w:p>
        </w:tc>
        <w:tc>
          <w:tcPr>
            <w:tcW w:w="0" w:type="auto"/>
            <w:tcBorders>
              <w:top w:val="single" w:sz="4" w:space="0" w:color="auto"/>
              <w:left w:val="nil"/>
              <w:bottom w:val="single" w:sz="4" w:space="0" w:color="auto"/>
              <w:right w:val="nil"/>
            </w:tcBorders>
            <w:shd w:val="clear" w:color="auto" w:fill="auto"/>
            <w:noWrap/>
            <w:vAlign w:val="center"/>
            <w:hideMark/>
          </w:tcPr>
          <w:p w14:paraId="398AD739"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proofErr w:type="spellStart"/>
            <w:r w:rsidRPr="006704E4">
              <w:rPr>
                <w:rFonts w:ascii="Times New Roman" w:eastAsia="DengXian" w:hAnsi="Times New Roman" w:cs="Times New Roman"/>
                <w:color w:val="000000"/>
                <w:sz w:val="18"/>
                <w:szCs w:val="18"/>
                <w:lang w:val="en-GB" w:eastAsia="zh-CN"/>
              </w:rPr>
              <w:t>NonNormalized</w:t>
            </w:r>
            <w:proofErr w:type="spellEnd"/>
          </w:p>
          <w:p w14:paraId="1E6F852B"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proofErr w:type="spellStart"/>
            <w:r w:rsidRPr="006704E4">
              <w:rPr>
                <w:rFonts w:ascii="Times New Roman" w:eastAsia="DengXian" w:hAnsi="Times New Roman" w:cs="Times New Roman"/>
                <w:color w:val="000000"/>
                <w:sz w:val="18"/>
                <w:szCs w:val="18"/>
                <w:lang w:val="en-GB" w:eastAsia="zh-CN"/>
              </w:rPr>
              <w:t>StandardError</w:t>
            </w:r>
            <w:proofErr w:type="spellEnd"/>
          </w:p>
        </w:tc>
        <w:tc>
          <w:tcPr>
            <w:tcW w:w="0" w:type="auto"/>
            <w:tcBorders>
              <w:top w:val="single" w:sz="4" w:space="0" w:color="auto"/>
              <w:left w:val="nil"/>
              <w:bottom w:val="single" w:sz="4" w:space="0" w:color="auto"/>
              <w:right w:val="nil"/>
            </w:tcBorders>
            <w:shd w:val="clear" w:color="auto" w:fill="auto"/>
            <w:noWrap/>
            <w:vAlign w:val="center"/>
            <w:hideMark/>
          </w:tcPr>
          <w:p w14:paraId="375485D5"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Kinship</w:t>
            </w:r>
          </w:p>
        </w:tc>
      </w:tr>
      <w:tr w:rsidR="001768BD" w:rsidRPr="006704E4" w14:paraId="79A15275" w14:textId="77777777" w:rsidTr="00632A77">
        <w:trPr>
          <w:trHeight w:val="273"/>
        </w:trPr>
        <w:tc>
          <w:tcPr>
            <w:tcW w:w="0" w:type="auto"/>
            <w:tcBorders>
              <w:top w:val="single" w:sz="4" w:space="0" w:color="auto"/>
              <w:left w:val="nil"/>
              <w:bottom w:val="nil"/>
              <w:right w:val="nil"/>
            </w:tcBorders>
            <w:shd w:val="clear" w:color="auto" w:fill="auto"/>
            <w:noWrap/>
            <w:vAlign w:val="center"/>
            <w:hideMark/>
          </w:tcPr>
          <w:p w14:paraId="31BF988B"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ARM002.A0101</w:t>
            </w:r>
          </w:p>
        </w:tc>
        <w:tc>
          <w:tcPr>
            <w:tcW w:w="0" w:type="auto"/>
            <w:tcBorders>
              <w:top w:val="single" w:sz="4" w:space="0" w:color="auto"/>
              <w:left w:val="nil"/>
              <w:bottom w:val="nil"/>
              <w:right w:val="nil"/>
            </w:tcBorders>
            <w:shd w:val="clear" w:color="auto" w:fill="auto"/>
            <w:noWrap/>
            <w:vAlign w:val="center"/>
            <w:hideMark/>
          </w:tcPr>
          <w:p w14:paraId="1E4BDCAC"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ARM003.A0101</w:t>
            </w:r>
          </w:p>
        </w:tc>
        <w:tc>
          <w:tcPr>
            <w:tcW w:w="0" w:type="auto"/>
            <w:tcBorders>
              <w:top w:val="single" w:sz="4" w:space="0" w:color="auto"/>
              <w:left w:val="nil"/>
              <w:bottom w:val="nil"/>
              <w:right w:val="nil"/>
            </w:tcBorders>
            <w:shd w:val="clear" w:color="auto" w:fill="auto"/>
            <w:noWrap/>
            <w:vAlign w:val="center"/>
            <w:hideMark/>
          </w:tcPr>
          <w:p w14:paraId="5F5D7398"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0.476484744</w:t>
            </w:r>
          </w:p>
        </w:tc>
        <w:tc>
          <w:tcPr>
            <w:tcW w:w="0" w:type="auto"/>
            <w:tcBorders>
              <w:top w:val="single" w:sz="4" w:space="0" w:color="auto"/>
              <w:left w:val="nil"/>
              <w:bottom w:val="nil"/>
              <w:right w:val="nil"/>
            </w:tcBorders>
            <w:shd w:val="clear" w:color="auto" w:fill="auto"/>
            <w:noWrap/>
            <w:vAlign w:val="center"/>
            <w:hideMark/>
          </w:tcPr>
          <w:p w14:paraId="1F288881"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0.002473</w:t>
            </w:r>
          </w:p>
        </w:tc>
        <w:tc>
          <w:tcPr>
            <w:tcW w:w="0" w:type="auto"/>
            <w:tcBorders>
              <w:top w:val="single" w:sz="4" w:space="0" w:color="auto"/>
              <w:left w:val="nil"/>
              <w:bottom w:val="nil"/>
              <w:right w:val="nil"/>
            </w:tcBorders>
            <w:shd w:val="clear" w:color="auto" w:fill="auto"/>
            <w:noWrap/>
            <w:vAlign w:val="center"/>
            <w:hideMark/>
          </w:tcPr>
          <w:p w14:paraId="7109811F"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0.120666</w:t>
            </w:r>
          </w:p>
        </w:tc>
        <w:tc>
          <w:tcPr>
            <w:tcW w:w="0" w:type="auto"/>
            <w:tcBorders>
              <w:top w:val="single" w:sz="4" w:space="0" w:color="auto"/>
              <w:left w:val="nil"/>
              <w:bottom w:val="nil"/>
              <w:right w:val="nil"/>
            </w:tcBorders>
            <w:shd w:val="clear" w:color="auto" w:fill="auto"/>
            <w:noWrap/>
            <w:vAlign w:val="center"/>
            <w:hideMark/>
          </w:tcPr>
          <w:p w14:paraId="14AB6E50"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0.000626</w:t>
            </w:r>
          </w:p>
        </w:tc>
        <w:tc>
          <w:tcPr>
            <w:tcW w:w="0" w:type="auto"/>
            <w:tcBorders>
              <w:top w:val="single" w:sz="4" w:space="0" w:color="auto"/>
              <w:left w:val="nil"/>
              <w:bottom w:val="nil"/>
              <w:right w:val="nil"/>
            </w:tcBorders>
            <w:shd w:val="clear" w:color="auto" w:fill="auto"/>
            <w:noWrap/>
            <w:vAlign w:val="center"/>
            <w:hideMark/>
          </w:tcPr>
          <w:p w14:paraId="0FB3A3D8"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proofErr w:type="spellStart"/>
            <w:r w:rsidRPr="006704E4">
              <w:rPr>
                <w:rFonts w:ascii="Times New Roman" w:eastAsia="DengXian" w:hAnsi="Times New Roman" w:cs="Times New Roman"/>
                <w:color w:val="000000"/>
                <w:sz w:val="18"/>
                <w:szCs w:val="18"/>
                <w:lang w:val="en-GB" w:eastAsia="zh-CN"/>
              </w:rPr>
              <w:t>IdenticalTwins</w:t>
            </w:r>
            <w:proofErr w:type="spellEnd"/>
            <w:r w:rsidRPr="006704E4">
              <w:rPr>
                <w:rFonts w:ascii="Times New Roman" w:eastAsia="DengXian" w:hAnsi="Times New Roman" w:cs="Times New Roman"/>
                <w:color w:val="000000"/>
                <w:sz w:val="18"/>
                <w:szCs w:val="18"/>
                <w:lang w:val="en-GB" w:eastAsia="zh-CN"/>
              </w:rPr>
              <w:t>/</w:t>
            </w:r>
            <w:proofErr w:type="spellStart"/>
            <w:r w:rsidRPr="006704E4">
              <w:rPr>
                <w:rFonts w:ascii="Times New Roman" w:eastAsia="DengXian" w:hAnsi="Times New Roman" w:cs="Times New Roman"/>
                <w:color w:val="000000"/>
                <w:sz w:val="18"/>
                <w:szCs w:val="18"/>
                <w:lang w:val="en-GB" w:eastAsia="zh-CN"/>
              </w:rPr>
              <w:t>SameIndividual</w:t>
            </w:r>
            <w:proofErr w:type="spellEnd"/>
          </w:p>
        </w:tc>
      </w:tr>
      <w:tr w:rsidR="001768BD" w:rsidRPr="006704E4" w14:paraId="3D529519" w14:textId="77777777" w:rsidTr="00632A77">
        <w:trPr>
          <w:trHeight w:val="273"/>
        </w:trPr>
        <w:tc>
          <w:tcPr>
            <w:tcW w:w="0" w:type="auto"/>
            <w:tcBorders>
              <w:top w:val="nil"/>
              <w:left w:val="nil"/>
              <w:bottom w:val="nil"/>
              <w:right w:val="nil"/>
            </w:tcBorders>
            <w:shd w:val="clear" w:color="auto" w:fill="auto"/>
            <w:noWrap/>
            <w:vAlign w:val="center"/>
            <w:hideMark/>
          </w:tcPr>
          <w:p w14:paraId="3CE54D29"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VEK007.A0101</w:t>
            </w:r>
          </w:p>
        </w:tc>
        <w:tc>
          <w:tcPr>
            <w:tcW w:w="0" w:type="auto"/>
            <w:tcBorders>
              <w:top w:val="nil"/>
              <w:left w:val="nil"/>
              <w:bottom w:val="nil"/>
              <w:right w:val="nil"/>
            </w:tcBorders>
            <w:shd w:val="clear" w:color="auto" w:fill="auto"/>
            <w:noWrap/>
            <w:vAlign w:val="center"/>
            <w:hideMark/>
          </w:tcPr>
          <w:p w14:paraId="43CE0512"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VEK009.A0101</w:t>
            </w:r>
          </w:p>
        </w:tc>
        <w:tc>
          <w:tcPr>
            <w:tcW w:w="0" w:type="auto"/>
            <w:tcBorders>
              <w:top w:val="nil"/>
              <w:left w:val="nil"/>
              <w:bottom w:val="nil"/>
              <w:right w:val="nil"/>
            </w:tcBorders>
            <w:shd w:val="clear" w:color="auto" w:fill="auto"/>
            <w:noWrap/>
            <w:vAlign w:val="center"/>
            <w:hideMark/>
          </w:tcPr>
          <w:p w14:paraId="51A561F3"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0.489773056</w:t>
            </w:r>
          </w:p>
        </w:tc>
        <w:tc>
          <w:tcPr>
            <w:tcW w:w="0" w:type="auto"/>
            <w:tcBorders>
              <w:top w:val="nil"/>
              <w:left w:val="nil"/>
              <w:bottom w:val="nil"/>
              <w:right w:val="nil"/>
            </w:tcBorders>
            <w:shd w:val="clear" w:color="auto" w:fill="auto"/>
            <w:noWrap/>
            <w:vAlign w:val="center"/>
            <w:hideMark/>
          </w:tcPr>
          <w:p w14:paraId="50AB7C05"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0.003321</w:t>
            </w:r>
          </w:p>
        </w:tc>
        <w:tc>
          <w:tcPr>
            <w:tcW w:w="0" w:type="auto"/>
            <w:tcBorders>
              <w:top w:val="nil"/>
              <w:left w:val="nil"/>
              <w:bottom w:val="nil"/>
              <w:right w:val="nil"/>
            </w:tcBorders>
            <w:shd w:val="clear" w:color="auto" w:fill="auto"/>
            <w:noWrap/>
            <w:vAlign w:val="center"/>
            <w:hideMark/>
          </w:tcPr>
          <w:p w14:paraId="5DC1B65D"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0.124031</w:t>
            </w:r>
          </w:p>
        </w:tc>
        <w:tc>
          <w:tcPr>
            <w:tcW w:w="0" w:type="auto"/>
            <w:tcBorders>
              <w:top w:val="nil"/>
              <w:left w:val="nil"/>
              <w:bottom w:val="nil"/>
              <w:right w:val="nil"/>
            </w:tcBorders>
            <w:shd w:val="clear" w:color="auto" w:fill="auto"/>
            <w:noWrap/>
            <w:vAlign w:val="center"/>
            <w:hideMark/>
          </w:tcPr>
          <w:p w14:paraId="6B7DF2DC"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0.000841</w:t>
            </w:r>
          </w:p>
        </w:tc>
        <w:tc>
          <w:tcPr>
            <w:tcW w:w="0" w:type="auto"/>
            <w:tcBorders>
              <w:top w:val="nil"/>
              <w:left w:val="nil"/>
              <w:bottom w:val="nil"/>
              <w:right w:val="nil"/>
            </w:tcBorders>
            <w:shd w:val="clear" w:color="auto" w:fill="auto"/>
            <w:noWrap/>
            <w:vAlign w:val="center"/>
            <w:hideMark/>
          </w:tcPr>
          <w:p w14:paraId="59DAE366"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proofErr w:type="spellStart"/>
            <w:r w:rsidRPr="006704E4">
              <w:rPr>
                <w:rFonts w:ascii="Times New Roman" w:eastAsia="DengXian" w:hAnsi="Times New Roman" w:cs="Times New Roman"/>
                <w:color w:val="000000"/>
                <w:sz w:val="18"/>
                <w:szCs w:val="18"/>
                <w:lang w:val="en-GB" w:eastAsia="zh-CN"/>
              </w:rPr>
              <w:t>IdenticalTwins</w:t>
            </w:r>
            <w:proofErr w:type="spellEnd"/>
            <w:r w:rsidRPr="006704E4">
              <w:rPr>
                <w:rFonts w:ascii="Times New Roman" w:eastAsia="DengXian" w:hAnsi="Times New Roman" w:cs="Times New Roman"/>
                <w:color w:val="000000"/>
                <w:sz w:val="18"/>
                <w:szCs w:val="18"/>
                <w:lang w:val="en-GB" w:eastAsia="zh-CN"/>
              </w:rPr>
              <w:t>/</w:t>
            </w:r>
            <w:proofErr w:type="spellStart"/>
            <w:r w:rsidRPr="006704E4">
              <w:rPr>
                <w:rFonts w:ascii="Times New Roman" w:eastAsia="DengXian" w:hAnsi="Times New Roman" w:cs="Times New Roman"/>
                <w:color w:val="000000"/>
                <w:sz w:val="18"/>
                <w:szCs w:val="18"/>
                <w:lang w:val="en-GB" w:eastAsia="zh-CN"/>
              </w:rPr>
              <w:t>SameIndividual</w:t>
            </w:r>
            <w:proofErr w:type="spellEnd"/>
          </w:p>
        </w:tc>
      </w:tr>
      <w:tr w:rsidR="001768BD" w:rsidRPr="006704E4" w14:paraId="31CA061C" w14:textId="77777777" w:rsidTr="00632A77">
        <w:trPr>
          <w:trHeight w:val="273"/>
        </w:trPr>
        <w:tc>
          <w:tcPr>
            <w:tcW w:w="0" w:type="auto"/>
            <w:tcBorders>
              <w:top w:val="nil"/>
              <w:left w:val="nil"/>
              <w:bottom w:val="nil"/>
              <w:right w:val="nil"/>
            </w:tcBorders>
            <w:shd w:val="clear" w:color="auto" w:fill="auto"/>
            <w:noWrap/>
            <w:vAlign w:val="center"/>
            <w:hideMark/>
          </w:tcPr>
          <w:p w14:paraId="242EC024"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I1722</w:t>
            </w:r>
          </w:p>
        </w:tc>
        <w:tc>
          <w:tcPr>
            <w:tcW w:w="0" w:type="auto"/>
            <w:tcBorders>
              <w:top w:val="nil"/>
              <w:left w:val="nil"/>
              <w:bottom w:val="nil"/>
              <w:right w:val="nil"/>
            </w:tcBorders>
            <w:shd w:val="clear" w:color="auto" w:fill="auto"/>
            <w:noWrap/>
            <w:vAlign w:val="center"/>
            <w:hideMark/>
          </w:tcPr>
          <w:p w14:paraId="308DF9AC"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I2055</w:t>
            </w:r>
          </w:p>
        </w:tc>
        <w:tc>
          <w:tcPr>
            <w:tcW w:w="0" w:type="auto"/>
            <w:tcBorders>
              <w:top w:val="nil"/>
              <w:left w:val="nil"/>
              <w:bottom w:val="nil"/>
              <w:right w:val="nil"/>
            </w:tcBorders>
            <w:shd w:val="clear" w:color="auto" w:fill="auto"/>
            <w:noWrap/>
            <w:vAlign w:val="center"/>
            <w:hideMark/>
          </w:tcPr>
          <w:p w14:paraId="51B01818"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0.722377924</w:t>
            </w:r>
          </w:p>
        </w:tc>
        <w:tc>
          <w:tcPr>
            <w:tcW w:w="0" w:type="auto"/>
            <w:tcBorders>
              <w:top w:val="nil"/>
              <w:left w:val="nil"/>
              <w:bottom w:val="nil"/>
              <w:right w:val="nil"/>
            </w:tcBorders>
            <w:shd w:val="clear" w:color="auto" w:fill="auto"/>
            <w:noWrap/>
            <w:vAlign w:val="center"/>
            <w:hideMark/>
          </w:tcPr>
          <w:p w14:paraId="6B993E09"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0.005662</w:t>
            </w:r>
          </w:p>
        </w:tc>
        <w:tc>
          <w:tcPr>
            <w:tcW w:w="0" w:type="auto"/>
            <w:tcBorders>
              <w:top w:val="nil"/>
              <w:left w:val="nil"/>
              <w:bottom w:val="nil"/>
              <w:right w:val="nil"/>
            </w:tcBorders>
            <w:shd w:val="clear" w:color="auto" w:fill="auto"/>
            <w:noWrap/>
            <w:vAlign w:val="center"/>
            <w:hideMark/>
          </w:tcPr>
          <w:p w14:paraId="70EDDFFE"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0.182937</w:t>
            </w:r>
          </w:p>
        </w:tc>
        <w:tc>
          <w:tcPr>
            <w:tcW w:w="0" w:type="auto"/>
            <w:tcBorders>
              <w:top w:val="nil"/>
              <w:left w:val="nil"/>
              <w:bottom w:val="nil"/>
              <w:right w:val="nil"/>
            </w:tcBorders>
            <w:shd w:val="clear" w:color="auto" w:fill="auto"/>
            <w:noWrap/>
            <w:vAlign w:val="center"/>
            <w:hideMark/>
          </w:tcPr>
          <w:p w14:paraId="70B715DF"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0.001434</w:t>
            </w:r>
          </w:p>
        </w:tc>
        <w:tc>
          <w:tcPr>
            <w:tcW w:w="0" w:type="auto"/>
            <w:tcBorders>
              <w:top w:val="nil"/>
              <w:left w:val="nil"/>
              <w:bottom w:val="nil"/>
              <w:right w:val="nil"/>
            </w:tcBorders>
            <w:shd w:val="clear" w:color="auto" w:fill="auto"/>
            <w:noWrap/>
            <w:vAlign w:val="center"/>
            <w:hideMark/>
          </w:tcPr>
          <w:p w14:paraId="3ACEFCEE"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First Degree</w:t>
            </w:r>
          </w:p>
        </w:tc>
      </w:tr>
      <w:tr w:rsidR="001768BD" w:rsidRPr="006704E4" w14:paraId="39DDA271" w14:textId="77777777" w:rsidTr="00632A77">
        <w:trPr>
          <w:trHeight w:val="273"/>
        </w:trPr>
        <w:tc>
          <w:tcPr>
            <w:tcW w:w="0" w:type="auto"/>
            <w:tcBorders>
              <w:top w:val="nil"/>
              <w:left w:val="nil"/>
              <w:bottom w:val="nil"/>
              <w:right w:val="nil"/>
            </w:tcBorders>
            <w:shd w:val="clear" w:color="auto" w:fill="auto"/>
            <w:noWrap/>
            <w:vAlign w:val="center"/>
            <w:hideMark/>
          </w:tcPr>
          <w:p w14:paraId="2E593D3C"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SIJ002.A0101</w:t>
            </w:r>
          </w:p>
        </w:tc>
        <w:tc>
          <w:tcPr>
            <w:tcW w:w="0" w:type="auto"/>
            <w:tcBorders>
              <w:top w:val="nil"/>
              <w:left w:val="nil"/>
              <w:bottom w:val="nil"/>
              <w:right w:val="nil"/>
            </w:tcBorders>
            <w:shd w:val="clear" w:color="auto" w:fill="auto"/>
            <w:noWrap/>
            <w:vAlign w:val="center"/>
            <w:hideMark/>
          </w:tcPr>
          <w:p w14:paraId="308EF134"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SIJ003.A0101</w:t>
            </w:r>
          </w:p>
        </w:tc>
        <w:tc>
          <w:tcPr>
            <w:tcW w:w="0" w:type="auto"/>
            <w:tcBorders>
              <w:top w:val="nil"/>
              <w:left w:val="nil"/>
              <w:bottom w:val="nil"/>
              <w:right w:val="nil"/>
            </w:tcBorders>
            <w:shd w:val="clear" w:color="auto" w:fill="auto"/>
            <w:noWrap/>
            <w:vAlign w:val="center"/>
            <w:hideMark/>
          </w:tcPr>
          <w:p w14:paraId="76C81986"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0.72424976</w:t>
            </w:r>
          </w:p>
        </w:tc>
        <w:tc>
          <w:tcPr>
            <w:tcW w:w="0" w:type="auto"/>
            <w:tcBorders>
              <w:top w:val="nil"/>
              <w:left w:val="nil"/>
              <w:bottom w:val="nil"/>
              <w:right w:val="nil"/>
            </w:tcBorders>
            <w:shd w:val="clear" w:color="auto" w:fill="auto"/>
            <w:noWrap/>
            <w:vAlign w:val="center"/>
            <w:hideMark/>
          </w:tcPr>
          <w:p w14:paraId="75882E60"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0.002898</w:t>
            </w:r>
          </w:p>
        </w:tc>
        <w:tc>
          <w:tcPr>
            <w:tcW w:w="0" w:type="auto"/>
            <w:tcBorders>
              <w:top w:val="nil"/>
              <w:left w:val="nil"/>
              <w:bottom w:val="nil"/>
              <w:right w:val="nil"/>
            </w:tcBorders>
            <w:shd w:val="clear" w:color="auto" w:fill="auto"/>
            <w:noWrap/>
            <w:vAlign w:val="center"/>
            <w:hideMark/>
          </w:tcPr>
          <w:p w14:paraId="04680D18"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0.183411</w:t>
            </w:r>
          </w:p>
        </w:tc>
        <w:tc>
          <w:tcPr>
            <w:tcW w:w="0" w:type="auto"/>
            <w:tcBorders>
              <w:top w:val="nil"/>
              <w:left w:val="nil"/>
              <w:bottom w:val="nil"/>
              <w:right w:val="nil"/>
            </w:tcBorders>
            <w:shd w:val="clear" w:color="auto" w:fill="auto"/>
            <w:noWrap/>
            <w:vAlign w:val="center"/>
            <w:hideMark/>
          </w:tcPr>
          <w:p w14:paraId="26CAFAB5"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0.000734</w:t>
            </w:r>
          </w:p>
        </w:tc>
        <w:tc>
          <w:tcPr>
            <w:tcW w:w="0" w:type="auto"/>
            <w:tcBorders>
              <w:top w:val="nil"/>
              <w:left w:val="nil"/>
              <w:bottom w:val="nil"/>
              <w:right w:val="nil"/>
            </w:tcBorders>
            <w:shd w:val="clear" w:color="auto" w:fill="auto"/>
            <w:noWrap/>
            <w:vAlign w:val="center"/>
            <w:hideMark/>
          </w:tcPr>
          <w:p w14:paraId="5400B2F1"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First Degree</w:t>
            </w:r>
          </w:p>
        </w:tc>
      </w:tr>
      <w:tr w:rsidR="001768BD" w:rsidRPr="006704E4" w14:paraId="7EAC23A2" w14:textId="77777777" w:rsidTr="00632A77">
        <w:trPr>
          <w:trHeight w:val="273"/>
        </w:trPr>
        <w:tc>
          <w:tcPr>
            <w:tcW w:w="0" w:type="auto"/>
            <w:tcBorders>
              <w:top w:val="nil"/>
              <w:left w:val="nil"/>
              <w:bottom w:val="nil"/>
              <w:right w:val="nil"/>
            </w:tcBorders>
            <w:shd w:val="clear" w:color="auto" w:fill="auto"/>
            <w:noWrap/>
            <w:vAlign w:val="center"/>
            <w:hideMark/>
          </w:tcPr>
          <w:p w14:paraId="06AD8931"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VEK006.A0101</w:t>
            </w:r>
          </w:p>
        </w:tc>
        <w:tc>
          <w:tcPr>
            <w:tcW w:w="0" w:type="auto"/>
            <w:tcBorders>
              <w:top w:val="nil"/>
              <w:left w:val="nil"/>
              <w:bottom w:val="nil"/>
              <w:right w:val="nil"/>
            </w:tcBorders>
            <w:shd w:val="clear" w:color="auto" w:fill="auto"/>
            <w:noWrap/>
            <w:vAlign w:val="center"/>
            <w:hideMark/>
          </w:tcPr>
          <w:p w14:paraId="4A74E2DC"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VEK009.A0101</w:t>
            </w:r>
          </w:p>
        </w:tc>
        <w:tc>
          <w:tcPr>
            <w:tcW w:w="0" w:type="auto"/>
            <w:tcBorders>
              <w:top w:val="nil"/>
              <w:left w:val="nil"/>
              <w:bottom w:val="nil"/>
              <w:right w:val="nil"/>
            </w:tcBorders>
            <w:shd w:val="clear" w:color="auto" w:fill="auto"/>
            <w:noWrap/>
            <w:vAlign w:val="center"/>
            <w:hideMark/>
          </w:tcPr>
          <w:p w14:paraId="012FE565"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0.724614444</w:t>
            </w:r>
          </w:p>
        </w:tc>
        <w:tc>
          <w:tcPr>
            <w:tcW w:w="0" w:type="auto"/>
            <w:tcBorders>
              <w:top w:val="nil"/>
              <w:left w:val="nil"/>
              <w:bottom w:val="nil"/>
              <w:right w:val="nil"/>
            </w:tcBorders>
            <w:shd w:val="clear" w:color="auto" w:fill="auto"/>
            <w:noWrap/>
            <w:vAlign w:val="center"/>
            <w:hideMark/>
          </w:tcPr>
          <w:p w14:paraId="25801482"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0.005957</w:t>
            </w:r>
          </w:p>
        </w:tc>
        <w:tc>
          <w:tcPr>
            <w:tcW w:w="0" w:type="auto"/>
            <w:tcBorders>
              <w:top w:val="nil"/>
              <w:left w:val="nil"/>
              <w:bottom w:val="nil"/>
              <w:right w:val="nil"/>
            </w:tcBorders>
            <w:shd w:val="clear" w:color="auto" w:fill="auto"/>
            <w:noWrap/>
            <w:vAlign w:val="center"/>
            <w:hideMark/>
          </w:tcPr>
          <w:p w14:paraId="3D9F7746"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0.183503</w:t>
            </w:r>
          </w:p>
        </w:tc>
        <w:tc>
          <w:tcPr>
            <w:tcW w:w="0" w:type="auto"/>
            <w:tcBorders>
              <w:top w:val="nil"/>
              <w:left w:val="nil"/>
              <w:bottom w:val="nil"/>
              <w:right w:val="nil"/>
            </w:tcBorders>
            <w:shd w:val="clear" w:color="auto" w:fill="auto"/>
            <w:noWrap/>
            <w:vAlign w:val="center"/>
            <w:hideMark/>
          </w:tcPr>
          <w:p w14:paraId="29AF98AD"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0.001508</w:t>
            </w:r>
          </w:p>
        </w:tc>
        <w:tc>
          <w:tcPr>
            <w:tcW w:w="0" w:type="auto"/>
            <w:tcBorders>
              <w:top w:val="nil"/>
              <w:left w:val="nil"/>
              <w:bottom w:val="nil"/>
              <w:right w:val="nil"/>
            </w:tcBorders>
            <w:shd w:val="clear" w:color="auto" w:fill="auto"/>
            <w:noWrap/>
            <w:vAlign w:val="center"/>
            <w:hideMark/>
          </w:tcPr>
          <w:p w14:paraId="5080F7B8"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First Degree</w:t>
            </w:r>
          </w:p>
        </w:tc>
      </w:tr>
      <w:tr w:rsidR="001768BD" w:rsidRPr="006704E4" w14:paraId="3309E867" w14:textId="77777777" w:rsidTr="00632A77">
        <w:trPr>
          <w:trHeight w:val="273"/>
        </w:trPr>
        <w:tc>
          <w:tcPr>
            <w:tcW w:w="0" w:type="auto"/>
            <w:tcBorders>
              <w:top w:val="nil"/>
              <w:left w:val="nil"/>
              <w:bottom w:val="nil"/>
              <w:right w:val="nil"/>
            </w:tcBorders>
            <w:shd w:val="clear" w:color="auto" w:fill="auto"/>
            <w:noWrap/>
            <w:vAlign w:val="center"/>
            <w:hideMark/>
          </w:tcPr>
          <w:p w14:paraId="2CDFFD3B"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SIJ001</w:t>
            </w:r>
          </w:p>
        </w:tc>
        <w:tc>
          <w:tcPr>
            <w:tcW w:w="0" w:type="auto"/>
            <w:tcBorders>
              <w:top w:val="nil"/>
              <w:left w:val="nil"/>
              <w:bottom w:val="nil"/>
              <w:right w:val="nil"/>
            </w:tcBorders>
            <w:shd w:val="clear" w:color="auto" w:fill="auto"/>
            <w:noWrap/>
            <w:vAlign w:val="center"/>
            <w:hideMark/>
          </w:tcPr>
          <w:p w14:paraId="2802922F"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SIJ003.A0101</w:t>
            </w:r>
          </w:p>
        </w:tc>
        <w:tc>
          <w:tcPr>
            <w:tcW w:w="0" w:type="auto"/>
            <w:tcBorders>
              <w:top w:val="nil"/>
              <w:left w:val="nil"/>
              <w:bottom w:val="nil"/>
              <w:right w:val="nil"/>
            </w:tcBorders>
            <w:shd w:val="clear" w:color="auto" w:fill="auto"/>
            <w:noWrap/>
            <w:vAlign w:val="center"/>
            <w:hideMark/>
          </w:tcPr>
          <w:p w14:paraId="05AECF13"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0.729263306</w:t>
            </w:r>
          </w:p>
        </w:tc>
        <w:tc>
          <w:tcPr>
            <w:tcW w:w="0" w:type="auto"/>
            <w:tcBorders>
              <w:top w:val="nil"/>
              <w:left w:val="nil"/>
              <w:bottom w:val="nil"/>
              <w:right w:val="nil"/>
            </w:tcBorders>
            <w:shd w:val="clear" w:color="auto" w:fill="auto"/>
            <w:noWrap/>
            <w:vAlign w:val="center"/>
            <w:hideMark/>
          </w:tcPr>
          <w:p w14:paraId="1E4AAFA5"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0.002737</w:t>
            </w:r>
          </w:p>
        </w:tc>
        <w:tc>
          <w:tcPr>
            <w:tcW w:w="0" w:type="auto"/>
            <w:tcBorders>
              <w:top w:val="nil"/>
              <w:left w:val="nil"/>
              <w:bottom w:val="nil"/>
              <w:right w:val="nil"/>
            </w:tcBorders>
            <w:shd w:val="clear" w:color="auto" w:fill="auto"/>
            <w:noWrap/>
            <w:vAlign w:val="center"/>
            <w:hideMark/>
          </w:tcPr>
          <w:p w14:paraId="32411912"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0.18468</w:t>
            </w:r>
          </w:p>
        </w:tc>
        <w:tc>
          <w:tcPr>
            <w:tcW w:w="0" w:type="auto"/>
            <w:tcBorders>
              <w:top w:val="nil"/>
              <w:left w:val="nil"/>
              <w:bottom w:val="nil"/>
              <w:right w:val="nil"/>
            </w:tcBorders>
            <w:shd w:val="clear" w:color="auto" w:fill="auto"/>
            <w:noWrap/>
            <w:vAlign w:val="center"/>
            <w:hideMark/>
          </w:tcPr>
          <w:p w14:paraId="066B9000"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0.000693</w:t>
            </w:r>
          </w:p>
        </w:tc>
        <w:tc>
          <w:tcPr>
            <w:tcW w:w="0" w:type="auto"/>
            <w:tcBorders>
              <w:top w:val="nil"/>
              <w:left w:val="nil"/>
              <w:bottom w:val="nil"/>
              <w:right w:val="nil"/>
            </w:tcBorders>
            <w:shd w:val="clear" w:color="auto" w:fill="auto"/>
            <w:noWrap/>
            <w:vAlign w:val="center"/>
            <w:hideMark/>
          </w:tcPr>
          <w:p w14:paraId="677FF5E9"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First Degree</w:t>
            </w:r>
          </w:p>
        </w:tc>
      </w:tr>
      <w:tr w:rsidR="001768BD" w:rsidRPr="006704E4" w14:paraId="4B06E532" w14:textId="77777777" w:rsidTr="00632A77">
        <w:trPr>
          <w:trHeight w:val="273"/>
        </w:trPr>
        <w:tc>
          <w:tcPr>
            <w:tcW w:w="0" w:type="auto"/>
            <w:tcBorders>
              <w:top w:val="nil"/>
              <w:left w:val="nil"/>
              <w:bottom w:val="nil"/>
              <w:right w:val="nil"/>
            </w:tcBorders>
            <w:shd w:val="clear" w:color="auto" w:fill="auto"/>
            <w:noWrap/>
            <w:vAlign w:val="center"/>
            <w:hideMark/>
          </w:tcPr>
          <w:p w14:paraId="1E257B75"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I2055</w:t>
            </w:r>
          </w:p>
        </w:tc>
        <w:tc>
          <w:tcPr>
            <w:tcW w:w="0" w:type="auto"/>
            <w:tcBorders>
              <w:top w:val="nil"/>
              <w:left w:val="nil"/>
              <w:bottom w:val="nil"/>
              <w:right w:val="nil"/>
            </w:tcBorders>
            <w:shd w:val="clear" w:color="auto" w:fill="auto"/>
            <w:noWrap/>
            <w:vAlign w:val="center"/>
            <w:hideMark/>
          </w:tcPr>
          <w:p w14:paraId="1EFDE849"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I2056</w:t>
            </w:r>
          </w:p>
        </w:tc>
        <w:tc>
          <w:tcPr>
            <w:tcW w:w="0" w:type="auto"/>
            <w:tcBorders>
              <w:top w:val="nil"/>
              <w:left w:val="nil"/>
              <w:bottom w:val="nil"/>
              <w:right w:val="nil"/>
            </w:tcBorders>
            <w:shd w:val="clear" w:color="auto" w:fill="auto"/>
            <w:noWrap/>
            <w:vAlign w:val="center"/>
            <w:hideMark/>
          </w:tcPr>
          <w:p w14:paraId="0DC4F584"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0.73446415</w:t>
            </w:r>
          </w:p>
        </w:tc>
        <w:tc>
          <w:tcPr>
            <w:tcW w:w="0" w:type="auto"/>
            <w:tcBorders>
              <w:top w:val="nil"/>
              <w:left w:val="nil"/>
              <w:bottom w:val="nil"/>
              <w:right w:val="nil"/>
            </w:tcBorders>
            <w:shd w:val="clear" w:color="auto" w:fill="auto"/>
            <w:noWrap/>
            <w:vAlign w:val="center"/>
            <w:hideMark/>
          </w:tcPr>
          <w:p w14:paraId="580B76E2"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0.004357</w:t>
            </w:r>
          </w:p>
        </w:tc>
        <w:tc>
          <w:tcPr>
            <w:tcW w:w="0" w:type="auto"/>
            <w:tcBorders>
              <w:top w:val="nil"/>
              <w:left w:val="nil"/>
              <w:bottom w:val="nil"/>
              <w:right w:val="nil"/>
            </w:tcBorders>
            <w:shd w:val="clear" w:color="auto" w:fill="auto"/>
            <w:noWrap/>
            <w:vAlign w:val="center"/>
            <w:hideMark/>
          </w:tcPr>
          <w:p w14:paraId="4ADCA334"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0.185998</w:t>
            </w:r>
          </w:p>
        </w:tc>
        <w:tc>
          <w:tcPr>
            <w:tcW w:w="0" w:type="auto"/>
            <w:tcBorders>
              <w:top w:val="nil"/>
              <w:left w:val="nil"/>
              <w:bottom w:val="nil"/>
              <w:right w:val="nil"/>
            </w:tcBorders>
            <w:shd w:val="clear" w:color="auto" w:fill="auto"/>
            <w:noWrap/>
            <w:vAlign w:val="center"/>
            <w:hideMark/>
          </w:tcPr>
          <w:p w14:paraId="0D6DD956"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0.001103</w:t>
            </w:r>
          </w:p>
        </w:tc>
        <w:tc>
          <w:tcPr>
            <w:tcW w:w="0" w:type="auto"/>
            <w:tcBorders>
              <w:top w:val="nil"/>
              <w:left w:val="nil"/>
              <w:bottom w:val="nil"/>
              <w:right w:val="nil"/>
            </w:tcBorders>
            <w:shd w:val="clear" w:color="auto" w:fill="auto"/>
            <w:noWrap/>
            <w:vAlign w:val="center"/>
            <w:hideMark/>
          </w:tcPr>
          <w:p w14:paraId="4A376ABE"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First Degree</w:t>
            </w:r>
          </w:p>
        </w:tc>
      </w:tr>
      <w:tr w:rsidR="001768BD" w:rsidRPr="006704E4" w14:paraId="63E1CB56" w14:textId="77777777" w:rsidTr="00632A77">
        <w:trPr>
          <w:trHeight w:val="273"/>
        </w:trPr>
        <w:tc>
          <w:tcPr>
            <w:tcW w:w="0" w:type="auto"/>
            <w:tcBorders>
              <w:top w:val="nil"/>
              <w:left w:val="nil"/>
              <w:bottom w:val="nil"/>
              <w:right w:val="nil"/>
            </w:tcBorders>
            <w:shd w:val="clear" w:color="auto" w:fill="auto"/>
            <w:noWrap/>
            <w:vAlign w:val="center"/>
            <w:hideMark/>
          </w:tcPr>
          <w:p w14:paraId="629397C3"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VEK006.A0101</w:t>
            </w:r>
          </w:p>
        </w:tc>
        <w:tc>
          <w:tcPr>
            <w:tcW w:w="0" w:type="auto"/>
            <w:tcBorders>
              <w:top w:val="nil"/>
              <w:left w:val="nil"/>
              <w:bottom w:val="nil"/>
              <w:right w:val="nil"/>
            </w:tcBorders>
            <w:shd w:val="clear" w:color="auto" w:fill="auto"/>
            <w:noWrap/>
            <w:vAlign w:val="center"/>
            <w:hideMark/>
          </w:tcPr>
          <w:p w14:paraId="5332038F"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VEK007.A0101</w:t>
            </w:r>
          </w:p>
        </w:tc>
        <w:tc>
          <w:tcPr>
            <w:tcW w:w="0" w:type="auto"/>
            <w:tcBorders>
              <w:top w:val="nil"/>
              <w:left w:val="nil"/>
              <w:bottom w:val="nil"/>
              <w:right w:val="nil"/>
            </w:tcBorders>
            <w:shd w:val="clear" w:color="auto" w:fill="auto"/>
            <w:noWrap/>
            <w:vAlign w:val="center"/>
            <w:hideMark/>
          </w:tcPr>
          <w:p w14:paraId="40BF581F"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0.746060227</w:t>
            </w:r>
          </w:p>
        </w:tc>
        <w:tc>
          <w:tcPr>
            <w:tcW w:w="0" w:type="auto"/>
            <w:tcBorders>
              <w:top w:val="nil"/>
              <w:left w:val="nil"/>
              <w:bottom w:val="nil"/>
              <w:right w:val="nil"/>
            </w:tcBorders>
            <w:shd w:val="clear" w:color="auto" w:fill="auto"/>
            <w:noWrap/>
            <w:vAlign w:val="center"/>
            <w:hideMark/>
          </w:tcPr>
          <w:p w14:paraId="07A46892"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0.005413</w:t>
            </w:r>
          </w:p>
        </w:tc>
        <w:tc>
          <w:tcPr>
            <w:tcW w:w="0" w:type="auto"/>
            <w:tcBorders>
              <w:top w:val="nil"/>
              <w:left w:val="nil"/>
              <w:bottom w:val="nil"/>
              <w:right w:val="nil"/>
            </w:tcBorders>
            <w:shd w:val="clear" w:color="auto" w:fill="auto"/>
            <w:noWrap/>
            <w:vAlign w:val="center"/>
            <w:hideMark/>
          </w:tcPr>
          <w:p w14:paraId="494C4B35"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0.188934</w:t>
            </w:r>
          </w:p>
        </w:tc>
        <w:tc>
          <w:tcPr>
            <w:tcW w:w="0" w:type="auto"/>
            <w:tcBorders>
              <w:top w:val="nil"/>
              <w:left w:val="nil"/>
              <w:bottom w:val="nil"/>
              <w:right w:val="nil"/>
            </w:tcBorders>
            <w:shd w:val="clear" w:color="auto" w:fill="auto"/>
            <w:noWrap/>
            <w:vAlign w:val="center"/>
            <w:hideMark/>
          </w:tcPr>
          <w:p w14:paraId="0EEE0381"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0.001371</w:t>
            </w:r>
          </w:p>
        </w:tc>
        <w:tc>
          <w:tcPr>
            <w:tcW w:w="0" w:type="auto"/>
            <w:tcBorders>
              <w:top w:val="nil"/>
              <w:left w:val="nil"/>
              <w:bottom w:val="nil"/>
              <w:right w:val="nil"/>
            </w:tcBorders>
            <w:shd w:val="clear" w:color="auto" w:fill="auto"/>
            <w:noWrap/>
            <w:vAlign w:val="center"/>
            <w:hideMark/>
          </w:tcPr>
          <w:p w14:paraId="5C0917C5"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First Degree</w:t>
            </w:r>
          </w:p>
        </w:tc>
      </w:tr>
      <w:tr w:rsidR="001768BD" w:rsidRPr="006704E4" w14:paraId="1C739E24" w14:textId="77777777" w:rsidTr="00632A77">
        <w:trPr>
          <w:trHeight w:val="273"/>
        </w:trPr>
        <w:tc>
          <w:tcPr>
            <w:tcW w:w="0" w:type="auto"/>
            <w:tcBorders>
              <w:top w:val="nil"/>
              <w:left w:val="nil"/>
              <w:bottom w:val="nil"/>
              <w:right w:val="nil"/>
            </w:tcBorders>
            <w:shd w:val="clear" w:color="auto" w:fill="auto"/>
            <w:noWrap/>
            <w:vAlign w:val="center"/>
            <w:hideMark/>
          </w:tcPr>
          <w:p w14:paraId="68429C39"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I1722</w:t>
            </w:r>
          </w:p>
        </w:tc>
        <w:tc>
          <w:tcPr>
            <w:tcW w:w="0" w:type="auto"/>
            <w:tcBorders>
              <w:top w:val="nil"/>
              <w:left w:val="nil"/>
              <w:bottom w:val="nil"/>
              <w:right w:val="nil"/>
            </w:tcBorders>
            <w:shd w:val="clear" w:color="auto" w:fill="auto"/>
            <w:noWrap/>
            <w:vAlign w:val="center"/>
            <w:hideMark/>
          </w:tcPr>
          <w:p w14:paraId="5E702BD2"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I2056</w:t>
            </w:r>
          </w:p>
        </w:tc>
        <w:tc>
          <w:tcPr>
            <w:tcW w:w="0" w:type="auto"/>
            <w:tcBorders>
              <w:top w:val="nil"/>
              <w:left w:val="nil"/>
              <w:bottom w:val="nil"/>
              <w:right w:val="nil"/>
            </w:tcBorders>
            <w:shd w:val="clear" w:color="auto" w:fill="auto"/>
            <w:noWrap/>
            <w:vAlign w:val="center"/>
            <w:hideMark/>
          </w:tcPr>
          <w:p w14:paraId="104DED76"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0.765060959</w:t>
            </w:r>
          </w:p>
        </w:tc>
        <w:tc>
          <w:tcPr>
            <w:tcW w:w="0" w:type="auto"/>
            <w:tcBorders>
              <w:top w:val="nil"/>
              <w:left w:val="nil"/>
              <w:bottom w:val="nil"/>
              <w:right w:val="nil"/>
            </w:tcBorders>
            <w:shd w:val="clear" w:color="auto" w:fill="auto"/>
            <w:noWrap/>
            <w:vAlign w:val="center"/>
            <w:hideMark/>
          </w:tcPr>
          <w:p w14:paraId="189B7700"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0.004038</w:t>
            </w:r>
          </w:p>
        </w:tc>
        <w:tc>
          <w:tcPr>
            <w:tcW w:w="0" w:type="auto"/>
            <w:tcBorders>
              <w:top w:val="nil"/>
              <w:left w:val="nil"/>
              <w:bottom w:val="nil"/>
              <w:right w:val="nil"/>
            </w:tcBorders>
            <w:shd w:val="clear" w:color="auto" w:fill="auto"/>
            <w:noWrap/>
            <w:vAlign w:val="center"/>
            <w:hideMark/>
          </w:tcPr>
          <w:p w14:paraId="1F30F825"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0.193746</w:t>
            </w:r>
          </w:p>
        </w:tc>
        <w:tc>
          <w:tcPr>
            <w:tcW w:w="0" w:type="auto"/>
            <w:tcBorders>
              <w:top w:val="nil"/>
              <w:left w:val="nil"/>
              <w:bottom w:val="nil"/>
              <w:right w:val="nil"/>
            </w:tcBorders>
            <w:shd w:val="clear" w:color="auto" w:fill="auto"/>
            <w:noWrap/>
            <w:vAlign w:val="center"/>
            <w:hideMark/>
          </w:tcPr>
          <w:p w14:paraId="34AC5F4F"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0.001022</w:t>
            </w:r>
          </w:p>
        </w:tc>
        <w:tc>
          <w:tcPr>
            <w:tcW w:w="0" w:type="auto"/>
            <w:tcBorders>
              <w:top w:val="nil"/>
              <w:left w:val="nil"/>
              <w:bottom w:val="nil"/>
              <w:right w:val="nil"/>
            </w:tcBorders>
            <w:shd w:val="clear" w:color="auto" w:fill="auto"/>
            <w:noWrap/>
            <w:vAlign w:val="center"/>
            <w:hideMark/>
          </w:tcPr>
          <w:p w14:paraId="53D1388F"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First Degree</w:t>
            </w:r>
          </w:p>
        </w:tc>
      </w:tr>
      <w:tr w:rsidR="001768BD" w:rsidRPr="006704E4" w14:paraId="4CD2F2E9" w14:textId="77777777" w:rsidTr="00632A77">
        <w:trPr>
          <w:trHeight w:val="273"/>
        </w:trPr>
        <w:tc>
          <w:tcPr>
            <w:tcW w:w="0" w:type="auto"/>
            <w:tcBorders>
              <w:top w:val="nil"/>
              <w:left w:val="nil"/>
              <w:bottom w:val="nil"/>
              <w:right w:val="nil"/>
            </w:tcBorders>
            <w:shd w:val="clear" w:color="auto" w:fill="auto"/>
            <w:noWrap/>
            <w:vAlign w:val="center"/>
            <w:hideMark/>
          </w:tcPr>
          <w:p w14:paraId="1A869CE7"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VEK008.A0101</w:t>
            </w:r>
          </w:p>
        </w:tc>
        <w:tc>
          <w:tcPr>
            <w:tcW w:w="0" w:type="auto"/>
            <w:tcBorders>
              <w:top w:val="nil"/>
              <w:left w:val="nil"/>
              <w:bottom w:val="nil"/>
              <w:right w:val="nil"/>
            </w:tcBorders>
            <w:shd w:val="clear" w:color="auto" w:fill="auto"/>
            <w:noWrap/>
            <w:vAlign w:val="center"/>
            <w:hideMark/>
          </w:tcPr>
          <w:p w14:paraId="393E0AE2"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VEK006.A0101</w:t>
            </w:r>
          </w:p>
        </w:tc>
        <w:tc>
          <w:tcPr>
            <w:tcW w:w="0" w:type="auto"/>
            <w:tcBorders>
              <w:top w:val="nil"/>
              <w:left w:val="nil"/>
              <w:bottom w:val="nil"/>
              <w:right w:val="nil"/>
            </w:tcBorders>
            <w:shd w:val="clear" w:color="auto" w:fill="auto"/>
            <w:noWrap/>
            <w:vAlign w:val="center"/>
            <w:hideMark/>
          </w:tcPr>
          <w:p w14:paraId="1C344616"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0.772559084</w:t>
            </w:r>
          </w:p>
        </w:tc>
        <w:tc>
          <w:tcPr>
            <w:tcW w:w="0" w:type="auto"/>
            <w:tcBorders>
              <w:top w:val="nil"/>
              <w:left w:val="nil"/>
              <w:bottom w:val="nil"/>
              <w:right w:val="nil"/>
            </w:tcBorders>
            <w:shd w:val="clear" w:color="auto" w:fill="auto"/>
            <w:noWrap/>
            <w:vAlign w:val="center"/>
            <w:hideMark/>
          </w:tcPr>
          <w:p w14:paraId="1C71867F"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0.02692</w:t>
            </w:r>
          </w:p>
        </w:tc>
        <w:tc>
          <w:tcPr>
            <w:tcW w:w="0" w:type="auto"/>
            <w:tcBorders>
              <w:top w:val="nil"/>
              <w:left w:val="nil"/>
              <w:bottom w:val="nil"/>
              <w:right w:val="nil"/>
            </w:tcBorders>
            <w:shd w:val="clear" w:color="auto" w:fill="auto"/>
            <w:noWrap/>
            <w:vAlign w:val="center"/>
            <w:hideMark/>
          </w:tcPr>
          <w:p w14:paraId="4A417B12"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0.195645</w:t>
            </w:r>
          </w:p>
        </w:tc>
        <w:tc>
          <w:tcPr>
            <w:tcW w:w="0" w:type="auto"/>
            <w:tcBorders>
              <w:top w:val="nil"/>
              <w:left w:val="nil"/>
              <w:bottom w:val="nil"/>
              <w:right w:val="nil"/>
            </w:tcBorders>
            <w:shd w:val="clear" w:color="auto" w:fill="auto"/>
            <w:noWrap/>
            <w:vAlign w:val="center"/>
            <w:hideMark/>
          </w:tcPr>
          <w:p w14:paraId="4D1B3F93"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0.006817</w:t>
            </w:r>
          </w:p>
        </w:tc>
        <w:tc>
          <w:tcPr>
            <w:tcW w:w="0" w:type="auto"/>
            <w:tcBorders>
              <w:top w:val="nil"/>
              <w:left w:val="nil"/>
              <w:bottom w:val="nil"/>
              <w:right w:val="nil"/>
            </w:tcBorders>
            <w:shd w:val="clear" w:color="auto" w:fill="auto"/>
            <w:noWrap/>
            <w:vAlign w:val="center"/>
            <w:hideMark/>
          </w:tcPr>
          <w:p w14:paraId="2962C2AB"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First Degree</w:t>
            </w:r>
          </w:p>
        </w:tc>
      </w:tr>
      <w:tr w:rsidR="001768BD" w:rsidRPr="006704E4" w14:paraId="01FF30F8" w14:textId="77777777" w:rsidTr="00632A77">
        <w:trPr>
          <w:trHeight w:val="273"/>
        </w:trPr>
        <w:tc>
          <w:tcPr>
            <w:tcW w:w="0" w:type="auto"/>
            <w:tcBorders>
              <w:top w:val="nil"/>
              <w:left w:val="nil"/>
              <w:bottom w:val="nil"/>
              <w:right w:val="nil"/>
            </w:tcBorders>
            <w:shd w:val="clear" w:color="auto" w:fill="auto"/>
            <w:noWrap/>
            <w:vAlign w:val="center"/>
            <w:hideMark/>
          </w:tcPr>
          <w:p w14:paraId="53BDB7D9"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SIJ001</w:t>
            </w:r>
          </w:p>
        </w:tc>
        <w:tc>
          <w:tcPr>
            <w:tcW w:w="0" w:type="auto"/>
            <w:tcBorders>
              <w:top w:val="nil"/>
              <w:left w:val="nil"/>
              <w:bottom w:val="nil"/>
              <w:right w:val="nil"/>
            </w:tcBorders>
            <w:shd w:val="clear" w:color="auto" w:fill="auto"/>
            <w:noWrap/>
            <w:vAlign w:val="center"/>
            <w:hideMark/>
          </w:tcPr>
          <w:p w14:paraId="3042EC8E"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SIJ002.A0101</w:t>
            </w:r>
          </w:p>
        </w:tc>
        <w:tc>
          <w:tcPr>
            <w:tcW w:w="0" w:type="auto"/>
            <w:tcBorders>
              <w:top w:val="nil"/>
              <w:left w:val="nil"/>
              <w:bottom w:val="nil"/>
              <w:right w:val="nil"/>
            </w:tcBorders>
            <w:shd w:val="clear" w:color="auto" w:fill="auto"/>
            <w:noWrap/>
            <w:vAlign w:val="center"/>
            <w:hideMark/>
          </w:tcPr>
          <w:p w14:paraId="1279CC92"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0.776473599</w:t>
            </w:r>
          </w:p>
        </w:tc>
        <w:tc>
          <w:tcPr>
            <w:tcW w:w="0" w:type="auto"/>
            <w:tcBorders>
              <w:top w:val="nil"/>
              <w:left w:val="nil"/>
              <w:bottom w:val="nil"/>
              <w:right w:val="nil"/>
            </w:tcBorders>
            <w:shd w:val="clear" w:color="auto" w:fill="auto"/>
            <w:noWrap/>
            <w:vAlign w:val="center"/>
            <w:hideMark/>
          </w:tcPr>
          <w:p w14:paraId="65A9AD5E"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0.003392</w:t>
            </w:r>
          </w:p>
        </w:tc>
        <w:tc>
          <w:tcPr>
            <w:tcW w:w="0" w:type="auto"/>
            <w:tcBorders>
              <w:top w:val="nil"/>
              <w:left w:val="nil"/>
              <w:bottom w:val="nil"/>
              <w:right w:val="nil"/>
            </w:tcBorders>
            <w:shd w:val="clear" w:color="auto" w:fill="auto"/>
            <w:noWrap/>
            <w:vAlign w:val="center"/>
            <w:hideMark/>
          </w:tcPr>
          <w:p w14:paraId="396CCF0F"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0.196636</w:t>
            </w:r>
          </w:p>
        </w:tc>
        <w:tc>
          <w:tcPr>
            <w:tcW w:w="0" w:type="auto"/>
            <w:tcBorders>
              <w:top w:val="nil"/>
              <w:left w:val="nil"/>
              <w:bottom w:val="nil"/>
              <w:right w:val="nil"/>
            </w:tcBorders>
            <w:shd w:val="clear" w:color="auto" w:fill="auto"/>
            <w:noWrap/>
            <w:vAlign w:val="center"/>
            <w:hideMark/>
          </w:tcPr>
          <w:p w14:paraId="1E50391C"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0.000859</w:t>
            </w:r>
          </w:p>
        </w:tc>
        <w:tc>
          <w:tcPr>
            <w:tcW w:w="0" w:type="auto"/>
            <w:tcBorders>
              <w:top w:val="nil"/>
              <w:left w:val="nil"/>
              <w:bottom w:val="nil"/>
              <w:right w:val="nil"/>
            </w:tcBorders>
            <w:shd w:val="clear" w:color="auto" w:fill="auto"/>
            <w:noWrap/>
            <w:vAlign w:val="center"/>
            <w:hideMark/>
          </w:tcPr>
          <w:p w14:paraId="06ABA5AA"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First Degree</w:t>
            </w:r>
          </w:p>
        </w:tc>
      </w:tr>
      <w:tr w:rsidR="001768BD" w:rsidRPr="006704E4" w14:paraId="55360DE4" w14:textId="77777777" w:rsidTr="00632A77">
        <w:trPr>
          <w:trHeight w:val="273"/>
        </w:trPr>
        <w:tc>
          <w:tcPr>
            <w:tcW w:w="0" w:type="auto"/>
            <w:tcBorders>
              <w:top w:val="nil"/>
              <w:left w:val="nil"/>
              <w:bottom w:val="nil"/>
              <w:right w:val="nil"/>
            </w:tcBorders>
            <w:shd w:val="clear" w:color="auto" w:fill="auto"/>
            <w:noWrap/>
            <w:vAlign w:val="center"/>
            <w:hideMark/>
          </w:tcPr>
          <w:p w14:paraId="36065523"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VEK007.A0101</w:t>
            </w:r>
          </w:p>
        </w:tc>
        <w:tc>
          <w:tcPr>
            <w:tcW w:w="0" w:type="auto"/>
            <w:tcBorders>
              <w:top w:val="nil"/>
              <w:left w:val="nil"/>
              <w:bottom w:val="nil"/>
              <w:right w:val="nil"/>
            </w:tcBorders>
            <w:shd w:val="clear" w:color="auto" w:fill="auto"/>
            <w:noWrap/>
            <w:vAlign w:val="center"/>
            <w:hideMark/>
          </w:tcPr>
          <w:p w14:paraId="2BFCFEA7"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VEK008.A0101</w:t>
            </w:r>
          </w:p>
        </w:tc>
        <w:tc>
          <w:tcPr>
            <w:tcW w:w="0" w:type="auto"/>
            <w:tcBorders>
              <w:top w:val="nil"/>
              <w:left w:val="nil"/>
              <w:bottom w:val="nil"/>
              <w:right w:val="nil"/>
            </w:tcBorders>
            <w:shd w:val="clear" w:color="auto" w:fill="auto"/>
            <w:noWrap/>
            <w:vAlign w:val="center"/>
            <w:hideMark/>
          </w:tcPr>
          <w:p w14:paraId="23C21C78"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0.809032346</w:t>
            </w:r>
          </w:p>
        </w:tc>
        <w:tc>
          <w:tcPr>
            <w:tcW w:w="0" w:type="auto"/>
            <w:tcBorders>
              <w:top w:val="nil"/>
              <w:left w:val="nil"/>
              <w:bottom w:val="nil"/>
              <w:right w:val="nil"/>
            </w:tcBorders>
            <w:shd w:val="clear" w:color="auto" w:fill="auto"/>
            <w:noWrap/>
            <w:vAlign w:val="center"/>
            <w:hideMark/>
          </w:tcPr>
          <w:p w14:paraId="68CAEC3A"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0.017274</w:t>
            </w:r>
          </w:p>
        </w:tc>
        <w:tc>
          <w:tcPr>
            <w:tcW w:w="0" w:type="auto"/>
            <w:tcBorders>
              <w:top w:val="nil"/>
              <w:left w:val="nil"/>
              <w:bottom w:val="nil"/>
              <w:right w:val="nil"/>
            </w:tcBorders>
            <w:shd w:val="clear" w:color="auto" w:fill="auto"/>
            <w:noWrap/>
            <w:vAlign w:val="center"/>
            <w:hideMark/>
          </w:tcPr>
          <w:p w14:paraId="4BD55598"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0.204881</w:t>
            </w:r>
          </w:p>
        </w:tc>
        <w:tc>
          <w:tcPr>
            <w:tcW w:w="0" w:type="auto"/>
            <w:tcBorders>
              <w:top w:val="nil"/>
              <w:left w:val="nil"/>
              <w:bottom w:val="nil"/>
              <w:right w:val="nil"/>
            </w:tcBorders>
            <w:shd w:val="clear" w:color="auto" w:fill="auto"/>
            <w:noWrap/>
            <w:vAlign w:val="center"/>
            <w:hideMark/>
          </w:tcPr>
          <w:p w14:paraId="524190F8"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0.004375</w:t>
            </w:r>
          </w:p>
        </w:tc>
        <w:tc>
          <w:tcPr>
            <w:tcW w:w="0" w:type="auto"/>
            <w:tcBorders>
              <w:top w:val="nil"/>
              <w:left w:val="nil"/>
              <w:bottom w:val="nil"/>
              <w:right w:val="nil"/>
            </w:tcBorders>
            <w:shd w:val="clear" w:color="auto" w:fill="auto"/>
            <w:noWrap/>
            <w:vAlign w:val="center"/>
            <w:hideMark/>
          </w:tcPr>
          <w:p w14:paraId="38635163"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First Degree</w:t>
            </w:r>
          </w:p>
        </w:tc>
      </w:tr>
      <w:tr w:rsidR="001768BD" w:rsidRPr="006704E4" w14:paraId="3968E795" w14:textId="77777777" w:rsidTr="00632A77">
        <w:trPr>
          <w:trHeight w:val="273"/>
        </w:trPr>
        <w:tc>
          <w:tcPr>
            <w:tcW w:w="0" w:type="auto"/>
            <w:tcBorders>
              <w:top w:val="nil"/>
              <w:left w:val="nil"/>
              <w:bottom w:val="nil"/>
              <w:right w:val="nil"/>
            </w:tcBorders>
            <w:shd w:val="clear" w:color="auto" w:fill="auto"/>
            <w:noWrap/>
            <w:vAlign w:val="center"/>
            <w:hideMark/>
          </w:tcPr>
          <w:p w14:paraId="15BFD63F"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VEK008.A0101</w:t>
            </w:r>
          </w:p>
        </w:tc>
        <w:tc>
          <w:tcPr>
            <w:tcW w:w="0" w:type="auto"/>
            <w:tcBorders>
              <w:top w:val="nil"/>
              <w:left w:val="nil"/>
              <w:bottom w:val="nil"/>
              <w:right w:val="nil"/>
            </w:tcBorders>
            <w:shd w:val="clear" w:color="auto" w:fill="auto"/>
            <w:noWrap/>
            <w:vAlign w:val="center"/>
            <w:hideMark/>
          </w:tcPr>
          <w:p w14:paraId="7B8AF05F"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VEK009.A0101</w:t>
            </w:r>
          </w:p>
        </w:tc>
        <w:tc>
          <w:tcPr>
            <w:tcW w:w="0" w:type="auto"/>
            <w:tcBorders>
              <w:top w:val="nil"/>
              <w:left w:val="nil"/>
              <w:bottom w:val="nil"/>
              <w:right w:val="nil"/>
            </w:tcBorders>
            <w:shd w:val="clear" w:color="auto" w:fill="auto"/>
            <w:noWrap/>
            <w:vAlign w:val="center"/>
            <w:hideMark/>
          </w:tcPr>
          <w:p w14:paraId="1C346347"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0.850146878</w:t>
            </w:r>
          </w:p>
        </w:tc>
        <w:tc>
          <w:tcPr>
            <w:tcW w:w="0" w:type="auto"/>
            <w:tcBorders>
              <w:top w:val="nil"/>
              <w:left w:val="nil"/>
              <w:bottom w:val="nil"/>
              <w:right w:val="nil"/>
            </w:tcBorders>
            <w:shd w:val="clear" w:color="auto" w:fill="auto"/>
            <w:noWrap/>
            <w:vAlign w:val="center"/>
            <w:hideMark/>
          </w:tcPr>
          <w:p w14:paraId="20D14A86"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0.01984</w:t>
            </w:r>
          </w:p>
        </w:tc>
        <w:tc>
          <w:tcPr>
            <w:tcW w:w="0" w:type="auto"/>
            <w:tcBorders>
              <w:top w:val="nil"/>
              <w:left w:val="nil"/>
              <w:bottom w:val="nil"/>
              <w:right w:val="nil"/>
            </w:tcBorders>
            <w:shd w:val="clear" w:color="auto" w:fill="auto"/>
            <w:noWrap/>
            <w:vAlign w:val="center"/>
            <w:hideMark/>
          </w:tcPr>
          <w:p w14:paraId="1824C535"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0.215293</w:t>
            </w:r>
          </w:p>
        </w:tc>
        <w:tc>
          <w:tcPr>
            <w:tcW w:w="0" w:type="auto"/>
            <w:tcBorders>
              <w:top w:val="nil"/>
              <w:left w:val="nil"/>
              <w:bottom w:val="nil"/>
              <w:right w:val="nil"/>
            </w:tcBorders>
            <w:shd w:val="clear" w:color="auto" w:fill="auto"/>
            <w:noWrap/>
            <w:vAlign w:val="center"/>
            <w:hideMark/>
          </w:tcPr>
          <w:p w14:paraId="55AE4384"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0.005024</w:t>
            </w:r>
          </w:p>
        </w:tc>
        <w:tc>
          <w:tcPr>
            <w:tcW w:w="0" w:type="auto"/>
            <w:tcBorders>
              <w:top w:val="nil"/>
              <w:left w:val="nil"/>
              <w:bottom w:val="nil"/>
              <w:right w:val="nil"/>
            </w:tcBorders>
            <w:shd w:val="clear" w:color="auto" w:fill="auto"/>
            <w:noWrap/>
            <w:vAlign w:val="center"/>
            <w:hideMark/>
          </w:tcPr>
          <w:p w14:paraId="196100D0"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Second Degree</w:t>
            </w:r>
          </w:p>
        </w:tc>
      </w:tr>
      <w:tr w:rsidR="001768BD" w:rsidRPr="006704E4" w14:paraId="1F07CEAB" w14:textId="77777777" w:rsidTr="00632A77">
        <w:trPr>
          <w:trHeight w:val="273"/>
        </w:trPr>
        <w:tc>
          <w:tcPr>
            <w:tcW w:w="0" w:type="auto"/>
            <w:tcBorders>
              <w:top w:val="nil"/>
              <w:left w:val="nil"/>
              <w:right w:val="nil"/>
            </w:tcBorders>
            <w:shd w:val="clear" w:color="auto" w:fill="auto"/>
            <w:noWrap/>
            <w:vAlign w:val="center"/>
            <w:hideMark/>
          </w:tcPr>
          <w:p w14:paraId="08890591"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KBD001</w:t>
            </w:r>
          </w:p>
        </w:tc>
        <w:tc>
          <w:tcPr>
            <w:tcW w:w="0" w:type="auto"/>
            <w:tcBorders>
              <w:top w:val="nil"/>
              <w:left w:val="nil"/>
              <w:right w:val="nil"/>
            </w:tcBorders>
            <w:shd w:val="clear" w:color="auto" w:fill="auto"/>
            <w:noWrap/>
            <w:vAlign w:val="center"/>
            <w:hideMark/>
          </w:tcPr>
          <w:p w14:paraId="0BA73544"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KBD002.A0101</w:t>
            </w:r>
          </w:p>
        </w:tc>
        <w:tc>
          <w:tcPr>
            <w:tcW w:w="0" w:type="auto"/>
            <w:tcBorders>
              <w:top w:val="nil"/>
              <w:left w:val="nil"/>
              <w:right w:val="nil"/>
            </w:tcBorders>
            <w:shd w:val="clear" w:color="auto" w:fill="auto"/>
            <w:noWrap/>
            <w:vAlign w:val="center"/>
            <w:hideMark/>
          </w:tcPr>
          <w:p w14:paraId="28B31DEA"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0.858628423</w:t>
            </w:r>
          </w:p>
        </w:tc>
        <w:tc>
          <w:tcPr>
            <w:tcW w:w="0" w:type="auto"/>
            <w:tcBorders>
              <w:top w:val="nil"/>
              <w:left w:val="nil"/>
              <w:right w:val="nil"/>
            </w:tcBorders>
            <w:shd w:val="clear" w:color="auto" w:fill="auto"/>
            <w:noWrap/>
            <w:vAlign w:val="center"/>
            <w:hideMark/>
          </w:tcPr>
          <w:p w14:paraId="7A8F53ED"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0.00317</w:t>
            </w:r>
          </w:p>
        </w:tc>
        <w:tc>
          <w:tcPr>
            <w:tcW w:w="0" w:type="auto"/>
            <w:tcBorders>
              <w:top w:val="nil"/>
              <w:left w:val="nil"/>
              <w:right w:val="nil"/>
            </w:tcBorders>
            <w:shd w:val="clear" w:color="auto" w:fill="auto"/>
            <w:noWrap/>
            <w:vAlign w:val="center"/>
            <w:hideMark/>
          </w:tcPr>
          <w:p w14:paraId="67939498"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0.217441</w:t>
            </w:r>
          </w:p>
        </w:tc>
        <w:tc>
          <w:tcPr>
            <w:tcW w:w="0" w:type="auto"/>
            <w:tcBorders>
              <w:top w:val="nil"/>
              <w:left w:val="nil"/>
              <w:right w:val="nil"/>
            </w:tcBorders>
            <w:shd w:val="clear" w:color="auto" w:fill="auto"/>
            <w:noWrap/>
            <w:vAlign w:val="center"/>
            <w:hideMark/>
          </w:tcPr>
          <w:p w14:paraId="23B881D5"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0.000803</w:t>
            </w:r>
          </w:p>
        </w:tc>
        <w:tc>
          <w:tcPr>
            <w:tcW w:w="0" w:type="auto"/>
            <w:tcBorders>
              <w:top w:val="nil"/>
              <w:left w:val="nil"/>
              <w:right w:val="nil"/>
            </w:tcBorders>
            <w:shd w:val="clear" w:color="auto" w:fill="auto"/>
            <w:noWrap/>
            <w:vAlign w:val="center"/>
            <w:hideMark/>
          </w:tcPr>
          <w:p w14:paraId="78599075"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Second Degree</w:t>
            </w:r>
          </w:p>
        </w:tc>
      </w:tr>
      <w:tr w:rsidR="001768BD" w:rsidRPr="006704E4" w14:paraId="63D001A3" w14:textId="77777777" w:rsidTr="00632A77">
        <w:trPr>
          <w:trHeight w:val="273"/>
        </w:trPr>
        <w:tc>
          <w:tcPr>
            <w:tcW w:w="0" w:type="auto"/>
            <w:tcBorders>
              <w:top w:val="nil"/>
              <w:left w:val="nil"/>
              <w:bottom w:val="single" w:sz="4" w:space="0" w:color="auto"/>
              <w:right w:val="nil"/>
            </w:tcBorders>
            <w:shd w:val="clear" w:color="auto" w:fill="auto"/>
            <w:noWrap/>
            <w:vAlign w:val="center"/>
            <w:hideMark/>
          </w:tcPr>
          <w:p w14:paraId="09903AD6"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MK5001</w:t>
            </w:r>
          </w:p>
        </w:tc>
        <w:tc>
          <w:tcPr>
            <w:tcW w:w="0" w:type="auto"/>
            <w:tcBorders>
              <w:top w:val="nil"/>
              <w:left w:val="nil"/>
              <w:bottom w:val="single" w:sz="4" w:space="0" w:color="auto"/>
              <w:right w:val="nil"/>
            </w:tcBorders>
            <w:shd w:val="clear" w:color="auto" w:fill="auto"/>
            <w:noWrap/>
            <w:vAlign w:val="center"/>
            <w:hideMark/>
          </w:tcPr>
          <w:p w14:paraId="7D2DC681"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MK5004</w:t>
            </w:r>
          </w:p>
        </w:tc>
        <w:tc>
          <w:tcPr>
            <w:tcW w:w="0" w:type="auto"/>
            <w:tcBorders>
              <w:top w:val="nil"/>
              <w:left w:val="nil"/>
              <w:bottom w:val="single" w:sz="4" w:space="0" w:color="auto"/>
              <w:right w:val="nil"/>
            </w:tcBorders>
            <w:shd w:val="clear" w:color="auto" w:fill="auto"/>
            <w:noWrap/>
            <w:vAlign w:val="center"/>
            <w:hideMark/>
          </w:tcPr>
          <w:p w14:paraId="60254DDB"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0.869296338</w:t>
            </w:r>
          </w:p>
        </w:tc>
        <w:tc>
          <w:tcPr>
            <w:tcW w:w="0" w:type="auto"/>
            <w:tcBorders>
              <w:top w:val="nil"/>
              <w:left w:val="nil"/>
              <w:bottom w:val="single" w:sz="4" w:space="0" w:color="auto"/>
              <w:right w:val="nil"/>
            </w:tcBorders>
            <w:shd w:val="clear" w:color="auto" w:fill="auto"/>
            <w:noWrap/>
            <w:vAlign w:val="center"/>
            <w:hideMark/>
          </w:tcPr>
          <w:p w14:paraId="1228A24E"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0.003216</w:t>
            </w:r>
          </w:p>
        </w:tc>
        <w:tc>
          <w:tcPr>
            <w:tcW w:w="0" w:type="auto"/>
            <w:tcBorders>
              <w:top w:val="nil"/>
              <w:left w:val="nil"/>
              <w:bottom w:val="single" w:sz="4" w:space="0" w:color="auto"/>
              <w:right w:val="nil"/>
            </w:tcBorders>
            <w:shd w:val="clear" w:color="auto" w:fill="auto"/>
            <w:noWrap/>
            <w:vAlign w:val="center"/>
            <w:hideMark/>
          </w:tcPr>
          <w:p w14:paraId="3BE73259"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0.220143</w:t>
            </w:r>
          </w:p>
        </w:tc>
        <w:tc>
          <w:tcPr>
            <w:tcW w:w="0" w:type="auto"/>
            <w:tcBorders>
              <w:top w:val="nil"/>
              <w:left w:val="nil"/>
              <w:bottom w:val="single" w:sz="4" w:space="0" w:color="auto"/>
              <w:right w:val="nil"/>
            </w:tcBorders>
            <w:shd w:val="clear" w:color="auto" w:fill="auto"/>
            <w:noWrap/>
            <w:vAlign w:val="center"/>
            <w:hideMark/>
          </w:tcPr>
          <w:p w14:paraId="2F835A06"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0.000814</w:t>
            </w:r>
          </w:p>
        </w:tc>
        <w:tc>
          <w:tcPr>
            <w:tcW w:w="0" w:type="auto"/>
            <w:tcBorders>
              <w:top w:val="nil"/>
              <w:left w:val="nil"/>
              <w:bottom w:val="single" w:sz="4" w:space="0" w:color="auto"/>
              <w:right w:val="nil"/>
            </w:tcBorders>
            <w:shd w:val="clear" w:color="auto" w:fill="auto"/>
            <w:noWrap/>
            <w:vAlign w:val="center"/>
            <w:hideMark/>
          </w:tcPr>
          <w:p w14:paraId="5D215BEA" w14:textId="77777777" w:rsidR="001768BD" w:rsidRPr="006704E4" w:rsidRDefault="001768BD" w:rsidP="008B1ABF">
            <w:pPr>
              <w:spacing w:line="240" w:lineRule="auto"/>
              <w:jc w:val="left"/>
              <w:rPr>
                <w:rFonts w:ascii="Times New Roman" w:eastAsia="DengXian" w:hAnsi="Times New Roman" w:cs="Times New Roman"/>
                <w:color w:val="000000"/>
                <w:sz w:val="18"/>
                <w:szCs w:val="18"/>
                <w:lang w:val="en-GB" w:eastAsia="zh-CN"/>
              </w:rPr>
            </w:pPr>
            <w:r w:rsidRPr="006704E4">
              <w:rPr>
                <w:rFonts w:ascii="Times New Roman" w:eastAsia="DengXian" w:hAnsi="Times New Roman" w:cs="Times New Roman"/>
                <w:color w:val="000000"/>
                <w:sz w:val="18"/>
                <w:szCs w:val="18"/>
                <w:lang w:val="en-GB" w:eastAsia="zh-CN"/>
              </w:rPr>
              <w:t>Second Degree</w:t>
            </w:r>
          </w:p>
        </w:tc>
      </w:tr>
    </w:tbl>
    <w:p w14:paraId="3DDBBE0E" w14:textId="77777777" w:rsidR="00D13BFE" w:rsidRPr="006704E4" w:rsidRDefault="00D13BFE" w:rsidP="008B1ABF">
      <w:pPr>
        <w:widowControl w:val="0"/>
        <w:spacing w:line="240" w:lineRule="auto"/>
        <w:rPr>
          <w:rFonts w:ascii="Times New Roman" w:hAnsi="Times New Roman" w:cs="Times New Roman"/>
          <w:kern w:val="2"/>
          <w:lang w:val="en-GB"/>
        </w:rPr>
      </w:pPr>
    </w:p>
    <w:p w14:paraId="3216F1E2" w14:textId="77777777" w:rsidR="005D2199" w:rsidRPr="006704E4" w:rsidRDefault="005D2199" w:rsidP="008B1ABF">
      <w:pPr>
        <w:widowControl w:val="0"/>
        <w:spacing w:line="240" w:lineRule="auto"/>
        <w:rPr>
          <w:rFonts w:ascii="Times New Roman" w:hAnsi="Times New Roman" w:cs="Times New Roman"/>
          <w:kern w:val="2"/>
          <w:lang w:val="en-GB"/>
        </w:rPr>
      </w:pPr>
    </w:p>
    <w:p w14:paraId="354A39ED" w14:textId="77777777" w:rsidR="00A6049C" w:rsidRPr="006704E4" w:rsidRDefault="00A6049C" w:rsidP="008B1ABF">
      <w:pPr>
        <w:spacing w:line="240" w:lineRule="auto"/>
        <w:outlineLvl w:val="0"/>
        <w:rPr>
          <w:rFonts w:ascii="Times New Roman" w:hAnsi="Times New Roman" w:cs="Times New Roman"/>
          <w:b/>
          <w:lang w:val="en-GB"/>
        </w:rPr>
      </w:pPr>
      <w:r w:rsidRPr="006704E4">
        <w:rPr>
          <w:rFonts w:ascii="Times New Roman" w:hAnsi="Times New Roman" w:cs="Times New Roman"/>
          <w:b/>
          <w:lang w:val="en-GB"/>
        </w:rPr>
        <w:t>References</w:t>
      </w:r>
    </w:p>
    <w:p w14:paraId="7B9D163B" w14:textId="77777777" w:rsidR="00A6049C" w:rsidRPr="006704E4" w:rsidRDefault="00A6049C" w:rsidP="008B1ABF">
      <w:pPr>
        <w:pStyle w:val="ListParagraph"/>
        <w:numPr>
          <w:ilvl w:val="0"/>
          <w:numId w:val="27"/>
        </w:numPr>
        <w:spacing w:after="200" w:line="240" w:lineRule="auto"/>
        <w:jc w:val="left"/>
        <w:rPr>
          <w:rFonts w:ascii="Times New Roman" w:hAnsi="Times New Roman" w:cs="Times New Roman"/>
          <w:lang w:val="en-GB"/>
        </w:rPr>
      </w:pPr>
      <w:r w:rsidRPr="006704E4">
        <w:rPr>
          <w:rFonts w:ascii="Times New Roman" w:hAnsi="Times New Roman" w:cs="Times New Roman"/>
          <w:lang w:val="en-GB"/>
        </w:rPr>
        <w:t>Rasmussen, M. et al. An Aboriginal Australian Genome Reveals Separate Human Dispersals into Asia. Science 334, 94–98 (2011)</w:t>
      </w:r>
    </w:p>
    <w:p w14:paraId="546ACD2B" w14:textId="77777777" w:rsidR="00A6049C" w:rsidRPr="006704E4" w:rsidRDefault="00A6049C" w:rsidP="008B1ABF">
      <w:pPr>
        <w:pStyle w:val="ListParagraph"/>
        <w:numPr>
          <w:ilvl w:val="0"/>
          <w:numId w:val="27"/>
        </w:numPr>
        <w:spacing w:after="200" w:line="240" w:lineRule="auto"/>
        <w:jc w:val="left"/>
        <w:rPr>
          <w:rFonts w:ascii="Times New Roman" w:hAnsi="Times New Roman" w:cs="Times New Roman"/>
          <w:lang w:val="en-GB"/>
        </w:rPr>
      </w:pPr>
      <w:proofErr w:type="spellStart"/>
      <w:r w:rsidRPr="006704E4">
        <w:rPr>
          <w:rFonts w:ascii="Times New Roman" w:hAnsi="Times New Roman" w:cs="Times New Roman"/>
          <w:lang w:val="en-GB"/>
        </w:rPr>
        <w:t>Korneliussen</w:t>
      </w:r>
      <w:proofErr w:type="spellEnd"/>
      <w:r w:rsidRPr="006704E4">
        <w:rPr>
          <w:rFonts w:ascii="Times New Roman" w:hAnsi="Times New Roman" w:cs="Times New Roman"/>
          <w:lang w:val="en-GB"/>
        </w:rPr>
        <w:t xml:space="preserve">, T. S., </w:t>
      </w:r>
      <w:proofErr w:type="spellStart"/>
      <w:r w:rsidRPr="006704E4">
        <w:rPr>
          <w:rFonts w:ascii="Times New Roman" w:hAnsi="Times New Roman" w:cs="Times New Roman"/>
          <w:lang w:val="en-GB"/>
        </w:rPr>
        <w:t>Albrechtsen</w:t>
      </w:r>
      <w:proofErr w:type="spellEnd"/>
      <w:r w:rsidRPr="006704E4">
        <w:rPr>
          <w:rFonts w:ascii="Times New Roman" w:hAnsi="Times New Roman" w:cs="Times New Roman"/>
          <w:lang w:val="en-GB"/>
        </w:rPr>
        <w:t>, A. &amp; Nielsen, R. ANGSD: Analysis of Next Generation Sequencing Data. BMC bioinformatics 15, 356 (2014)</w:t>
      </w:r>
    </w:p>
    <w:p w14:paraId="204DCEA7" w14:textId="77777777" w:rsidR="00631911" w:rsidRPr="006704E4" w:rsidRDefault="00631911" w:rsidP="008B1ABF">
      <w:pPr>
        <w:pStyle w:val="ListParagraph"/>
        <w:numPr>
          <w:ilvl w:val="0"/>
          <w:numId w:val="27"/>
        </w:numPr>
        <w:spacing w:after="200" w:line="240" w:lineRule="auto"/>
        <w:jc w:val="left"/>
        <w:rPr>
          <w:rFonts w:ascii="Times New Roman" w:hAnsi="Times New Roman" w:cs="Times New Roman"/>
          <w:lang w:val="en-GB"/>
        </w:rPr>
      </w:pPr>
      <w:proofErr w:type="spellStart"/>
      <w:r w:rsidRPr="006704E4">
        <w:rPr>
          <w:rFonts w:ascii="Times New Roman" w:hAnsi="Times New Roman" w:cs="Times New Roman"/>
          <w:lang w:val="en-GB"/>
        </w:rPr>
        <w:t>Lipatov</w:t>
      </w:r>
      <w:proofErr w:type="spellEnd"/>
      <w:r w:rsidRPr="006704E4">
        <w:rPr>
          <w:rFonts w:ascii="Times New Roman" w:hAnsi="Times New Roman" w:cs="Times New Roman"/>
          <w:lang w:val="en-GB"/>
        </w:rPr>
        <w:t xml:space="preserve">, M., Sanjeev, K., </w:t>
      </w:r>
      <w:proofErr w:type="spellStart"/>
      <w:r w:rsidRPr="006704E4">
        <w:rPr>
          <w:rFonts w:ascii="Times New Roman" w:hAnsi="Times New Roman" w:cs="Times New Roman"/>
          <w:lang w:val="en-GB"/>
        </w:rPr>
        <w:t>Patro</w:t>
      </w:r>
      <w:proofErr w:type="spellEnd"/>
      <w:r w:rsidRPr="006704E4">
        <w:rPr>
          <w:rFonts w:ascii="Times New Roman" w:hAnsi="Times New Roman" w:cs="Times New Roman"/>
          <w:lang w:val="en-GB"/>
        </w:rPr>
        <w:t xml:space="preserve">, R., </w:t>
      </w:r>
      <w:proofErr w:type="spellStart"/>
      <w:r w:rsidRPr="006704E4">
        <w:rPr>
          <w:rFonts w:ascii="Times New Roman" w:hAnsi="Times New Roman" w:cs="Times New Roman"/>
          <w:lang w:val="en-GB"/>
        </w:rPr>
        <w:t>Veeramah</w:t>
      </w:r>
      <w:proofErr w:type="spellEnd"/>
      <w:r w:rsidRPr="006704E4">
        <w:rPr>
          <w:rFonts w:ascii="Times New Roman" w:hAnsi="Times New Roman" w:cs="Times New Roman"/>
          <w:lang w:val="en-GB"/>
        </w:rPr>
        <w:t xml:space="preserve">, K. Maximum Likelihood Estimation of Biological Relatedness from Low Coverage Sequencing Data. </w:t>
      </w:r>
      <w:proofErr w:type="spellStart"/>
      <w:r w:rsidRPr="006704E4">
        <w:rPr>
          <w:rFonts w:ascii="Times New Roman" w:hAnsi="Times New Roman" w:cs="Times New Roman"/>
          <w:lang w:val="en-GB"/>
        </w:rPr>
        <w:t>bioRxiv</w:t>
      </w:r>
      <w:proofErr w:type="spellEnd"/>
      <w:r w:rsidRPr="006704E4">
        <w:rPr>
          <w:rFonts w:ascii="Times New Roman" w:hAnsi="Times New Roman" w:cs="Times New Roman"/>
          <w:lang w:val="en-GB"/>
        </w:rPr>
        <w:t xml:space="preserve"> 023374; </w:t>
      </w:r>
      <w:proofErr w:type="spellStart"/>
      <w:r w:rsidRPr="006704E4">
        <w:rPr>
          <w:rFonts w:ascii="Times New Roman" w:hAnsi="Times New Roman" w:cs="Times New Roman"/>
          <w:lang w:val="en-GB"/>
        </w:rPr>
        <w:t>doi</w:t>
      </w:r>
      <w:proofErr w:type="spellEnd"/>
      <w:r w:rsidRPr="006704E4">
        <w:rPr>
          <w:rFonts w:ascii="Times New Roman" w:hAnsi="Times New Roman" w:cs="Times New Roman"/>
          <w:lang w:val="en-GB"/>
        </w:rPr>
        <w:t xml:space="preserve">: </w:t>
      </w:r>
      <w:hyperlink r:id="rId10" w:history="1">
        <w:r w:rsidRPr="006704E4">
          <w:rPr>
            <w:rStyle w:val="Hyperlink"/>
            <w:rFonts w:ascii="Times New Roman" w:hAnsi="Times New Roman" w:cs="Times New Roman"/>
            <w:lang w:val="en-GB"/>
          </w:rPr>
          <w:t>https://doi.org/10.1101/023374</w:t>
        </w:r>
      </w:hyperlink>
      <w:r w:rsidRPr="006704E4">
        <w:rPr>
          <w:rFonts w:ascii="Times New Roman" w:hAnsi="Times New Roman" w:cs="Times New Roman"/>
          <w:lang w:val="en-GB"/>
        </w:rPr>
        <w:t xml:space="preserve"> (2015).</w:t>
      </w:r>
    </w:p>
    <w:p w14:paraId="63FDA2F3" w14:textId="77777777" w:rsidR="00631911" w:rsidRPr="006704E4" w:rsidRDefault="00631911" w:rsidP="008B1ABF">
      <w:pPr>
        <w:pStyle w:val="ListParagraph"/>
        <w:numPr>
          <w:ilvl w:val="0"/>
          <w:numId w:val="27"/>
        </w:numPr>
        <w:spacing w:after="200" w:line="240" w:lineRule="auto"/>
        <w:jc w:val="left"/>
        <w:rPr>
          <w:rFonts w:ascii="Times New Roman" w:hAnsi="Times New Roman" w:cs="Times New Roman"/>
          <w:lang w:val="en-GB"/>
        </w:rPr>
      </w:pPr>
      <w:r w:rsidRPr="006704E4">
        <w:rPr>
          <w:rFonts w:ascii="Times New Roman" w:hAnsi="Times New Roman" w:cs="Times New Roman"/>
          <w:lang w:val="en-GB"/>
        </w:rPr>
        <w:t xml:space="preserve">Monroy-Kuhn, J.M., Jakobsson, M., Günther, T. Estimating genetic kin relationships in prehistoric populations. </w:t>
      </w:r>
      <w:proofErr w:type="spellStart"/>
      <w:r w:rsidRPr="006704E4">
        <w:rPr>
          <w:rFonts w:ascii="Times New Roman" w:hAnsi="Times New Roman" w:cs="Times New Roman"/>
          <w:lang w:val="en-GB"/>
        </w:rPr>
        <w:t>bioRxiv</w:t>
      </w:r>
      <w:proofErr w:type="spellEnd"/>
      <w:r w:rsidRPr="006704E4">
        <w:rPr>
          <w:rFonts w:ascii="Times New Roman" w:hAnsi="Times New Roman" w:cs="Times New Roman"/>
          <w:lang w:val="en-GB"/>
        </w:rPr>
        <w:t xml:space="preserve"> 100297; </w:t>
      </w:r>
      <w:proofErr w:type="spellStart"/>
      <w:r w:rsidRPr="006704E4">
        <w:rPr>
          <w:rFonts w:ascii="Times New Roman" w:hAnsi="Times New Roman" w:cs="Times New Roman"/>
          <w:lang w:val="en-GB"/>
        </w:rPr>
        <w:t>doi</w:t>
      </w:r>
      <w:proofErr w:type="spellEnd"/>
      <w:r w:rsidRPr="006704E4">
        <w:rPr>
          <w:rFonts w:ascii="Times New Roman" w:hAnsi="Times New Roman" w:cs="Times New Roman"/>
          <w:lang w:val="en-GB"/>
        </w:rPr>
        <w:t xml:space="preserve">: </w:t>
      </w:r>
      <w:hyperlink r:id="rId11" w:history="1">
        <w:r w:rsidRPr="006704E4">
          <w:rPr>
            <w:rStyle w:val="Hyperlink"/>
            <w:rFonts w:ascii="Times New Roman" w:hAnsi="Times New Roman" w:cs="Times New Roman"/>
            <w:lang w:val="en-GB"/>
          </w:rPr>
          <w:t>https://doi.org/10.1101/100297</w:t>
        </w:r>
      </w:hyperlink>
      <w:r w:rsidRPr="006704E4">
        <w:rPr>
          <w:rFonts w:ascii="Times New Roman" w:hAnsi="Times New Roman" w:cs="Times New Roman"/>
          <w:lang w:val="en-GB"/>
        </w:rPr>
        <w:t xml:space="preserve"> (2017).</w:t>
      </w:r>
    </w:p>
    <w:p w14:paraId="6C2E0B9F" w14:textId="77777777" w:rsidR="001768BD" w:rsidRDefault="001768BD" w:rsidP="008B1ABF">
      <w:pPr>
        <w:spacing w:line="240" w:lineRule="auto"/>
        <w:outlineLvl w:val="0"/>
        <w:rPr>
          <w:rFonts w:ascii="Times New Roman" w:hAnsi="Times New Roman" w:cs="Times New Roman"/>
          <w:b/>
          <w:kern w:val="2"/>
          <w:lang w:val="en-GB"/>
        </w:rPr>
      </w:pPr>
      <w:bookmarkStart w:id="5" w:name="_Hlk505452538"/>
    </w:p>
    <w:p w14:paraId="6EFADD7B" w14:textId="77777777" w:rsidR="009D19A2" w:rsidRPr="006704E4" w:rsidRDefault="009D19A2" w:rsidP="008B1ABF">
      <w:pPr>
        <w:spacing w:line="240" w:lineRule="auto"/>
        <w:outlineLvl w:val="0"/>
        <w:rPr>
          <w:rFonts w:ascii="Times New Roman" w:hAnsi="Times New Roman" w:cs="Times New Roman"/>
          <w:b/>
          <w:sz w:val="28"/>
          <w:szCs w:val="28"/>
          <w:lang w:val="en-GB"/>
        </w:rPr>
        <w:sectPr w:rsidR="009D19A2" w:rsidRPr="006704E4" w:rsidSect="001768BD">
          <w:endnotePr>
            <w:numFmt w:val="decimal"/>
          </w:endnotePr>
          <w:pgSz w:w="16838" w:h="11906" w:orient="landscape"/>
          <w:pgMar w:top="1418" w:right="1418" w:bottom="1418" w:left="1134" w:header="709" w:footer="709" w:gutter="0"/>
          <w:cols w:space="708"/>
          <w:docGrid w:linePitch="360"/>
        </w:sectPr>
      </w:pPr>
    </w:p>
    <w:p w14:paraId="290F9738" w14:textId="77777777" w:rsidR="00A6049C" w:rsidRPr="009D19A2" w:rsidRDefault="00A6049C" w:rsidP="009D19A2">
      <w:pPr>
        <w:pStyle w:val="Heading2"/>
        <w:rPr>
          <w:rFonts w:ascii="Times New Roman" w:hAnsi="Times New Roman" w:cs="Times New Roman"/>
          <w:b/>
          <w:sz w:val="28"/>
          <w:szCs w:val="28"/>
          <w:lang w:val="en-GB"/>
        </w:rPr>
      </w:pPr>
      <w:r w:rsidRPr="009D19A2">
        <w:rPr>
          <w:rFonts w:ascii="Times New Roman" w:hAnsi="Times New Roman" w:cs="Times New Roman"/>
          <w:b/>
          <w:sz w:val="28"/>
          <w:szCs w:val="28"/>
          <w:lang w:val="en-GB"/>
        </w:rPr>
        <w:lastRenderedPageBreak/>
        <w:t xml:space="preserve">SI 4 - </w:t>
      </w:r>
      <w:bookmarkEnd w:id="5"/>
      <w:r w:rsidRPr="009D19A2">
        <w:rPr>
          <w:rFonts w:ascii="Times New Roman" w:hAnsi="Times New Roman" w:cs="Times New Roman"/>
          <w:b/>
          <w:sz w:val="28"/>
          <w:szCs w:val="28"/>
          <w:lang w:val="en-GB"/>
        </w:rPr>
        <w:t>Sex determination and Y-chromosome analysis</w:t>
      </w:r>
    </w:p>
    <w:p w14:paraId="56290999" w14:textId="77777777" w:rsidR="00A6049C" w:rsidRPr="006704E4" w:rsidRDefault="00A6049C" w:rsidP="008B1ABF">
      <w:pPr>
        <w:spacing w:line="240" w:lineRule="auto"/>
        <w:rPr>
          <w:rFonts w:ascii="Times New Roman" w:hAnsi="Times New Roman" w:cs="Times New Roman"/>
          <w:b/>
          <w:lang w:val="en-GB"/>
        </w:rPr>
      </w:pPr>
    </w:p>
    <w:p w14:paraId="6FA97DFC" w14:textId="77777777" w:rsidR="009D19A2" w:rsidRPr="009D19A2" w:rsidRDefault="009D19A2" w:rsidP="008B1ABF">
      <w:pPr>
        <w:spacing w:line="240" w:lineRule="auto"/>
        <w:rPr>
          <w:rFonts w:ascii="Times New Roman" w:hAnsi="Times New Roman" w:cs="Times New Roman"/>
          <w:sz w:val="24"/>
          <w:u w:val="single"/>
          <w:lang w:val="en-GB"/>
        </w:rPr>
      </w:pPr>
      <w:r w:rsidRPr="009D19A2">
        <w:rPr>
          <w:rFonts w:ascii="Times New Roman" w:hAnsi="Times New Roman" w:cs="Times New Roman"/>
          <w:sz w:val="24"/>
          <w:u w:val="single"/>
          <w:lang w:val="en-GB"/>
        </w:rPr>
        <w:t>Sex determination</w:t>
      </w:r>
    </w:p>
    <w:p w14:paraId="6F8BFC84" w14:textId="6E651FE7" w:rsidR="00A6049C" w:rsidRPr="006704E4" w:rsidRDefault="00A6049C"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We determined the sex of the newly reported samples in this study by counting the number of reads overlapping with the targets of 1240k capture reagent as discussed in Fu et al.</w:t>
      </w:r>
      <w:r w:rsidRPr="006704E4">
        <w:rPr>
          <w:rFonts w:ascii="Times New Roman" w:hAnsi="Times New Roman" w:cs="Times New Roman"/>
          <w:sz w:val="24"/>
          <w:vertAlign w:val="superscript"/>
          <w:lang w:val="en-GB"/>
        </w:rPr>
        <w:t>1</w:t>
      </w:r>
      <w:r w:rsidRPr="006704E4">
        <w:rPr>
          <w:rFonts w:ascii="Times New Roman" w:hAnsi="Times New Roman" w:cs="Times New Roman"/>
          <w:sz w:val="24"/>
          <w:lang w:val="en-GB"/>
        </w:rPr>
        <w:t xml:space="preserve"> We extracted the reads of high base and mapping quality (</w:t>
      </w:r>
      <w:proofErr w:type="spellStart"/>
      <w:r w:rsidRPr="006704E4">
        <w:rPr>
          <w:rFonts w:ascii="Times New Roman" w:hAnsi="Times New Roman" w:cs="Times New Roman"/>
          <w:sz w:val="24"/>
          <w:lang w:val="en-GB"/>
        </w:rPr>
        <w:t>samtools</w:t>
      </w:r>
      <w:proofErr w:type="spellEnd"/>
      <w:r w:rsidRPr="006704E4">
        <w:rPr>
          <w:rFonts w:ascii="Times New Roman" w:hAnsi="Times New Roman" w:cs="Times New Roman"/>
          <w:sz w:val="24"/>
          <w:lang w:val="en-GB"/>
        </w:rPr>
        <w:t xml:space="preserve"> depth -q30 -Q37) using </w:t>
      </w:r>
      <w:proofErr w:type="spellStart"/>
      <w:r w:rsidRPr="006704E4">
        <w:rPr>
          <w:rFonts w:ascii="Times New Roman" w:hAnsi="Times New Roman" w:cs="Times New Roman"/>
          <w:sz w:val="24"/>
          <w:lang w:val="en-GB"/>
        </w:rPr>
        <w:t>samtools</w:t>
      </w:r>
      <w:proofErr w:type="spellEnd"/>
      <w:r w:rsidRPr="006704E4">
        <w:rPr>
          <w:rFonts w:ascii="Times New Roman" w:hAnsi="Times New Roman" w:cs="Times New Roman"/>
          <w:sz w:val="24"/>
          <w:lang w:val="en-GB"/>
        </w:rPr>
        <w:t xml:space="preserve"> v1.3.1</w:t>
      </w:r>
      <w:r w:rsidRPr="006704E4">
        <w:rPr>
          <w:rFonts w:ascii="Times New Roman" w:hAnsi="Times New Roman" w:cs="Times New Roman"/>
          <w:sz w:val="24"/>
          <w:vertAlign w:val="superscript"/>
          <w:lang w:val="en-GB"/>
        </w:rPr>
        <w:t>2</w:t>
      </w:r>
      <w:r w:rsidRPr="006704E4">
        <w:rPr>
          <w:rFonts w:ascii="Times New Roman" w:hAnsi="Times New Roman" w:cs="Times New Roman"/>
          <w:sz w:val="24"/>
          <w:lang w:val="en-GB"/>
        </w:rPr>
        <w:t xml:space="preserve">. We calculated the ratios of the numbers of reads mapped on X chromosome or Y chromosome compared with that mapped on autosomes (X-rate = </w:t>
      </w:r>
      <w:proofErr w:type="spellStart"/>
      <w:r w:rsidRPr="006704E4">
        <w:rPr>
          <w:rFonts w:ascii="Times New Roman" w:hAnsi="Times New Roman" w:cs="Times New Roman"/>
          <w:sz w:val="24"/>
          <w:lang w:val="en-GB"/>
        </w:rPr>
        <w:t>xCov</w:t>
      </w:r>
      <w:proofErr w:type="spellEnd"/>
      <w:r w:rsidRPr="006704E4">
        <w:rPr>
          <w:rFonts w:ascii="Times New Roman" w:hAnsi="Times New Roman" w:cs="Times New Roman"/>
          <w:sz w:val="24"/>
          <w:lang w:val="en-GB"/>
        </w:rPr>
        <w:t>/</w:t>
      </w:r>
      <w:proofErr w:type="spellStart"/>
      <w:r w:rsidRPr="006704E4">
        <w:rPr>
          <w:rFonts w:ascii="Times New Roman" w:hAnsi="Times New Roman" w:cs="Times New Roman"/>
          <w:sz w:val="24"/>
          <w:lang w:val="en-GB"/>
        </w:rPr>
        <w:t>autCov</w:t>
      </w:r>
      <w:proofErr w:type="spellEnd"/>
      <w:r w:rsidRPr="006704E4">
        <w:rPr>
          <w:rFonts w:ascii="Times New Roman" w:hAnsi="Times New Roman" w:cs="Times New Roman"/>
          <w:sz w:val="24"/>
          <w:lang w:val="en-GB"/>
        </w:rPr>
        <w:t xml:space="preserve"> and Y-rate = </w:t>
      </w:r>
      <w:proofErr w:type="spellStart"/>
      <w:r w:rsidRPr="006704E4">
        <w:rPr>
          <w:rFonts w:ascii="Times New Roman" w:hAnsi="Times New Roman" w:cs="Times New Roman"/>
          <w:sz w:val="24"/>
          <w:lang w:val="en-GB"/>
        </w:rPr>
        <w:t>yCov</w:t>
      </w:r>
      <w:proofErr w:type="spellEnd"/>
      <w:r w:rsidRPr="006704E4">
        <w:rPr>
          <w:rFonts w:ascii="Times New Roman" w:hAnsi="Times New Roman" w:cs="Times New Roman"/>
          <w:sz w:val="24"/>
          <w:lang w:val="en-GB"/>
        </w:rPr>
        <w:t>/</w:t>
      </w:r>
      <w:proofErr w:type="spellStart"/>
      <w:r w:rsidRPr="006704E4">
        <w:rPr>
          <w:rFonts w:ascii="Times New Roman" w:hAnsi="Times New Roman" w:cs="Times New Roman"/>
          <w:sz w:val="24"/>
          <w:lang w:val="en-GB"/>
        </w:rPr>
        <w:t>autCov</w:t>
      </w:r>
      <w:proofErr w:type="spellEnd"/>
      <w:r w:rsidRPr="006704E4">
        <w:rPr>
          <w:rFonts w:ascii="Times New Roman" w:hAnsi="Times New Roman" w:cs="Times New Roman"/>
          <w:sz w:val="24"/>
          <w:lang w:val="en-GB"/>
        </w:rPr>
        <w:t>). We observed two clusters in the X-rate to Y-rate scatterplot (Figure SF2.1), which we interpreted as a clear separation between males and fema</w:t>
      </w:r>
      <w:r w:rsidR="004F505E">
        <w:rPr>
          <w:rFonts w:ascii="Times New Roman" w:hAnsi="Times New Roman" w:cs="Times New Roman"/>
          <w:sz w:val="24"/>
          <w:lang w:val="en-GB"/>
        </w:rPr>
        <w:t>les. We have identified 4</w:t>
      </w:r>
      <w:r w:rsidR="00360D12">
        <w:rPr>
          <w:rFonts w:ascii="Times New Roman" w:hAnsi="Times New Roman" w:cs="Times New Roman"/>
          <w:sz w:val="24"/>
          <w:lang w:val="en-GB"/>
        </w:rPr>
        <w:t>5</w:t>
      </w:r>
      <w:r w:rsidRPr="006704E4">
        <w:rPr>
          <w:rFonts w:ascii="Times New Roman" w:hAnsi="Times New Roman" w:cs="Times New Roman"/>
          <w:sz w:val="24"/>
          <w:lang w:val="en-GB"/>
        </w:rPr>
        <w:t xml:space="preserve"> samples (including 7 independent replicates in the library preparation) with an X-rate &lt; 0.42 and</w:t>
      </w:r>
      <w:r w:rsidR="00360D12">
        <w:rPr>
          <w:rFonts w:ascii="Times New Roman" w:hAnsi="Times New Roman" w:cs="Times New Roman"/>
          <w:sz w:val="24"/>
          <w:lang w:val="en-GB"/>
        </w:rPr>
        <w:t xml:space="preserve"> a Y-rate &gt; 0.26 as males and 20</w:t>
      </w:r>
      <w:r w:rsidRPr="006704E4">
        <w:rPr>
          <w:rFonts w:ascii="Times New Roman" w:hAnsi="Times New Roman" w:cs="Times New Roman"/>
          <w:sz w:val="24"/>
          <w:lang w:val="en-GB"/>
        </w:rPr>
        <w:t xml:space="preserve"> samples (including 1 independent replicate in the library preparation) with an X-rate &gt; 0.68 and a Y-rate &lt; 0.02 as females. We have one sample I2057 having an intermediate sex ratio, which we could not be able to determine the sex. </w:t>
      </w:r>
    </w:p>
    <w:p w14:paraId="6863476A" w14:textId="77777777" w:rsidR="00A6049C" w:rsidRDefault="00A6049C" w:rsidP="008B1ABF">
      <w:pPr>
        <w:spacing w:line="240" w:lineRule="auto"/>
        <w:rPr>
          <w:rFonts w:ascii="Times New Roman" w:hAnsi="Times New Roman" w:cs="Times New Roman"/>
          <w:lang w:val="en-GB"/>
        </w:rPr>
      </w:pPr>
    </w:p>
    <w:p w14:paraId="28552AFE" w14:textId="77777777" w:rsidR="009D19A2" w:rsidRPr="006704E4" w:rsidRDefault="009D19A2" w:rsidP="008B1ABF">
      <w:pPr>
        <w:spacing w:line="240" w:lineRule="auto"/>
        <w:rPr>
          <w:rFonts w:ascii="Times New Roman" w:hAnsi="Times New Roman" w:cs="Times New Roman"/>
          <w:lang w:val="en-GB"/>
        </w:rPr>
      </w:pPr>
    </w:p>
    <w:p w14:paraId="43B7AA43" w14:textId="77777777" w:rsidR="00A6049C" w:rsidRPr="006704E4" w:rsidRDefault="00A6049C" w:rsidP="008B1ABF">
      <w:pPr>
        <w:spacing w:line="240" w:lineRule="auto"/>
        <w:rPr>
          <w:rFonts w:ascii="Times New Roman" w:hAnsi="Times New Roman" w:cs="Times New Roman"/>
          <w:lang w:val="en-GB"/>
        </w:rPr>
      </w:pPr>
      <w:r w:rsidRPr="006704E4">
        <w:rPr>
          <w:rFonts w:ascii="Times New Roman" w:hAnsi="Times New Roman" w:cs="Times New Roman"/>
          <w:noProof/>
          <w:lang w:val="en-GB" w:eastAsia="en-GB"/>
        </w:rPr>
        <w:drawing>
          <wp:inline distT="0" distB="0" distL="0" distR="0" wp14:anchorId="0F0E9947" wp14:editId="3E1AED78">
            <wp:extent cx="4991101" cy="3395664"/>
            <wp:effectExtent l="0" t="0" r="0" b="14605"/>
            <wp:docPr id="2" name="图表 2">
              <a:extLst xmlns:a="http://schemas.openxmlformats.org/drawingml/2006/main">
                <a:ext uri="{FF2B5EF4-FFF2-40B4-BE49-F238E27FC236}">
                  <a16:creationId xmlns:a16="http://schemas.microsoft.com/office/drawing/2014/main" id="{D49E12C7-AEC6-418F-9167-ABC97CA253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80BB6BC" w14:textId="77777777" w:rsidR="00A6049C" w:rsidRPr="006704E4" w:rsidRDefault="00A6049C" w:rsidP="008B1ABF">
      <w:pPr>
        <w:spacing w:line="240" w:lineRule="auto"/>
        <w:jc w:val="left"/>
        <w:outlineLvl w:val="0"/>
        <w:rPr>
          <w:rFonts w:ascii="Times New Roman" w:hAnsi="Times New Roman" w:cs="Times New Roman"/>
          <w:b/>
          <w:lang w:val="en-GB"/>
        </w:rPr>
      </w:pPr>
      <w:r w:rsidRPr="006704E4">
        <w:rPr>
          <w:rFonts w:ascii="Times New Roman" w:hAnsi="Times New Roman" w:cs="Times New Roman"/>
          <w:b/>
          <w:lang w:val="en-GB"/>
        </w:rPr>
        <w:t>Figure SI4.1: X-rate to Y-rate scatterplot</w:t>
      </w:r>
    </w:p>
    <w:p w14:paraId="746E47CD" w14:textId="77777777" w:rsidR="00A6049C" w:rsidRPr="006704E4" w:rsidRDefault="00A6049C" w:rsidP="008B1ABF">
      <w:pPr>
        <w:tabs>
          <w:tab w:val="left" w:pos="1861"/>
        </w:tabs>
        <w:spacing w:line="240" w:lineRule="auto"/>
        <w:rPr>
          <w:rFonts w:ascii="Times New Roman" w:hAnsi="Times New Roman" w:cs="Times New Roman"/>
          <w:b/>
          <w:lang w:val="en-GB"/>
        </w:rPr>
      </w:pPr>
    </w:p>
    <w:p w14:paraId="45C566E7" w14:textId="77777777" w:rsidR="00A6049C" w:rsidRPr="006704E4" w:rsidRDefault="00A6049C" w:rsidP="008B1ABF">
      <w:pPr>
        <w:spacing w:line="240" w:lineRule="auto"/>
        <w:rPr>
          <w:rFonts w:ascii="Times New Roman" w:hAnsi="Times New Roman" w:cs="Times New Roman"/>
          <w:b/>
          <w:lang w:val="en-GB"/>
        </w:rPr>
      </w:pPr>
      <w:r w:rsidRPr="006704E4">
        <w:rPr>
          <w:rFonts w:ascii="Times New Roman" w:hAnsi="Times New Roman" w:cs="Times New Roman"/>
          <w:b/>
          <w:lang w:val="en-GB"/>
        </w:rPr>
        <w:br w:type="page"/>
      </w:r>
    </w:p>
    <w:p w14:paraId="41098741" w14:textId="77777777" w:rsidR="00A6049C" w:rsidRPr="006704E4" w:rsidRDefault="00A6049C" w:rsidP="008B1ABF">
      <w:pPr>
        <w:tabs>
          <w:tab w:val="left" w:pos="1861"/>
        </w:tabs>
        <w:spacing w:line="240" w:lineRule="auto"/>
        <w:rPr>
          <w:rFonts w:ascii="Times New Roman" w:hAnsi="Times New Roman" w:cs="Times New Roman"/>
          <w:b/>
          <w:lang w:val="en-GB"/>
        </w:rPr>
      </w:pPr>
      <w:bookmarkStart w:id="6" w:name="OLE_LINK1"/>
      <w:r w:rsidRPr="006704E4">
        <w:rPr>
          <w:rFonts w:ascii="Times New Roman" w:hAnsi="Times New Roman" w:cs="Times New Roman"/>
          <w:b/>
          <w:lang w:val="en-GB"/>
        </w:rPr>
        <w:lastRenderedPageBreak/>
        <w:t>Table SI4.</w:t>
      </w:r>
      <w:bookmarkEnd w:id="6"/>
      <w:r w:rsidRPr="006704E4">
        <w:rPr>
          <w:rFonts w:ascii="Times New Roman" w:hAnsi="Times New Roman" w:cs="Times New Roman"/>
          <w:b/>
          <w:lang w:val="en-GB"/>
        </w:rPr>
        <w:t xml:space="preserve">1: The sex inferred from the ratios of the numbers of reads mapped on X chromosome or Y chromosome compared with that mapped on autosomes. </w:t>
      </w:r>
      <w:proofErr w:type="spellStart"/>
      <w:r w:rsidRPr="006704E4">
        <w:rPr>
          <w:rFonts w:ascii="Times New Roman" w:hAnsi="Times New Roman" w:cs="Times New Roman"/>
          <w:b/>
          <w:lang w:val="en-GB"/>
        </w:rPr>
        <w:t>Nseqs</w:t>
      </w:r>
      <w:proofErr w:type="spellEnd"/>
      <w:r w:rsidRPr="006704E4">
        <w:rPr>
          <w:rFonts w:ascii="Times New Roman" w:hAnsi="Times New Roman" w:cs="Times New Roman"/>
          <w:b/>
          <w:lang w:val="en-GB"/>
        </w:rPr>
        <w:t>: the total number of reads mapped on human genome.</w:t>
      </w:r>
    </w:p>
    <w:p w14:paraId="2596B290" w14:textId="77777777" w:rsidR="00A6049C" w:rsidRPr="006704E4" w:rsidRDefault="00A6049C" w:rsidP="008B1ABF">
      <w:pPr>
        <w:tabs>
          <w:tab w:val="left" w:pos="1861"/>
        </w:tabs>
        <w:spacing w:line="240" w:lineRule="auto"/>
        <w:rPr>
          <w:rFonts w:ascii="Times New Roman" w:hAnsi="Times New Roman" w:cs="Times New Roman"/>
          <w:b/>
          <w:lang w:val="en-GB"/>
        </w:rPr>
      </w:pPr>
    </w:p>
    <w:tbl>
      <w:tblPr>
        <w:tblW w:w="0" w:type="auto"/>
        <w:tblLook w:val="04A0" w:firstRow="1" w:lastRow="0" w:firstColumn="1" w:lastColumn="0" w:noHBand="0" w:noVBand="1"/>
      </w:tblPr>
      <w:tblGrid>
        <w:gridCol w:w="1297"/>
        <w:gridCol w:w="776"/>
        <w:gridCol w:w="714"/>
        <w:gridCol w:w="714"/>
        <w:gridCol w:w="1096"/>
        <w:gridCol w:w="1163"/>
        <w:gridCol w:w="2856"/>
      </w:tblGrid>
      <w:tr w:rsidR="00A6049C" w:rsidRPr="006704E4" w14:paraId="7EE6329F" w14:textId="77777777" w:rsidTr="00B262F9">
        <w:trPr>
          <w:trHeight w:val="57"/>
        </w:trPr>
        <w:tc>
          <w:tcPr>
            <w:tcW w:w="0" w:type="auto"/>
            <w:tcBorders>
              <w:top w:val="single" w:sz="4" w:space="0" w:color="auto"/>
              <w:left w:val="nil"/>
              <w:bottom w:val="single" w:sz="4" w:space="0" w:color="auto"/>
              <w:right w:val="nil"/>
            </w:tcBorders>
            <w:shd w:val="clear" w:color="auto" w:fill="auto"/>
            <w:noWrap/>
            <w:hideMark/>
          </w:tcPr>
          <w:p w14:paraId="214D1202" w14:textId="77777777" w:rsidR="00A6049C" w:rsidRPr="006704E4" w:rsidRDefault="00A6049C" w:rsidP="008B1ABF">
            <w:pPr>
              <w:spacing w:line="240" w:lineRule="auto"/>
              <w:rPr>
                <w:rFonts w:ascii="Times New Roman" w:eastAsia="Times New Roman" w:hAnsi="Times New Roman" w:cs="Times New Roman"/>
                <w:b/>
                <w:color w:val="000000"/>
                <w:sz w:val="16"/>
                <w:szCs w:val="16"/>
                <w:lang w:val="en-GB"/>
              </w:rPr>
            </w:pPr>
            <w:r w:rsidRPr="006704E4">
              <w:rPr>
                <w:rFonts w:ascii="Times New Roman" w:eastAsia="Times New Roman" w:hAnsi="Times New Roman" w:cs="Times New Roman"/>
                <w:b/>
                <w:color w:val="000000"/>
                <w:sz w:val="16"/>
                <w:szCs w:val="16"/>
                <w:lang w:val="en-GB"/>
              </w:rPr>
              <w:t>Sample</w:t>
            </w:r>
          </w:p>
        </w:tc>
        <w:tc>
          <w:tcPr>
            <w:tcW w:w="0" w:type="auto"/>
            <w:tcBorders>
              <w:top w:val="single" w:sz="4" w:space="0" w:color="auto"/>
              <w:left w:val="nil"/>
              <w:bottom w:val="single" w:sz="4" w:space="0" w:color="auto"/>
              <w:right w:val="nil"/>
            </w:tcBorders>
            <w:shd w:val="clear" w:color="auto" w:fill="auto"/>
            <w:noWrap/>
            <w:hideMark/>
          </w:tcPr>
          <w:p w14:paraId="24B8AC72" w14:textId="77777777" w:rsidR="00A6049C" w:rsidRPr="006704E4" w:rsidRDefault="00A6049C" w:rsidP="008B1ABF">
            <w:pPr>
              <w:spacing w:line="240" w:lineRule="auto"/>
              <w:rPr>
                <w:rFonts w:ascii="Times New Roman" w:eastAsia="Times New Roman" w:hAnsi="Times New Roman" w:cs="Times New Roman"/>
                <w:b/>
                <w:color w:val="000000"/>
                <w:sz w:val="16"/>
                <w:szCs w:val="16"/>
                <w:lang w:val="en-GB"/>
              </w:rPr>
            </w:pPr>
            <w:proofErr w:type="spellStart"/>
            <w:r w:rsidRPr="006704E4">
              <w:rPr>
                <w:rFonts w:ascii="Times New Roman" w:eastAsia="Times New Roman" w:hAnsi="Times New Roman" w:cs="Times New Roman"/>
                <w:b/>
                <w:color w:val="000000"/>
                <w:sz w:val="16"/>
                <w:szCs w:val="16"/>
                <w:lang w:val="en-GB"/>
              </w:rPr>
              <w:t>Nseqs</w:t>
            </w:r>
            <w:proofErr w:type="spellEnd"/>
          </w:p>
        </w:tc>
        <w:tc>
          <w:tcPr>
            <w:tcW w:w="0" w:type="auto"/>
            <w:tcBorders>
              <w:top w:val="single" w:sz="4" w:space="0" w:color="auto"/>
              <w:left w:val="nil"/>
              <w:bottom w:val="single" w:sz="4" w:space="0" w:color="auto"/>
              <w:right w:val="nil"/>
            </w:tcBorders>
            <w:shd w:val="clear" w:color="auto" w:fill="auto"/>
            <w:noWrap/>
            <w:hideMark/>
          </w:tcPr>
          <w:p w14:paraId="5BBC6376" w14:textId="77777777" w:rsidR="00A6049C" w:rsidRPr="006704E4" w:rsidRDefault="00A6049C" w:rsidP="008B1ABF">
            <w:pPr>
              <w:spacing w:line="240" w:lineRule="auto"/>
              <w:rPr>
                <w:rFonts w:ascii="Times New Roman" w:eastAsia="Times New Roman" w:hAnsi="Times New Roman" w:cs="Times New Roman"/>
                <w:b/>
                <w:color w:val="000000"/>
                <w:sz w:val="16"/>
                <w:szCs w:val="16"/>
                <w:lang w:val="en-GB"/>
              </w:rPr>
            </w:pPr>
            <w:proofErr w:type="spellStart"/>
            <w:r w:rsidRPr="006704E4">
              <w:rPr>
                <w:rFonts w:ascii="Times New Roman" w:eastAsia="Times New Roman" w:hAnsi="Times New Roman" w:cs="Times New Roman"/>
                <w:b/>
                <w:color w:val="000000"/>
                <w:sz w:val="16"/>
                <w:szCs w:val="16"/>
                <w:lang w:val="en-GB"/>
              </w:rPr>
              <w:t>xCov</w:t>
            </w:r>
            <w:proofErr w:type="spellEnd"/>
            <w:r w:rsidRPr="006704E4">
              <w:rPr>
                <w:rFonts w:ascii="Times New Roman" w:eastAsia="Times New Roman" w:hAnsi="Times New Roman" w:cs="Times New Roman"/>
                <w:b/>
                <w:color w:val="000000"/>
                <w:sz w:val="16"/>
                <w:szCs w:val="16"/>
                <w:lang w:val="en-GB"/>
              </w:rPr>
              <w:t>/</w:t>
            </w:r>
          </w:p>
          <w:p w14:paraId="65407BBC" w14:textId="77777777" w:rsidR="00A6049C" w:rsidRPr="006704E4" w:rsidRDefault="00A6049C" w:rsidP="008B1ABF">
            <w:pPr>
              <w:spacing w:line="240" w:lineRule="auto"/>
              <w:rPr>
                <w:rFonts w:ascii="Times New Roman" w:eastAsia="Times New Roman" w:hAnsi="Times New Roman" w:cs="Times New Roman"/>
                <w:b/>
                <w:color w:val="000000"/>
                <w:sz w:val="16"/>
                <w:szCs w:val="16"/>
                <w:lang w:val="en-GB"/>
              </w:rPr>
            </w:pPr>
            <w:proofErr w:type="spellStart"/>
            <w:r w:rsidRPr="006704E4">
              <w:rPr>
                <w:rFonts w:ascii="Times New Roman" w:eastAsia="Times New Roman" w:hAnsi="Times New Roman" w:cs="Times New Roman"/>
                <w:b/>
                <w:color w:val="000000"/>
                <w:sz w:val="16"/>
                <w:szCs w:val="16"/>
                <w:lang w:val="en-GB"/>
              </w:rPr>
              <w:t>autCov</w:t>
            </w:r>
            <w:proofErr w:type="spellEnd"/>
          </w:p>
        </w:tc>
        <w:tc>
          <w:tcPr>
            <w:tcW w:w="0" w:type="auto"/>
            <w:tcBorders>
              <w:top w:val="single" w:sz="4" w:space="0" w:color="auto"/>
              <w:left w:val="nil"/>
              <w:bottom w:val="single" w:sz="4" w:space="0" w:color="auto"/>
              <w:right w:val="nil"/>
            </w:tcBorders>
            <w:shd w:val="clear" w:color="auto" w:fill="auto"/>
            <w:noWrap/>
            <w:hideMark/>
          </w:tcPr>
          <w:p w14:paraId="75D7BB47" w14:textId="77777777" w:rsidR="00A6049C" w:rsidRPr="006704E4" w:rsidRDefault="00A6049C" w:rsidP="008B1ABF">
            <w:pPr>
              <w:spacing w:line="240" w:lineRule="auto"/>
              <w:rPr>
                <w:rFonts w:ascii="Times New Roman" w:eastAsia="Times New Roman" w:hAnsi="Times New Roman" w:cs="Times New Roman"/>
                <w:b/>
                <w:color w:val="000000"/>
                <w:sz w:val="16"/>
                <w:szCs w:val="16"/>
                <w:lang w:val="en-GB"/>
              </w:rPr>
            </w:pPr>
            <w:proofErr w:type="spellStart"/>
            <w:r w:rsidRPr="006704E4">
              <w:rPr>
                <w:rFonts w:ascii="Times New Roman" w:eastAsia="Times New Roman" w:hAnsi="Times New Roman" w:cs="Times New Roman"/>
                <w:b/>
                <w:color w:val="000000"/>
                <w:sz w:val="16"/>
                <w:szCs w:val="16"/>
                <w:lang w:val="en-GB"/>
              </w:rPr>
              <w:t>yCov</w:t>
            </w:r>
            <w:proofErr w:type="spellEnd"/>
            <w:r w:rsidRPr="006704E4">
              <w:rPr>
                <w:rFonts w:ascii="Times New Roman" w:eastAsia="Times New Roman" w:hAnsi="Times New Roman" w:cs="Times New Roman"/>
                <w:b/>
                <w:color w:val="000000"/>
                <w:sz w:val="16"/>
                <w:szCs w:val="16"/>
                <w:lang w:val="en-GB"/>
              </w:rPr>
              <w:t>/</w:t>
            </w:r>
          </w:p>
          <w:p w14:paraId="703886C8" w14:textId="77777777" w:rsidR="00A6049C" w:rsidRPr="006704E4" w:rsidRDefault="00A6049C" w:rsidP="008B1ABF">
            <w:pPr>
              <w:spacing w:line="240" w:lineRule="auto"/>
              <w:rPr>
                <w:rFonts w:ascii="Times New Roman" w:eastAsia="Times New Roman" w:hAnsi="Times New Roman" w:cs="Times New Roman"/>
                <w:b/>
                <w:color w:val="000000"/>
                <w:sz w:val="16"/>
                <w:szCs w:val="16"/>
                <w:lang w:val="en-GB"/>
              </w:rPr>
            </w:pPr>
            <w:proofErr w:type="spellStart"/>
            <w:r w:rsidRPr="006704E4">
              <w:rPr>
                <w:rFonts w:ascii="Times New Roman" w:eastAsia="Times New Roman" w:hAnsi="Times New Roman" w:cs="Times New Roman"/>
                <w:b/>
                <w:color w:val="000000"/>
                <w:sz w:val="16"/>
                <w:szCs w:val="16"/>
                <w:lang w:val="en-GB"/>
              </w:rPr>
              <w:t>autCov</w:t>
            </w:r>
            <w:proofErr w:type="spellEnd"/>
          </w:p>
        </w:tc>
        <w:tc>
          <w:tcPr>
            <w:tcW w:w="0" w:type="auto"/>
            <w:tcBorders>
              <w:top w:val="single" w:sz="4" w:space="0" w:color="auto"/>
              <w:left w:val="nil"/>
              <w:bottom w:val="single" w:sz="4" w:space="0" w:color="auto"/>
              <w:right w:val="nil"/>
            </w:tcBorders>
            <w:shd w:val="clear" w:color="auto" w:fill="auto"/>
            <w:noWrap/>
            <w:hideMark/>
          </w:tcPr>
          <w:p w14:paraId="43978764" w14:textId="77777777" w:rsidR="00A6049C" w:rsidRPr="006704E4" w:rsidRDefault="00A6049C" w:rsidP="008B1ABF">
            <w:pPr>
              <w:spacing w:line="240" w:lineRule="auto"/>
              <w:rPr>
                <w:rFonts w:ascii="Times New Roman" w:eastAsia="Times New Roman" w:hAnsi="Times New Roman" w:cs="Times New Roman"/>
                <w:b/>
                <w:color w:val="000000"/>
                <w:sz w:val="16"/>
                <w:szCs w:val="16"/>
                <w:lang w:val="en-GB"/>
              </w:rPr>
            </w:pPr>
            <w:r w:rsidRPr="006704E4">
              <w:rPr>
                <w:rFonts w:ascii="Times New Roman" w:eastAsia="Times New Roman" w:hAnsi="Times New Roman" w:cs="Times New Roman"/>
                <w:b/>
                <w:color w:val="000000"/>
                <w:sz w:val="16"/>
                <w:szCs w:val="16"/>
                <w:lang w:val="en-GB"/>
              </w:rPr>
              <w:t>Sex</w:t>
            </w:r>
          </w:p>
        </w:tc>
        <w:tc>
          <w:tcPr>
            <w:tcW w:w="0" w:type="auto"/>
            <w:tcBorders>
              <w:top w:val="single" w:sz="4" w:space="0" w:color="auto"/>
              <w:left w:val="nil"/>
              <w:bottom w:val="single" w:sz="4" w:space="0" w:color="auto"/>
              <w:right w:val="nil"/>
            </w:tcBorders>
          </w:tcPr>
          <w:p w14:paraId="2731CDFD" w14:textId="77777777" w:rsidR="00A6049C" w:rsidRPr="006704E4" w:rsidRDefault="00A6049C" w:rsidP="008B1ABF">
            <w:pPr>
              <w:spacing w:line="240" w:lineRule="auto"/>
              <w:rPr>
                <w:rFonts w:ascii="Times New Roman" w:hAnsi="Times New Roman" w:cs="Times New Roman"/>
                <w:b/>
                <w:color w:val="000000"/>
                <w:sz w:val="16"/>
                <w:szCs w:val="16"/>
                <w:lang w:val="en-GB"/>
              </w:rPr>
            </w:pPr>
            <w:r w:rsidRPr="006704E4">
              <w:rPr>
                <w:rFonts w:ascii="Times New Roman" w:hAnsi="Times New Roman" w:cs="Times New Roman"/>
                <w:b/>
                <w:color w:val="000000"/>
                <w:sz w:val="16"/>
                <w:szCs w:val="16"/>
                <w:lang w:val="en-GB"/>
              </w:rPr>
              <w:t>Y haplogroup</w:t>
            </w:r>
          </w:p>
        </w:tc>
        <w:tc>
          <w:tcPr>
            <w:tcW w:w="0" w:type="auto"/>
            <w:tcBorders>
              <w:top w:val="single" w:sz="4" w:space="0" w:color="auto"/>
              <w:left w:val="nil"/>
              <w:bottom w:val="single" w:sz="4" w:space="0" w:color="auto"/>
              <w:right w:val="nil"/>
            </w:tcBorders>
          </w:tcPr>
          <w:p w14:paraId="3CB82167" w14:textId="77777777" w:rsidR="00A6049C" w:rsidRPr="006704E4" w:rsidRDefault="00A6049C" w:rsidP="008B1ABF">
            <w:pPr>
              <w:spacing w:line="240" w:lineRule="auto"/>
              <w:rPr>
                <w:rFonts w:ascii="Times New Roman" w:hAnsi="Times New Roman" w:cs="Times New Roman"/>
                <w:b/>
                <w:color w:val="000000"/>
                <w:sz w:val="16"/>
                <w:szCs w:val="16"/>
                <w:lang w:val="en-GB"/>
              </w:rPr>
            </w:pPr>
          </w:p>
        </w:tc>
      </w:tr>
      <w:tr w:rsidR="00A6049C" w:rsidRPr="006704E4" w14:paraId="040374E8" w14:textId="77777777" w:rsidTr="00B262F9">
        <w:trPr>
          <w:trHeight w:val="57"/>
        </w:trPr>
        <w:tc>
          <w:tcPr>
            <w:tcW w:w="0" w:type="auto"/>
            <w:tcBorders>
              <w:top w:val="single" w:sz="4" w:space="0" w:color="auto"/>
              <w:left w:val="nil"/>
              <w:bottom w:val="nil"/>
              <w:right w:val="nil"/>
            </w:tcBorders>
            <w:shd w:val="clear" w:color="auto" w:fill="auto"/>
            <w:noWrap/>
            <w:hideMark/>
          </w:tcPr>
          <w:p w14:paraId="60310588"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ARM001.A0101</w:t>
            </w:r>
          </w:p>
        </w:tc>
        <w:tc>
          <w:tcPr>
            <w:tcW w:w="0" w:type="auto"/>
            <w:tcBorders>
              <w:top w:val="single" w:sz="4" w:space="0" w:color="auto"/>
              <w:left w:val="nil"/>
              <w:bottom w:val="nil"/>
              <w:right w:val="nil"/>
            </w:tcBorders>
            <w:shd w:val="clear" w:color="auto" w:fill="auto"/>
            <w:noWrap/>
            <w:hideMark/>
          </w:tcPr>
          <w:p w14:paraId="53AE1157"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2809801</w:t>
            </w:r>
          </w:p>
        </w:tc>
        <w:tc>
          <w:tcPr>
            <w:tcW w:w="0" w:type="auto"/>
            <w:tcBorders>
              <w:top w:val="single" w:sz="4" w:space="0" w:color="auto"/>
              <w:left w:val="nil"/>
              <w:bottom w:val="nil"/>
              <w:right w:val="nil"/>
            </w:tcBorders>
            <w:shd w:val="clear" w:color="auto" w:fill="auto"/>
            <w:noWrap/>
            <w:hideMark/>
          </w:tcPr>
          <w:p w14:paraId="57DC15C3"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0.7581</w:t>
            </w:r>
          </w:p>
        </w:tc>
        <w:tc>
          <w:tcPr>
            <w:tcW w:w="0" w:type="auto"/>
            <w:tcBorders>
              <w:top w:val="single" w:sz="4" w:space="0" w:color="auto"/>
              <w:left w:val="nil"/>
              <w:bottom w:val="nil"/>
              <w:right w:val="nil"/>
            </w:tcBorders>
            <w:shd w:val="clear" w:color="auto" w:fill="auto"/>
            <w:noWrap/>
            <w:hideMark/>
          </w:tcPr>
          <w:p w14:paraId="313BCDE8"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0.0090</w:t>
            </w:r>
          </w:p>
        </w:tc>
        <w:tc>
          <w:tcPr>
            <w:tcW w:w="0" w:type="auto"/>
            <w:tcBorders>
              <w:top w:val="single" w:sz="4" w:space="0" w:color="auto"/>
              <w:left w:val="nil"/>
              <w:bottom w:val="nil"/>
              <w:right w:val="nil"/>
            </w:tcBorders>
            <w:shd w:val="clear" w:color="auto" w:fill="auto"/>
            <w:noWrap/>
            <w:hideMark/>
          </w:tcPr>
          <w:p w14:paraId="5E56FE9E"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Female</w:t>
            </w:r>
          </w:p>
        </w:tc>
        <w:tc>
          <w:tcPr>
            <w:tcW w:w="0" w:type="auto"/>
            <w:tcBorders>
              <w:top w:val="single" w:sz="4" w:space="0" w:color="auto"/>
              <w:left w:val="nil"/>
              <w:bottom w:val="nil"/>
              <w:right w:val="nil"/>
            </w:tcBorders>
          </w:tcPr>
          <w:p w14:paraId="4A72DC39"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w:t>
            </w:r>
          </w:p>
        </w:tc>
        <w:tc>
          <w:tcPr>
            <w:tcW w:w="0" w:type="auto"/>
            <w:tcBorders>
              <w:top w:val="single" w:sz="4" w:space="0" w:color="auto"/>
              <w:left w:val="nil"/>
              <w:bottom w:val="nil"/>
              <w:right w:val="nil"/>
            </w:tcBorders>
          </w:tcPr>
          <w:p w14:paraId="337754F8"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75DFE915" w14:textId="77777777" w:rsidTr="00B262F9">
        <w:trPr>
          <w:trHeight w:val="57"/>
        </w:trPr>
        <w:tc>
          <w:tcPr>
            <w:tcW w:w="0" w:type="auto"/>
            <w:tcBorders>
              <w:top w:val="nil"/>
              <w:left w:val="nil"/>
              <w:bottom w:val="nil"/>
              <w:right w:val="nil"/>
            </w:tcBorders>
            <w:shd w:val="clear" w:color="auto" w:fill="auto"/>
            <w:noWrap/>
            <w:hideMark/>
          </w:tcPr>
          <w:p w14:paraId="13A88E59"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ARM002.A0101</w:t>
            </w:r>
          </w:p>
        </w:tc>
        <w:tc>
          <w:tcPr>
            <w:tcW w:w="0" w:type="auto"/>
            <w:tcBorders>
              <w:top w:val="nil"/>
              <w:left w:val="nil"/>
              <w:bottom w:val="nil"/>
              <w:right w:val="nil"/>
            </w:tcBorders>
            <w:shd w:val="clear" w:color="auto" w:fill="auto"/>
            <w:noWrap/>
            <w:hideMark/>
          </w:tcPr>
          <w:p w14:paraId="4469AA4C"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4192423</w:t>
            </w:r>
          </w:p>
        </w:tc>
        <w:tc>
          <w:tcPr>
            <w:tcW w:w="0" w:type="auto"/>
            <w:tcBorders>
              <w:top w:val="nil"/>
              <w:left w:val="nil"/>
              <w:bottom w:val="nil"/>
              <w:right w:val="nil"/>
            </w:tcBorders>
            <w:shd w:val="clear" w:color="auto" w:fill="auto"/>
            <w:noWrap/>
            <w:hideMark/>
          </w:tcPr>
          <w:p w14:paraId="24B707C4"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0.3632</w:t>
            </w:r>
          </w:p>
        </w:tc>
        <w:tc>
          <w:tcPr>
            <w:tcW w:w="0" w:type="auto"/>
            <w:tcBorders>
              <w:top w:val="nil"/>
              <w:left w:val="nil"/>
              <w:bottom w:val="nil"/>
              <w:right w:val="nil"/>
            </w:tcBorders>
            <w:shd w:val="clear" w:color="auto" w:fill="auto"/>
            <w:noWrap/>
            <w:hideMark/>
          </w:tcPr>
          <w:p w14:paraId="1CB1C219"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0.5074</w:t>
            </w:r>
          </w:p>
        </w:tc>
        <w:tc>
          <w:tcPr>
            <w:tcW w:w="0" w:type="auto"/>
            <w:tcBorders>
              <w:top w:val="nil"/>
              <w:left w:val="nil"/>
              <w:bottom w:val="nil"/>
              <w:right w:val="nil"/>
            </w:tcBorders>
            <w:shd w:val="clear" w:color="auto" w:fill="auto"/>
            <w:noWrap/>
            <w:hideMark/>
          </w:tcPr>
          <w:p w14:paraId="6A6FEF07"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Male</w:t>
            </w:r>
          </w:p>
        </w:tc>
        <w:tc>
          <w:tcPr>
            <w:tcW w:w="0" w:type="auto"/>
            <w:tcBorders>
              <w:top w:val="nil"/>
              <w:left w:val="nil"/>
              <w:bottom w:val="nil"/>
              <w:right w:val="nil"/>
            </w:tcBorders>
          </w:tcPr>
          <w:p w14:paraId="6331D75A" w14:textId="77777777" w:rsidR="00A6049C" w:rsidRPr="006704E4" w:rsidRDefault="00A6049C" w:rsidP="008B1ABF">
            <w:pPr>
              <w:spacing w:line="240" w:lineRule="auto"/>
              <w:rPr>
                <w:rFonts w:ascii="Times New Roman" w:hAnsi="Times New Roman" w:cs="Times New Roman"/>
                <w:sz w:val="16"/>
                <w:szCs w:val="16"/>
                <w:lang w:val="en-GB"/>
              </w:rPr>
            </w:pPr>
            <w:r w:rsidRPr="006704E4">
              <w:rPr>
                <w:rFonts w:ascii="Times New Roman" w:hAnsi="Times New Roman" w:cs="Times New Roman"/>
                <w:sz w:val="16"/>
                <w:szCs w:val="16"/>
                <w:lang w:val="en-GB"/>
              </w:rPr>
              <w:t>G2b</w:t>
            </w:r>
          </w:p>
        </w:tc>
        <w:tc>
          <w:tcPr>
            <w:tcW w:w="0" w:type="auto"/>
            <w:tcBorders>
              <w:top w:val="nil"/>
              <w:left w:val="nil"/>
              <w:bottom w:val="nil"/>
              <w:right w:val="nil"/>
            </w:tcBorders>
          </w:tcPr>
          <w:p w14:paraId="0A1F828C" w14:textId="77777777" w:rsidR="00A6049C" w:rsidRPr="006704E4" w:rsidRDefault="00A6049C" w:rsidP="008B1ABF">
            <w:pPr>
              <w:spacing w:line="240" w:lineRule="auto"/>
              <w:rPr>
                <w:rFonts w:ascii="Times New Roman" w:hAnsi="Times New Roman" w:cs="Times New Roman"/>
                <w:sz w:val="16"/>
                <w:szCs w:val="16"/>
                <w:lang w:val="en-GB"/>
              </w:rPr>
            </w:pPr>
          </w:p>
        </w:tc>
      </w:tr>
      <w:tr w:rsidR="00A6049C" w:rsidRPr="006704E4" w14:paraId="1F6B77FE" w14:textId="77777777" w:rsidTr="00B262F9">
        <w:trPr>
          <w:trHeight w:val="57"/>
        </w:trPr>
        <w:tc>
          <w:tcPr>
            <w:tcW w:w="0" w:type="auto"/>
            <w:tcBorders>
              <w:top w:val="nil"/>
              <w:left w:val="nil"/>
              <w:bottom w:val="nil"/>
              <w:right w:val="nil"/>
            </w:tcBorders>
            <w:shd w:val="clear" w:color="auto" w:fill="auto"/>
            <w:noWrap/>
            <w:hideMark/>
          </w:tcPr>
          <w:p w14:paraId="29FDBB9F"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ARM003.A0101</w:t>
            </w:r>
          </w:p>
        </w:tc>
        <w:tc>
          <w:tcPr>
            <w:tcW w:w="0" w:type="auto"/>
            <w:tcBorders>
              <w:top w:val="nil"/>
              <w:left w:val="nil"/>
              <w:bottom w:val="nil"/>
              <w:right w:val="nil"/>
            </w:tcBorders>
            <w:shd w:val="clear" w:color="auto" w:fill="auto"/>
            <w:noWrap/>
            <w:hideMark/>
          </w:tcPr>
          <w:p w14:paraId="0613994F"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4004409</w:t>
            </w:r>
          </w:p>
        </w:tc>
        <w:tc>
          <w:tcPr>
            <w:tcW w:w="0" w:type="auto"/>
            <w:tcBorders>
              <w:top w:val="nil"/>
              <w:left w:val="nil"/>
              <w:bottom w:val="nil"/>
              <w:right w:val="nil"/>
            </w:tcBorders>
            <w:shd w:val="clear" w:color="auto" w:fill="auto"/>
            <w:noWrap/>
            <w:hideMark/>
          </w:tcPr>
          <w:p w14:paraId="38ED174F"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0.3638</w:t>
            </w:r>
          </w:p>
        </w:tc>
        <w:tc>
          <w:tcPr>
            <w:tcW w:w="0" w:type="auto"/>
            <w:tcBorders>
              <w:top w:val="nil"/>
              <w:left w:val="nil"/>
              <w:bottom w:val="nil"/>
              <w:right w:val="nil"/>
            </w:tcBorders>
            <w:shd w:val="clear" w:color="auto" w:fill="auto"/>
            <w:noWrap/>
            <w:hideMark/>
          </w:tcPr>
          <w:p w14:paraId="7AA40098"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0.5096</w:t>
            </w:r>
          </w:p>
        </w:tc>
        <w:tc>
          <w:tcPr>
            <w:tcW w:w="0" w:type="auto"/>
            <w:tcBorders>
              <w:top w:val="nil"/>
              <w:left w:val="nil"/>
              <w:bottom w:val="nil"/>
              <w:right w:val="nil"/>
            </w:tcBorders>
            <w:shd w:val="clear" w:color="auto" w:fill="auto"/>
            <w:noWrap/>
            <w:hideMark/>
          </w:tcPr>
          <w:p w14:paraId="00B7D1B1"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Male</w:t>
            </w:r>
          </w:p>
        </w:tc>
        <w:tc>
          <w:tcPr>
            <w:tcW w:w="0" w:type="auto"/>
            <w:tcBorders>
              <w:top w:val="nil"/>
              <w:left w:val="nil"/>
              <w:bottom w:val="nil"/>
              <w:right w:val="nil"/>
            </w:tcBorders>
          </w:tcPr>
          <w:p w14:paraId="26F41A31" w14:textId="77777777" w:rsidR="00A6049C" w:rsidRPr="006704E4" w:rsidRDefault="00A6049C" w:rsidP="008B1ABF">
            <w:pPr>
              <w:spacing w:line="240" w:lineRule="auto"/>
              <w:rPr>
                <w:rFonts w:ascii="Times New Roman" w:hAnsi="Times New Roman" w:cs="Times New Roman"/>
                <w:sz w:val="16"/>
                <w:szCs w:val="16"/>
                <w:lang w:val="en-GB"/>
              </w:rPr>
            </w:pPr>
            <w:r w:rsidRPr="006704E4">
              <w:rPr>
                <w:rFonts w:ascii="Times New Roman" w:hAnsi="Times New Roman" w:cs="Times New Roman"/>
                <w:sz w:val="16"/>
                <w:szCs w:val="16"/>
                <w:lang w:val="en-GB"/>
              </w:rPr>
              <w:t>G2b</w:t>
            </w:r>
          </w:p>
        </w:tc>
        <w:tc>
          <w:tcPr>
            <w:tcW w:w="0" w:type="auto"/>
            <w:tcBorders>
              <w:top w:val="nil"/>
              <w:left w:val="nil"/>
              <w:bottom w:val="nil"/>
              <w:right w:val="nil"/>
            </w:tcBorders>
          </w:tcPr>
          <w:p w14:paraId="7D9D87B0" w14:textId="77777777" w:rsidR="00A6049C" w:rsidRPr="006704E4" w:rsidRDefault="00A6049C" w:rsidP="008B1ABF">
            <w:pPr>
              <w:spacing w:line="240" w:lineRule="auto"/>
              <w:rPr>
                <w:rFonts w:ascii="Times New Roman" w:hAnsi="Times New Roman" w:cs="Times New Roman"/>
                <w:sz w:val="16"/>
                <w:szCs w:val="16"/>
                <w:lang w:val="en-GB"/>
              </w:rPr>
            </w:pPr>
          </w:p>
        </w:tc>
      </w:tr>
      <w:tr w:rsidR="00A6049C" w:rsidRPr="006704E4" w14:paraId="77EF9C2E" w14:textId="77777777" w:rsidTr="00B262F9">
        <w:trPr>
          <w:trHeight w:val="57"/>
        </w:trPr>
        <w:tc>
          <w:tcPr>
            <w:tcW w:w="0" w:type="auto"/>
            <w:tcBorders>
              <w:top w:val="nil"/>
              <w:left w:val="nil"/>
              <w:bottom w:val="nil"/>
              <w:right w:val="nil"/>
            </w:tcBorders>
            <w:shd w:val="clear" w:color="auto" w:fill="auto"/>
            <w:noWrap/>
            <w:hideMark/>
          </w:tcPr>
          <w:p w14:paraId="78E70FAE"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AY2001.A0101</w:t>
            </w:r>
          </w:p>
        </w:tc>
        <w:tc>
          <w:tcPr>
            <w:tcW w:w="0" w:type="auto"/>
            <w:tcBorders>
              <w:top w:val="nil"/>
              <w:left w:val="nil"/>
              <w:bottom w:val="nil"/>
              <w:right w:val="nil"/>
            </w:tcBorders>
            <w:shd w:val="clear" w:color="auto" w:fill="auto"/>
            <w:noWrap/>
            <w:hideMark/>
          </w:tcPr>
          <w:p w14:paraId="53518031"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9141500</w:t>
            </w:r>
          </w:p>
        </w:tc>
        <w:tc>
          <w:tcPr>
            <w:tcW w:w="0" w:type="auto"/>
            <w:tcBorders>
              <w:top w:val="nil"/>
              <w:left w:val="nil"/>
              <w:bottom w:val="nil"/>
              <w:right w:val="nil"/>
            </w:tcBorders>
            <w:shd w:val="clear" w:color="auto" w:fill="auto"/>
            <w:noWrap/>
            <w:hideMark/>
          </w:tcPr>
          <w:p w14:paraId="78AFCCE9"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0.7028</w:t>
            </w:r>
          </w:p>
        </w:tc>
        <w:tc>
          <w:tcPr>
            <w:tcW w:w="0" w:type="auto"/>
            <w:tcBorders>
              <w:top w:val="nil"/>
              <w:left w:val="nil"/>
              <w:bottom w:val="nil"/>
              <w:right w:val="nil"/>
            </w:tcBorders>
            <w:shd w:val="clear" w:color="auto" w:fill="auto"/>
            <w:noWrap/>
            <w:hideMark/>
          </w:tcPr>
          <w:p w14:paraId="0B55032E"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0.0103</w:t>
            </w:r>
          </w:p>
        </w:tc>
        <w:tc>
          <w:tcPr>
            <w:tcW w:w="0" w:type="auto"/>
            <w:tcBorders>
              <w:top w:val="nil"/>
              <w:left w:val="nil"/>
              <w:bottom w:val="nil"/>
              <w:right w:val="nil"/>
            </w:tcBorders>
            <w:shd w:val="clear" w:color="auto" w:fill="auto"/>
            <w:noWrap/>
            <w:hideMark/>
          </w:tcPr>
          <w:p w14:paraId="5767AAFD"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Female</w:t>
            </w:r>
          </w:p>
        </w:tc>
        <w:tc>
          <w:tcPr>
            <w:tcW w:w="0" w:type="auto"/>
            <w:tcBorders>
              <w:top w:val="nil"/>
              <w:left w:val="nil"/>
              <w:bottom w:val="nil"/>
              <w:right w:val="nil"/>
            </w:tcBorders>
          </w:tcPr>
          <w:p w14:paraId="3F179D5A"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w:t>
            </w:r>
          </w:p>
        </w:tc>
        <w:tc>
          <w:tcPr>
            <w:tcW w:w="0" w:type="auto"/>
            <w:tcBorders>
              <w:top w:val="nil"/>
              <w:left w:val="nil"/>
              <w:bottom w:val="nil"/>
              <w:right w:val="nil"/>
            </w:tcBorders>
          </w:tcPr>
          <w:p w14:paraId="07FC5FB0"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7281ABAC" w14:textId="77777777" w:rsidTr="00B262F9">
        <w:trPr>
          <w:trHeight w:val="57"/>
        </w:trPr>
        <w:tc>
          <w:tcPr>
            <w:tcW w:w="0" w:type="auto"/>
            <w:tcBorders>
              <w:top w:val="nil"/>
              <w:left w:val="nil"/>
              <w:bottom w:val="nil"/>
              <w:right w:val="nil"/>
            </w:tcBorders>
            <w:shd w:val="clear" w:color="auto" w:fill="auto"/>
            <w:noWrap/>
            <w:hideMark/>
          </w:tcPr>
          <w:p w14:paraId="3E478839"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AY2003.A0101</w:t>
            </w:r>
          </w:p>
        </w:tc>
        <w:tc>
          <w:tcPr>
            <w:tcW w:w="0" w:type="auto"/>
            <w:tcBorders>
              <w:top w:val="nil"/>
              <w:left w:val="nil"/>
              <w:bottom w:val="nil"/>
              <w:right w:val="nil"/>
            </w:tcBorders>
            <w:shd w:val="clear" w:color="auto" w:fill="auto"/>
            <w:noWrap/>
            <w:hideMark/>
          </w:tcPr>
          <w:p w14:paraId="5941C1C1"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6390930</w:t>
            </w:r>
          </w:p>
        </w:tc>
        <w:tc>
          <w:tcPr>
            <w:tcW w:w="0" w:type="auto"/>
            <w:tcBorders>
              <w:top w:val="nil"/>
              <w:left w:val="nil"/>
              <w:bottom w:val="nil"/>
              <w:right w:val="nil"/>
            </w:tcBorders>
            <w:shd w:val="clear" w:color="auto" w:fill="auto"/>
            <w:noWrap/>
            <w:hideMark/>
          </w:tcPr>
          <w:p w14:paraId="4AB2FB27"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0.6990</w:t>
            </w:r>
          </w:p>
        </w:tc>
        <w:tc>
          <w:tcPr>
            <w:tcW w:w="0" w:type="auto"/>
            <w:tcBorders>
              <w:top w:val="nil"/>
              <w:left w:val="nil"/>
              <w:bottom w:val="nil"/>
              <w:right w:val="nil"/>
            </w:tcBorders>
            <w:shd w:val="clear" w:color="auto" w:fill="auto"/>
            <w:noWrap/>
            <w:hideMark/>
          </w:tcPr>
          <w:p w14:paraId="4F59F28A"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0.0101</w:t>
            </w:r>
          </w:p>
        </w:tc>
        <w:tc>
          <w:tcPr>
            <w:tcW w:w="0" w:type="auto"/>
            <w:tcBorders>
              <w:top w:val="nil"/>
              <w:left w:val="nil"/>
              <w:bottom w:val="nil"/>
              <w:right w:val="nil"/>
            </w:tcBorders>
            <w:shd w:val="clear" w:color="auto" w:fill="auto"/>
            <w:noWrap/>
            <w:hideMark/>
          </w:tcPr>
          <w:p w14:paraId="48BA7D23"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Female</w:t>
            </w:r>
          </w:p>
        </w:tc>
        <w:tc>
          <w:tcPr>
            <w:tcW w:w="0" w:type="auto"/>
            <w:tcBorders>
              <w:top w:val="nil"/>
              <w:left w:val="nil"/>
              <w:bottom w:val="nil"/>
              <w:right w:val="nil"/>
            </w:tcBorders>
          </w:tcPr>
          <w:p w14:paraId="355F7BDC"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w:t>
            </w:r>
          </w:p>
        </w:tc>
        <w:tc>
          <w:tcPr>
            <w:tcW w:w="0" w:type="auto"/>
            <w:tcBorders>
              <w:top w:val="nil"/>
              <w:left w:val="nil"/>
              <w:bottom w:val="nil"/>
              <w:right w:val="nil"/>
            </w:tcBorders>
          </w:tcPr>
          <w:p w14:paraId="2B1F8017"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02E1E5E4" w14:textId="77777777" w:rsidTr="00B262F9">
        <w:trPr>
          <w:trHeight w:val="57"/>
        </w:trPr>
        <w:tc>
          <w:tcPr>
            <w:tcW w:w="0" w:type="auto"/>
            <w:tcBorders>
              <w:top w:val="nil"/>
              <w:left w:val="nil"/>
              <w:bottom w:val="nil"/>
              <w:right w:val="nil"/>
            </w:tcBorders>
            <w:shd w:val="clear" w:color="auto" w:fill="auto"/>
            <w:noWrap/>
            <w:hideMark/>
          </w:tcPr>
          <w:p w14:paraId="73A3E3F6"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BU2001.A0101</w:t>
            </w:r>
          </w:p>
        </w:tc>
        <w:tc>
          <w:tcPr>
            <w:tcW w:w="0" w:type="auto"/>
            <w:tcBorders>
              <w:top w:val="nil"/>
              <w:left w:val="nil"/>
              <w:bottom w:val="nil"/>
              <w:right w:val="nil"/>
            </w:tcBorders>
            <w:shd w:val="clear" w:color="auto" w:fill="auto"/>
            <w:noWrap/>
            <w:hideMark/>
          </w:tcPr>
          <w:p w14:paraId="716D4595"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839079</w:t>
            </w:r>
          </w:p>
        </w:tc>
        <w:tc>
          <w:tcPr>
            <w:tcW w:w="0" w:type="auto"/>
            <w:tcBorders>
              <w:top w:val="nil"/>
              <w:left w:val="nil"/>
              <w:bottom w:val="nil"/>
              <w:right w:val="nil"/>
            </w:tcBorders>
            <w:shd w:val="clear" w:color="auto" w:fill="auto"/>
            <w:noWrap/>
            <w:hideMark/>
          </w:tcPr>
          <w:p w14:paraId="081350A8"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0.3700</w:t>
            </w:r>
          </w:p>
        </w:tc>
        <w:tc>
          <w:tcPr>
            <w:tcW w:w="0" w:type="auto"/>
            <w:tcBorders>
              <w:top w:val="nil"/>
              <w:left w:val="nil"/>
              <w:bottom w:val="nil"/>
              <w:right w:val="nil"/>
            </w:tcBorders>
            <w:shd w:val="clear" w:color="auto" w:fill="auto"/>
            <w:noWrap/>
            <w:hideMark/>
          </w:tcPr>
          <w:p w14:paraId="6809E351"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0.5023</w:t>
            </w:r>
          </w:p>
        </w:tc>
        <w:tc>
          <w:tcPr>
            <w:tcW w:w="0" w:type="auto"/>
            <w:tcBorders>
              <w:top w:val="nil"/>
              <w:left w:val="nil"/>
              <w:bottom w:val="nil"/>
              <w:right w:val="nil"/>
            </w:tcBorders>
            <w:shd w:val="clear" w:color="auto" w:fill="auto"/>
            <w:noWrap/>
            <w:hideMark/>
          </w:tcPr>
          <w:p w14:paraId="5E6293A9"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Male</w:t>
            </w:r>
          </w:p>
        </w:tc>
        <w:tc>
          <w:tcPr>
            <w:tcW w:w="0" w:type="auto"/>
            <w:tcBorders>
              <w:top w:val="nil"/>
              <w:left w:val="nil"/>
              <w:bottom w:val="nil"/>
              <w:right w:val="nil"/>
            </w:tcBorders>
          </w:tcPr>
          <w:p w14:paraId="06C79031" w14:textId="77777777" w:rsidR="00A6049C" w:rsidRPr="006704E4" w:rsidRDefault="00A6049C" w:rsidP="008B1ABF">
            <w:pPr>
              <w:spacing w:line="240" w:lineRule="auto"/>
              <w:rPr>
                <w:rFonts w:ascii="Times New Roman" w:hAnsi="Times New Roman" w:cs="Times New Roman"/>
                <w:sz w:val="16"/>
                <w:szCs w:val="16"/>
                <w:lang w:val="en-GB"/>
              </w:rPr>
            </w:pPr>
            <w:r w:rsidRPr="006704E4">
              <w:rPr>
                <w:rFonts w:ascii="Times New Roman" w:hAnsi="Times New Roman" w:cs="Times New Roman"/>
                <w:sz w:val="16"/>
                <w:szCs w:val="16"/>
                <w:lang w:val="en-GB"/>
              </w:rPr>
              <w:t>R1b1a2a2</w:t>
            </w:r>
          </w:p>
        </w:tc>
        <w:tc>
          <w:tcPr>
            <w:tcW w:w="0" w:type="auto"/>
            <w:tcBorders>
              <w:top w:val="nil"/>
              <w:left w:val="nil"/>
              <w:bottom w:val="nil"/>
              <w:right w:val="nil"/>
            </w:tcBorders>
          </w:tcPr>
          <w:p w14:paraId="30F35A74" w14:textId="77777777" w:rsidR="00A6049C" w:rsidRPr="006704E4" w:rsidRDefault="00A6049C" w:rsidP="008B1ABF">
            <w:pPr>
              <w:spacing w:line="240" w:lineRule="auto"/>
              <w:rPr>
                <w:rFonts w:ascii="Times New Roman" w:hAnsi="Times New Roman" w:cs="Times New Roman"/>
                <w:sz w:val="16"/>
                <w:szCs w:val="16"/>
                <w:lang w:val="en-GB"/>
              </w:rPr>
            </w:pPr>
          </w:p>
        </w:tc>
      </w:tr>
      <w:tr w:rsidR="00A6049C" w:rsidRPr="006704E4" w14:paraId="123A21CD" w14:textId="77777777" w:rsidTr="00B262F9">
        <w:trPr>
          <w:trHeight w:val="57"/>
        </w:trPr>
        <w:tc>
          <w:tcPr>
            <w:tcW w:w="0" w:type="auto"/>
            <w:tcBorders>
              <w:top w:val="nil"/>
              <w:left w:val="nil"/>
              <w:bottom w:val="nil"/>
              <w:right w:val="nil"/>
            </w:tcBorders>
            <w:shd w:val="clear" w:color="auto" w:fill="auto"/>
            <w:noWrap/>
          </w:tcPr>
          <w:p w14:paraId="2F3D15D3"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GW1001.A0101</w:t>
            </w:r>
          </w:p>
        </w:tc>
        <w:tc>
          <w:tcPr>
            <w:tcW w:w="0" w:type="auto"/>
            <w:tcBorders>
              <w:top w:val="nil"/>
              <w:left w:val="nil"/>
              <w:bottom w:val="nil"/>
              <w:right w:val="nil"/>
            </w:tcBorders>
            <w:shd w:val="clear" w:color="auto" w:fill="auto"/>
            <w:noWrap/>
          </w:tcPr>
          <w:p w14:paraId="557B09C2"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3048224</w:t>
            </w:r>
          </w:p>
        </w:tc>
        <w:tc>
          <w:tcPr>
            <w:tcW w:w="0" w:type="auto"/>
            <w:tcBorders>
              <w:top w:val="nil"/>
              <w:left w:val="nil"/>
              <w:bottom w:val="nil"/>
              <w:right w:val="nil"/>
            </w:tcBorders>
            <w:shd w:val="clear" w:color="auto" w:fill="auto"/>
            <w:noWrap/>
          </w:tcPr>
          <w:p w14:paraId="6C323A9B"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0.3192</w:t>
            </w:r>
          </w:p>
        </w:tc>
        <w:tc>
          <w:tcPr>
            <w:tcW w:w="0" w:type="auto"/>
            <w:tcBorders>
              <w:top w:val="nil"/>
              <w:left w:val="nil"/>
              <w:bottom w:val="nil"/>
              <w:right w:val="nil"/>
            </w:tcBorders>
            <w:shd w:val="clear" w:color="auto" w:fill="auto"/>
            <w:noWrap/>
          </w:tcPr>
          <w:p w14:paraId="5DFF320F"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0.4830</w:t>
            </w:r>
          </w:p>
        </w:tc>
        <w:tc>
          <w:tcPr>
            <w:tcW w:w="0" w:type="auto"/>
            <w:tcBorders>
              <w:top w:val="nil"/>
              <w:left w:val="nil"/>
              <w:bottom w:val="nil"/>
              <w:right w:val="nil"/>
            </w:tcBorders>
            <w:shd w:val="clear" w:color="auto" w:fill="auto"/>
            <w:noWrap/>
          </w:tcPr>
          <w:p w14:paraId="22305D11"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Male</w:t>
            </w:r>
          </w:p>
        </w:tc>
        <w:tc>
          <w:tcPr>
            <w:tcW w:w="0" w:type="auto"/>
            <w:tcBorders>
              <w:top w:val="nil"/>
              <w:left w:val="nil"/>
              <w:bottom w:val="nil"/>
              <w:right w:val="nil"/>
            </w:tcBorders>
          </w:tcPr>
          <w:p w14:paraId="346F1311" w14:textId="77777777" w:rsidR="00A6049C" w:rsidRPr="006704E4" w:rsidRDefault="00A6049C" w:rsidP="008B1ABF">
            <w:pPr>
              <w:spacing w:line="240" w:lineRule="auto"/>
              <w:rPr>
                <w:rFonts w:ascii="Times New Roman" w:hAnsi="Times New Roman" w:cs="Times New Roman"/>
                <w:sz w:val="16"/>
                <w:szCs w:val="16"/>
                <w:lang w:val="en-GB"/>
              </w:rPr>
            </w:pPr>
            <w:r w:rsidRPr="006704E4">
              <w:rPr>
                <w:rFonts w:ascii="Times New Roman" w:hAnsi="Times New Roman" w:cs="Times New Roman"/>
                <w:sz w:val="16"/>
                <w:szCs w:val="16"/>
                <w:lang w:val="en-GB"/>
              </w:rPr>
              <w:t>R1b1a2a2</w:t>
            </w:r>
          </w:p>
        </w:tc>
        <w:tc>
          <w:tcPr>
            <w:tcW w:w="0" w:type="auto"/>
            <w:tcBorders>
              <w:top w:val="nil"/>
              <w:left w:val="nil"/>
              <w:bottom w:val="nil"/>
              <w:right w:val="nil"/>
            </w:tcBorders>
          </w:tcPr>
          <w:p w14:paraId="243B4E5E" w14:textId="77777777" w:rsidR="00A6049C" w:rsidRPr="006704E4" w:rsidRDefault="00A6049C" w:rsidP="008B1ABF">
            <w:pPr>
              <w:spacing w:line="240" w:lineRule="auto"/>
              <w:rPr>
                <w:rFonts w:ascii="Times New Roman" w:hAnsi="Times New Roman" w:cs="Times New Roman"/>
                <w:sz w:val="16"/>
                <w:szCs w:val="16"/>
                <w:lang w:val="en-GB"/>
              </w:rPr>
            </w:pPr>
          </w:p>
        </w:tc>
      </w:tr>
      <w:tr w:rsidR="00A6049C" w:rsidRPr="006704E4" w14:paraId="106DB031" w14:textId="77777777" w:rsidTr="00B262F9">
        <w:trPr>
          <w:trHeight w:val="57"/>
        </w:trPr>
        <w:tc>
          <w:tcPr>
            <w:tcW w:w="0" w:type="auto"/>
            <w:tcBorders>
              <w:top w:val="nil"/>
              <w:left w:val="nil"/>
              <w:bottom w:val="nil"/>
              <w:right w:val="nil"/>
            </w:tcBorders>
            <w:shd w:val="clear" w:color="auto" w:fill="auto"/>
            <w:noWrap/>
            <w:hideMark/>
          </w:tcPr>
          <w:p w14:paraId="5B2F6B0C"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IV3002.A0101</w:t>
            </w:r>
          </w:p>
        </w:tc>
        <w:tc>
          <w:tcPr>
            <w:tcW w:w="0" w:type="auto"/>
            <w:tcBorders>
              <w:top w:val="nil"/>
              <w:left w:val="nil"/>
              <w:bottom w:val="nil"/>
              <w:right w:val="nil"/>
            </w:tcBorders>
            <w:shd w:val="clear" w:color="auto" w:fill="auto"/>
            <w:noWrap/>
            <w:hideMark/>
          </w:tcPr>
          <w:p w14:paraId="452A8054"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787369</w:t>
            </w:r>
          </w:p>
        </w:tc>
        <w:tc>
          <w:tcPr>
            <w:tcW w:w="0" w:type="auto"/>
            <w:tcBorders>
              <w:top w:val="nil"/>
              <w:left w:val="nil"/>
              <w:bottom w:val="nil"/>
              <w:right w:val="nil"/>
            </w:tcBorders>
            <w:shd w:val="clear" w:color="auto" w:fill="auto"/>
            <w:noWrap/>
            <w:hideMark/>
          </w:tcPr>
          <w:p w14:paraId="0A89EF9C"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0.3717</w:t>
            </w:r>
          </w:p>
        </w:tc>
        <w:tc>
          <w:tcPr>
            <w:tcW w:w="0" w:type="auto"/>
            <w:tcBorders>
              <w:top w:val="nil"/>
              <w:left w:val="nil"/>
              <w:bottom w:val="nil"/>
              <w:right w:val="nil"/>
            </w:tcBorders>
            <w:shd w:val="clear" w:color="auto" w:fill="auto"/>
            <w:noWrap/>
            <w:hideMark/>
          </w:tcPr>
          <w:p w14:paraId="68B9E606"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0.4531</w:t>
            </w:r>
          </w:p>
        </w:tc>
        <w:tc>
          <w:tcPr>
            <w:tcW w:w="0" w:type="auto"/>
            <w:tcBorders>
              <w:top w:val="nil"/>
              <w:left w:val="nil"/>
              <w:bottom w:val="nil"/>
              <w:right w:val="nil"/>
            </w:tcBorders>
            <w:shd w:val="clear" w:color="auto" w:fill="auto"/>
            <w:noWrap/>
            <w:hideMark/>
          </w:tcPr>
          <w:p w14:paraId="3EBA506B"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Male</w:t>
            </w:r>
          </w:p>
        </w:tc>
        <w:tc>
          <w:tcPr>
            <w:tcW w:w="0" w:type="auto"/>
            <w:tcBorders>
              <w:top w:val="nil"/>
              <w:left w:val="nil"/>
              <w:bottom w:val="nil"/>
              <w:right w:val="nil"/>
            </w:tcBorders>
          </w:tcPr>
          <w:p w14:paraId="0CABE35A"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w:t>
            </w:r>
          </w:p>
        </w:tc>
        <w:tc>
          <w:tcPr>
            <w:tcW w:w="0" w:type="auto"/>
            <w:tcBorders>
              <w:top w:val="nil"/>
              <w:left w:val="nil"/>
              <w:bottom w:val="nil"/>
              <w:right w:val="nil"/>
            </w:tcBorders>
          </w:tcPr>
          <w:p w14:paraId="393DBC4D"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187E533B" w14:textId="77777777" w:rsidTr="00B262F9">
        <w:trPr>
          <w:trHeight w:val="57"/>
        </w:trPr>
        <w:tc>
          <w:tcPr>
            <w:tcW w:w="0" w:type="auto"/>
            <w:tcBorders>
              <w:top w:val="nil"/>
              <w:left w:val="nil"/>
              <w:bottom w:val="nil"/>
              <w:right w:val="nil"/>
            </w:tcBorders>
            <w:shd w:val="clear" w:color="auto" w:fill="auto"/>
            <w:noWrap/>
            <w:hideMark/>
          </w:tcPr>
          <w:p w14:paraId="5B0CEF96"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KBD001.A0101</w:t>
            </w:r>
          </w:p>
        </w:tc>
        <w:tc>
          <w:tcPr>
            <w:tcW w:w="0" w:type="auto"/>
            <w:tcBorders>
              <w:top w:val="nil"/>
              <w:left w:val="nil"/>
              <w:bottom w:val="nil"/>
              <w:right w:val="nil"/>
            </w:tcBorders>
            <w:shd w:val="clear" w:color="auto" w:fill="auto"/>
            <w:noWrap/>
            <w:hideMark/>
          </w:tcPr>
          <w:p w14:paraId="1A5038A4"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6270235</w:t>
            </w:r>
          </w:p>
        </w:tc>
        <w:tc>
          <w:tcPr>
            <w:tcW w:w="0" w:type="auto"/>
            <w:tcBorders>
              <w:top w:val="nil"/>
              <w:left w:val="nil"/>
              <w:bottom w:val="nil"/>
              <w:right w:val="nil"/>
            </w:tcBorders>
            <w:shd w:val="clear" w:color="auto" w:fill="auto"/>
            <w:noWrap/>
            <w:hideMark/>
          </w:tcPr>
          <w:p w14:paraId="1299BBAE"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0.3636</w:t>
            </w:r>
          </w:p>
        </w:tc>
        <w:tc>
          <w:tcPr>
            <w:tcW w:w="0" w:type="auto"/>
            <w:tcBorders>
              <w:top w:val="nil"/>
              <w:left w:val="nil"/>
              <w:bottom w:val="nil"/>
              <w:right w:val="nil"/>
            </w:tcBorders>
            <w:shd w:val="clear" w:color="auto" w:fill="auto"/>
            <w:noWrap/>
            <w:hideMark/>
          </w:tcPr>
          <w:p w14:paraId="2EC1BC5B"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0.5348</w:t>
            </w:r>
          </w:p>
        </w:tc>
        <w:tc>
          <w:tcPr>
            <w:tcW w:w="0" w:type="auto"/>
            <w:tcBorders>
              <w:top w:val="nil"/>
              <w:left w:val="nil"/>
              <w:bottom w:val="nil"/>
              <w:right w:val="nil"/>
            </w:tcBorders>
            <w:shd w:val="clear" w:color="auto" w:fill="auto"/>
            <w:noWrap/>
            <w:hideMark/>
          </w:tcPr>
          <w:p w14:paraId="5963C719"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Male</w:t>
            </w:r>
          </w:p>
        </w:tc>
        <w:tc>
          <w:tcPr>
            <w:tcW w:w="0" w:type="auto"/>
            <w:tcBorders>
              <w:top w:val="nil"/>
              <w:left w:val="nil"/>
              <w:bottom w:val="nil"/>
              <w:right w:val="nil"/>
            </w:tcBorders>
          </w:tcPr>
          <w:p w14:paraId="63D9F454" w14:textId="77777777" w:rsidR="00A6049C" w:rsidRPr="006704E4" w:rsidRDefault="00A6049C" w:rsidP="008B1ABF">
            <w:pPr>
              <w:spacing w:line="240" w:lineRule="auto"/>
              <w:rPr>
                <w:rFonts w:ascii="Times New Roman" w:hAnsi="Times New Roman" w:cs="Times New Roman"/>
                <w:sz w:val="16"/>
                <w:szCs w:val="16"/>
                <w:lang w:val="en-GB"/>
              </w:rPr>
            </w:pPr>
            <w:r w:rsidRPr="006704E4">
              <w:rPr>
                <w:rFonts w:ascii="Times New Roman" w:hAnsi="Times New Roman" w:cs="Times New Roman"/>
                <w:sz w:val="16"/>
                <w:szCs w:val="16"/>
                <w:lang w:val="en-GB"/>
              </w:rPr>
              <w:t>R1b1a2</w:t>
            </w:r>
          </w:p>
        </w:tc>
        <w:tc>
          <w:tcPr>
            <w:tcW w:w="0" w:type="auto"/>
            <w:tcBorders>
              <w:top w:val="nil"/>
              <w:left w:val="nil"/>
              <w:bottom w:val="nil"/>
              <w:right w:val="nil"/>
            </w:tcBorders>
          </w:tcPr>
          <w:p w14:paraId="3B7F2A16" w14:textId="77777777" w:rsidR="00A6049C" w:rsidRPr="006704E4" w:rsidRDefault="00A6049C" w:rsidP="008B1ABF">
            <w:pPr>
              <w:spacing w:line="240" w:lineRule="auto"/>
              <w:rPr>
                <w:rFonts w:ascii="Times New Roman" w:hAnsi="Times New Roman" w:cs="Times New Roman"/>
                <w:sz w:val="16"/>
                <w:szCs w:val="16"/>
                <w:lang w:val="en-GB"/>
              </w:rPr>
            </w:pPr>
          </w:p>
        </w:tc>
      </w:tr>
      <w:tr w:rsidR="00A6049C" w:rsidRPr="006704E4" w14:paraId="3567EEFB" w14:textId="77777777" w:rsidTr="00B262F9">
        <w:trPr>
          <w:trHeight w:val="57"/>
        </w:trPr>
        <w:tc>
          <w:tcPr>
            <w:tcW w:w="0" w:type="auto"/>
            <w:tcBorders>
              <w:top w:val="nil"/>
              <w:left w:val="nil"/>
              <w:bottom w:val="nil"/>
              <w:right w:val="nil"/>
            </w:tcBorders>
            <w:shd w:val="clear" w:color="auto" w:fill="auto"/>
            <w:noWrap/>
            <w:hideMark/>
          </w:tcPr>
          <w:p w14:paraId="414BAB9E"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KBD001.B0101</w:t>
            </w:r>
          </w:p>
        </w:tc>
        <w:tc>
          <w:tcPr>
            <w:tcW w:w="0" w:type="auto"/>
            <w:tcBorders>
              <w:top w:val="nil"/>
              <w:left w:val="nil"/>
              <w:bottom w:val="nil"/>
              <w:right w:val="nil"/>
            </w:tcBorders>
            <w:shd w:val="clear" w:color="auto" w:fill="auto"/>
            <w:noWrap/>
            <w:hideMark/>
          </w:tcPr>
          <w:p w14:paraId="0F03942F"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7255204</w:t>
            </w:r>
          </w:p>
        </w:tc>
        <w:tc>
          <w:tcPr>
            <w:tcW w:w="0" w:type="auto"/>
            <w:tcBorders>
              <w:top w:val="nil"/>
              <w:left w:val="nil"/>
              <w:bottom w:val="nil"/>
              <w:right w:val="nil"/>
            </w:tcBorders>
            <w:shd w:val="clear" w:color="auto" w:fill="auto"/>
            <w:noWrap/>
            <w:hideMark/>
          </w:tcPr>
          <w:p w14:paraId="17588301"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0.3580</w:t>
            </w:r>
          </w:p>
        </w:tc>
        <w:tc>
          <w:tcPr>
            <w:tcW w:w="0" w:type="auto"/>
            <w:tcBorders>
              <w:top w:val="nil"/>
              <w:left w:val="nil"/>
              <w:bottom w:val="nil"/>
              <w:right w:val="nil"/>
            </w:tcBorders>
            <w:shd w:val="clear" w:color="auto" w:fill="auto"/>
            <w:noWrap/>
            <w:hideMark/>
          </w:tcPr>
          <w:p w14:paraId="39A66C1F"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0.5005</w:t>
            </w:r>
          </w:p>
        </w:tc>
        <w:tc>
          <w:tcPr>
            <w:tcW w:w="0" w:type="auto"/>
            <w:tcBorders>
              <w:top w:val="nil"/>
              <w:left w:val="nil"/>
              <w:bottom w:val="nil"/>
              <w:right w:val="nil"/>
            </w:tcBorders>
            <w:shd w:val="clear" w:color="auto" w:fill="auto"/>
            <w:noWrap/>
            <w:hideMark/>
          </w:tcPr>
          <w:p w14:paraId="408EA1ED"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Male</w:t>
            </w:r>
          </w:p>
        </w:tc>
        <w:tc>
          <w:tcPr>
            <w:tcW w:w="0" w:type="auto"/>
            <w:tcBorders>
              <w:top w:val="nil"/>
              <w:left w:val="nil"/>
              <w:bottom w:val="nil"/>
              <w:right w:val="nil"/>
            </w:tcBorders>
          </w:tcPr>
          <w:p w14:paraId="3AE6D192" w14:textId="77777777" w:rsidR="00A6049C" w:rsidRPr="006704E4" w:rsidRDefault="00A6049C" w:rsidP="008B1ABF">
            <w:pPr>
              <w:spacing w:line="240" w:lineRule="auto"/>
              <w:rPr>
                <w:rFonts w:ascii="Times New Roman" w:hAnsi="Times New Roman" w:cs="Times New Roman"/>
                <w:sz w:val="16"/>
                <w:szCs w:val="16"/>
                <w:lang w:val="en-GB"/>
              </w:rPr>
            </w:pPr>
            <w:r w:rsidRPr="006704E4">
              <w:rPr>
                <w:rFonts w:ascii="Times New Roman" w:hAnsi="Times New Roman" w:cs="Times New Roman"/>
                <w:sz w:val="16"/>
                <w:szCs w:val="16"/>
                <w:lang w:val="en-GB"/>
              </w:rPr>
              <w:t>R1b1a2</w:t>
            </w:r>
          </w:p>
        </w:tc>
        <w:tc>
          <w:tcPr>
            <w:tcW w:w="0" w:type="auto"/>
            <w:tcBorders>
              <w:top w:val="nil"/>
              <w:left w:val="nil"/>
              <w:bottom w:val="nil"/>
              <w:right w:val="nil"/>
            </w:tcBorders>
          </w:tcPr>
          <w:p w14:paraId="4402AB06" w14:textId="77777777" w:rsidR="00A6049C" w:rsidRPr="006704E4" w:rsidRDefault="00A6049C" w:rsidP="008B1ABF">
            <w:pPr>
              <w:spacing w:line="240" w:lineRule="auto"/>
              <w:rPr>
                <w:rFonts w:ascii="Times New Roman" w:hAnsi="Times New Roman" w:cs="Times New Roman"/>
                <w:sz w:val="16"/>
                <w:szCs w:val="16"/>
                <w:lang w:val="en-GB"/>
              </w:rPr>
            </w:pPr>
            <w:r w:rsidRPr="006704E4">
              <w:rPr>
                <w:rFonts w:ascii="Times New Roman" w:eastAsia="Times New Roman" w:hAnsi="Times New Roman" w:cs="Times New Roman"/>
                <w:color w:val="000000"/>
                <w:sz w:val="16"/>
                <w:szCs w:val="16"/>
                <w:lang w:val="en-GB"/>
              </w:rPr>
              <w:t>independent replicate of KBD001.A0101</w:t>
            </w:r>
          </w:p>
        </w:tc>
      </w:tr>
      <w:tr w:rsidR="00A6049C" w:rsidRPr="006704E4" w14:paraId="225EF752" w14:textId="77777777" w:rsidTr="00B262F9">
        <w:trPr>
          <w:trHeight w:val="57"/>
        </w:trPr>
        <w:tc>
          <w:tcPr>
            <w:tcW w:w="0" w:type="auto"/>
            <w:tcBorders>
              <w:top w:val="nil"/>
              <w:left w:val="nil"/>
              <w:bottom w:val="nil"/>
              <w:right w:val="nil"/>
            </w:tcBorders>
            <w:shd w:val="clear" w:color="auto" w:fill="auto"/>
            <w:noWrap/>
            <w:hideMark/>
          </w:tcPr>
          <w:p w14:paraId="6F47D8F0"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KBD002.A0101</w:t>
            </w:r>
          </w:p>
        </w:tc>
        <w:tc>
          <w:tcPr>
            <w:tcW w:w="0" w:type="auto"/>
            <w:tcBorders>
              <w:top w:val="nil"/>
              <w:left w:val="nil"/>
              <w:bottom w:val="nil"/>
              <w:right w:val="nil"/>
            </w:tcBorders>
            <w:shd w:val="clear" w:color="auto" w:fill="auto"/>
            <w:noWrap/>
            <w:hideMark/>
          </w:tcPr>
          <w:p w14:paraId="325A7383"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6414457</w:t>
            </w:r>
          </w:p>
        </w:tc>
        <w:tc>
          <w:tcPr>
            <w:tcW w:w="0" w:type="auto"/>
            <w:tcBorders>
              <w:top w:val="nil"/>
              <w:left w:val="nil"/>
              <w:bottom w:val="nil"/>
              <w:right w:val="nil"/>
            </w:tcBorders>
            <w:shd w:val="clear" w:color="auto" w:fill="auto"/>
            <w:noWrap/>
            <w:hideMark/>
          </w:tcPr>
          <w:p w14:paraId="530E3A09"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0.7109</w:t>
            </w:r>
          </w:p>
        </w:tc>
        <w:tc>
          <w:tcPr>
            <w:tcW w:w="0" w:type="auto"/>
            <w:tcBorders>
              <w:top w:val="nil"/>
              <w:left w:val="nil"/>
              <w:bottom w:val="nil"/>
              <w:right w:val="nil"/>
            </w:tcBorders>
            <w:shd w:val="clear" w:color="auto" w:fill="auto"/>
            <w:noWrap/>
            <w:hideMark/>
          </w:tcPr>
          <w:p w14:paraId="63D5561E"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0.0163</w:t>
            </w:r>
          </w:p>
        </w:tc>
        <w:tc>
          <w:tcPr>
            <w:tcW w:w="0" w:type="auto"/>
            <w:tcBorders>
              <w:top w:val="nil"/>
              <w:left w:val="nil"/>
              <w:bottom w:val="nil"/>
              <w:right w:val="nil"/>
            </w:tcBorders>
            <w:shd w:val="clear" w:color="auto" w:fill="auto"/>
            <w:noWrap/>
            <w:hideMark/>
          </w:tcPr>
          <w:p w14:paraId="0A55977E"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Female</w:t>
            </w:r>
          </w:p>
        </w:tc>
        <w:tc>
          <w:tcPr>
            <w:tcW w:w="0" w:type="auto"/>
            <w:tcBorders>
              <w:top w:val="nil"/>
              <w:left w:val="nil"/>
              <w:bottom w:val="nil"/>
              <w:right w:val="nil"/>
            </w:tcBorders>
          </w:tcPr>
          <w:p w14:paraId="10A1610B"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w:t>
            </w:r>
          </w:p>
        </w:tc>
        <w:tc>
          <w:tcPr>
            <w:tcW w:w="0" w:type="auto"/>
            <w:tcBorders>
              <w:top w:val="nil"/>
              <w:left w:val="nil"/>
              <w:bottom w:val="nil"/>
              <w:right w:val="nil"/>
            </w:tcBorders>
          </w:tcPr>
          <w:p w14:paraId="1A14932D"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4348213F" w14:textId="77777777" w:rsidTr="00B262F9">
        <w:trPr>
          <w:trHeight w:val="57"/>
        </w:trPr>
        <w:tc>
          <w:tcPr>
            <w:tcW w:w="0" w:type="auto"/>
            <w:tcBorders>
              <w:top w:val="nil"/>
              <w:left w:val="nil"/>
              <w:bottom w:val="nil"/>
              <w:right w:val="nil"/>
            </w:tcBorders>
            <w:shd w:val="clear" w:color="auto" w:fill="auto"/>
            <w:noWrap/>
            <w:hideMark/>
          </w:tcPr>
          <w:p w14:paraId="3042D3B1"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KDC001.A0101</w:t>
            </w:r>
          </w:p>
        </w:tc>
        <w:tc>
          <w:tcPr>
            <w:tcW w:w="0" w:type="auto"/>
            <w:tcBorders>
              <w:top w:val="nil"/>
              <w:left w:val="nil"/>
              <w:bottom w:val="nil"/>
              <w:right w:val="nil"/>
            </w:tcBorders>
            <w:shd w:val="clear" w:color="auto" w:fill="auto"/>
            <w:noWrap/>
            <w:hideMark/>
          </w:tcPr>
          <w:p w14:paraId="0EBFEB0C"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5303973</w:t>
            </w:r>
          </w:p>
        </w:tc>
        <w:tc>
          <w:tcPr>
            <w:tcW w:w="0" w:type="auto"/>
            <w:tcBorders>
              <w:top w:val="nil"/>
              <w:left w:val="nil"/>
              <w:bottom w:val="nil"/>
              <w:right w:val="nil"/>
            </w:tcBorders>
            <w:shd w:val="clear" w:color="auto" w:fill="auto"/>
            <w:noWrap/>
            <w:hideMark/>
          </w:tcPr>
          <w:p w14:paraId="73A8D23F"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0.3572</w:t>
            </w:r>
          </w:p>
        </w:tc>
        <w:tc>
          <w:tcPr>
            <w:tcW w:w="0" w:type="auto"/>
            <w:tcBorders>
              <w:top w:val="nil"/>
              <w:left w:val="nil"/>
              <w:bottom w:val="nil"/>
              <w:right w:val="nil"/>
            </w:tcBorders>
            <w:shd w:val="clear" w:color="auto" w:fill="auto"/>
            <w:noWrap/>
            <w:hideMark/>
          </w:tcPr>
          <w:p w14:paraId="2E969F24"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0.6167</w:t>
            </w:r>
          </w:p>
        </w:tc>
        <w:tc>
          <w:tcPr>
            <w:tcW w:w="0" w:type="auto"/>
            <w:tcBorders>
              <w:top w:val="nil"/>
              <w:left w:val="nil"/>
              <w:bottom w:val="nil"/>
              <w:right w:val="nil"/>
            </w:tcBorders>
            <w:shd w:val="clear" w:color="auto" w:fill="auto"/>
            <w:noWrap/>
            <w:hideMark/>
          </w:tcPr>
          <w:p w14:paraId="6364036A"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Male</w:t>
            </w:r>
          </w:p>
        </w:tc>
        <w:tc>
          <w:tcPr>
            <w:tcW w:w="0" w:type="auto"/>
            <w:tcBorders>
              <w:top w:val="nil"/>
              <w:left w:val="nil"/>
              <w:bottom w:val="nil"/>
              <w:right w:val="nil"/>
            </w:tcBorders>
          </w:tcPr>
          <w:p w14:paraId="0EE3E376" w14:textId="77777777" w:rsidR="00A6049C" w:rsidRPr="006704E4" w:rsidRDefault="00A6049C" w:rsidP="008B1ABF">
            <w:pPr>
              <w:spacing w:line="240" w:lineRule="auto"/>
              <w:rPr>
                <w:rFonts w:ascii="Times New Roman" w:hAnsi="Times New Roman" w:cs="Times New Roman"/>
                <w:sz w:val="16"/>
                <w:szCs w:val="16"/>
                <w:lang w:val="en-GB"/>
              </w:rPr>
            </w:pPr>
            <w:r w:rsidRPr="006704E4">
              <w:rPr>
                <w:rFonts w:ascii="Times New Roman" w:hAnsi="Times New Roman" w:cs="Times New Roman"/>
                <w:sz w:val="16"/>
                <w:szCs w:val="16"/>
                <w:lang w:val="en-GB"/>
              </w:rPr>
              <w:t>J2b</w:t>
            </w:r>
          </w:p>
        </w:tc>
        <w:tc>
          <w:tcPr>
            <w:tcW w:w="0" w:type="auto"/>
            <w:tcBorders>
              <w:top w:val="nil"/>
              <w:left w:val="nil"/>
              <w:bottom w:val="nil"/>
              <w:right w:val="nil"/>
            </w:tcBorders>
          </w:tcPr>
          <w:p w14:paraId="5799D333" w14:textId="77777777" w:rsidR="00A6049C" w:rsidRPr="006704E4" w:rsidRDefault="00A6049C" w:rsidP="008B1ABF">
            <w:pPr>
              <w:spacing w:line="240" w:lineRule="auto"/>
              <w:rPr>
                <w:rFonts w:ascii="Times New Roman" w:hAnsi="Times New Roman" w:cs="Times New Roman"/>
                <w:sz w:val="16"/>
                <w:szCs w:val="16"/>
                <w:lang w:val="en-GB"/>
              </w:rPr>
            </w:pPr>
          </w:p>
        </w:tc>
      </w:tr>
      <w:tr w:rsidR="00A6049C" w:rsidRPr="006704E4" w14:paraId="06BC0978" w14:textId="77777777" w:rsidTr="00B262F9">
        <w:trPr>
          <w:trHeight w:val="57"/>
        </w:trPr>
        <w:tc>
          <w:tcPr>
            <w:tcW w:w="0" w:type="auto"/>
            <w:tcBorders>
              <w:top w:val="nil"/>
              <w:left w:val="nil"/>
              <w:bottom w:val="nil"/>
              <w:right w:val="nil"/>
            </w:tcBorders>
            <w:shd w:val="clear" w:color="auto" w:fill="auto"/>
            <w:noWrap/>
            <w:hideMark/>
          </w:tcPr>
          <w:p w14:paraId="41303FEF"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KDC002.A0101</w:t>
            </w:r>
          </w:p>
        </w:tc>
        <w:tc>
          <w:tcPr>
            <w:tcW w:w="0" w:type="auto"/>
            <w:tcBorders>
              <w:top w:val="nil"/>
              <w:left w:val="nil"/>
              <w:bottom w:val="nil"/>
              <w:right w:val="nil"/>
            </w:tcBorders>
            <w:shd w:val="clear" w:color="auto" w:fill="auto"/>
            <w:noWrap/>
            <w:hideMark/>
          </w:tcPr>
          <w:p w14:paraId="731189B0"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3696144</w:t>
            </w:r>
          </w:p>
        </w:tc>
        <w:tc>
          <w:tcPr>
            <w:tcW w:w="0" w:type="auto"/>
            <w:tcBorders>
              <w:top w:val="nil"/>
              <w:left w:val="nil"/>
              <w:bottom w:val="nil"/>
              <w:right w:val="nil"/>
            </w:tcBorders>
            <w:shd w:val="clear" w:color="auto" w:fill="auto"/>
            <w:noWrap/>
            <w:hideMark/>
          </w:tcPr>
          <w:p w14:paraId="02DC2B4A"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0.6972</w:t>
            </w:r>
          </w:p>
        </w:tc>
        <w:tc>
          <w:tcPr>
            <w:tcW w:w="0" w:type="auto"/>
            <w:tcBorders>
              <w:top w:val="nil"/>
              <w:left w:val="nil"/>
              <w:bottom w:val="nil"/>
              <w:right w:val="nil"/>
            </w:tcBorders>
            <w:shd w:val="clear" w:color="auto" w:fill="auto"/>
            <w:noWrap/>
            <w:hideMark/>
          </w:tcPr>
          <w:p w14:paraId="53755D38"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0.0058</w:t>
            </w:r>
          </w:p>
        </w:tc>
        <w:tc>
          <w:tcPr>
            <w:tcW w:w="0" w:type="auto"/>
            <w:tcBorders>
              <w:top w:val="nil"/>
              <w:left w:val="nil"/>
              <w:bottom w:val="nil"/>
              <w:right w:val="nil"/>
            </w:tcBorders>
            <w:shd w:val="clear" w:color="auto" w:fill="auto"/>
            <w:noWrap/>
            <w:hideMark/>
          </w:tcPr>
          <w:p w14:paraId="5886150C"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Female</w:t>
            </w:r>
          </w:p>
        </w:tc>
        <w:tc>
          <w:tcPr>
            <w:tcW w:w="0" w:type="auto"/>
            <w:tcBorders>
              <w:top w:val="nil"/>
              <w:left w:val="nil"/>
              <w:bottom w:val="nil"/>
              <w:right w:val="nil"/>
            </w:tcBorders>
          </w:tcPr>
          <w:p w14:paraId="2AE246D3"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w:t>
            </w:r>
          </w:p>
        </w:tc>
        <w:tc>
          <w:tcPr>
            <w:tcW w:w="0" w:type="auto"/>
            <w:tcBorders>
              <w:top w:val="nil"/>
              <w:left w:val="nil"/>
              <w:bottom w:val="nil"/>
              <w:right w:val="nil"/>
            </w:tcBorders>
          </w:tcPr>
          <w:p w14:paraId="45C3E1D9"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33621A6E" w14:textId="77777777" w:rsidTr="00B262F9">
        <w:trPr>
          <w:trHeight w:val="57"/>
        </w:trPr>
        <w:tc>
          <w:tcPr>
            <w:tcW w:w="0" w:type="auto"/>
            <w:tcBorders>
              <w:top w:val="nil"/>
              <w:left w:val="nil"/>
              <w:bottom w:val="nil"/>
              <w:right w:val="nil"/>
            </w:tcBorders>
            <w:shd w:val="clear" w:color="auto" w:fill="auto"/>
            <w:noWrap/>
            <w:hideMark/>
          </w:tcPr>
          <w:p w14:paraId="76C3E694"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LYG001.A0101</w:t>
            </w:r>
          </w:p>
        </w:tc>
        <w:tc>
          <w:tcPr>
            <w:tcW w:w="0" w:type="auto"/>
            <w:tcBorders>
              <w:top w:val="nil"/>
              <w:left w:val="nil"/>
              <w:bottom w:val="nil"/>
              <w:right w:val="nil"/>
            </w:tcBorders>
            <w:shd w:val="clear" w:color="auto" w:fill="auto"/>
            <w:noWrap/>
            <w:hideMark/>
          </w:tcPr>
          <w:p w14:paraId="5471BF7D"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2696989</w:t>
            </w:r>
          </w:p>
        </w:tc>
        <w:tc>
          <w:tcPr>
            <w:tcW w:w="0" w:type="auto"/>
            <w:tcBorders>
              <w:top w:val="nil"/>
              <w:left w:val="nil"/>
              <w:bottom w:val="nil"/>
              <w:right w:val="nil"/>
            </w:tcBorders>
            <w:shd w:val="clear" w:color="auto" w:fill="auto"/>
            <w:noWrap/>
            <w:hideMark/>
          </w:tcPr>
          <w:p w14:paraId="2ACC04D7"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0.3427</w:t>
            </w:r>
          </w:p>
        </w:tc>
        <w:tc>
          <w:tcPr>
            <w:tcW w:w="0" w:type="auto"/>
            <w:tcBorders>
              <w:top w:val="nil"/>
              <w:left w:val="nil"/>
              <w:bottom w:val="nil"/>
              <w:right w:val="nil"/>
            </w:tcBorders>
            <w:shd w:val="clear" w:color="auto" w:fill="auto"/>
            <w:noWrap/>
            <w:hideMark/>
          </w:tcPr>
          <w:p w14:paraId="6FE26B31"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0.4518</w:t>
            </w:r>
          </w:p>
        </w:tc>
        <w:tc>
          <w:tcPr>
            <w:tcW w:w="0" w:type="auto"/>
            <w:tcBorders>
              <w:top w:val="nil"/>
              <w:left w:val="nil"/>
              <w:bottom w:val="nil"/>
              <w:right w:val="nil"/>
            </w:tcBorders>
            <w:shd w:val="clear" w:color="auto" w:fill="auto"/>
            <w:noWrap/>
            <w:hideMark/>
          </w:tcPr>
          <w:p w14:paraId="5C3734C1"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Male</w:t>
            </w:r>
          </w:p>
        </w:tc>
        <w:tc>
          <w:tcPr>
            <w:tcW w:w="0" w:type="auto"/>
            <w:tcBorders>
              <w:top w:val="nil"/>
              <w:left w:val="nil"/>
              <w:bottom w:val="nil"/>
              <w:right w:val="nil"/>
            </w:tcBorders>
          </w:tcPr>
          <w:p w14:paraId="4CEFB6FD" w14:textId="77777777" w:rsidR="00A6049C" w:rsidRPr="006704E4" w:rsidRDefault="00A6049C" w:rsidP="008B1ABF">
            <w:pPr>
              <w:spacing w:line="240" w:lineRule="auto"/>
              <w:rPr>
                <w:rFonts w:ascii="Times New Roman" w:hAnsi="Times New Roman" w:cs="Times New Roman"/>
                <w:sz w:val="16"/>
                <w:szCs w:val="16"/>
                <w:lang w:val="en-GB"/>
              </w:rPr>
            </w:pPr>
            <w:r w:rsidRPr="006704E4">
              <w:rPr>
                <w:rFonts w:ascii="Times New Roman" w:hAnsi="Times New Roman" w:cs="Times New Roman"/>
                <w:sz w:val="16"/>
                <w:szCs w:val="16"/>
                <w:lang w:val="en-GB"/>
              </w:rPr>
              <w:t>R1b1a2</w:t>
            </w:r>
          </w:p>
        </w:tc>
        <w:tc>
          <w:tcPr>
            <w:tcW w:w="0" w:type="auto"/>
            <w:tcBorders>
              <w:top w:val="nil"/>
              <w:left w:val="nil"/>
              <w:bottom w:val="nil"/>
              <w:right w:val="nil"/>
            </w:tcBorders>
          </w:tcPr>
          <w:p w14:paraId="234BF0D0" w14:textId="77777777" w:rsidR="00A6049C" w:rsidRPr="006704E4" w:rsidRDefault="00A6049C" w:rsidP="008B1ABF">
            <w:pPr>
              <w:spacing w:line="240" w:lineRule="auto"/>
              <w:rPr>
                <w:rFonts w:ascii="Times New Roman" w:hAnsi="Times New Roman" w:cs="Times New Roman"/>
                <w:sz w:val="16"/>
                <w:szCs w:val="16"/>
                <w:lang w:val="en-GB"/>
              </w:rPr>
            </w:pPr>
          </w:p>
        </w:tc>
      </w:tr>
      <w:tr w:rsidR="00A6049C" w:rsidRPr="006704E4" w14:paraId="31960247" w14:textId="77777777" w:rsidTr="00B262F9">
        <w:trPr>
          <w:trHeight w:val="57"/>
        </w:trPr>
        <w:tc>
          <w:tcPr>
            <w:tcW w:w="0" w:type="auto"/>
            <w:tcBorders>
              <w:top w:val="nil"/>
              <w:left w:val="nil"/>
              <w:bottom w:val="nil"/>
              <w:right w:val="nil"/>
            </w:tcBorders>
            <w:shd w:val="clear" w:color="auto" w:fill="auto"/>
            <w:noWrap/>
            <w:hideMark/>
          </w:tcPr>
          <w:p w14:paraId="6F5D04D2"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MK3003.A0101</w:t>
            </w:r>
          </w:p>
        </w:tc>
        <w:tc>
          <w:tcPr>
            <w:tcW w:w="0" w:type="auto"/>
            <w:tcBorders>
              <w:top w:val="nil"/>
              <w:left w:val="nil"/>
              <w:bottom w:val="nil"/>
              <w:right w:val="nil"/>
            </w:tcBorders>
            <w:shd w:val="clear" w:color="auto" w:fill="auto"/>
            <w:noWrap/>
            <w:hideMark/>
          </w:tcPr>
          <w:p w14:paraId="5E8ECCDF"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2393147</w:t>
            </w:r>
          </w:p>
        </w:tc>
        <w:tc>
          <w:tcPr>
            <w:tcW w:w="0" w:type="auto"/>
            <w:tcBorders>
              <w:top w:val="nil"/>
              <w:left w:val="nil"/>
              <w:bottom w:val="nil"/>
              <w:right w:val="nil"/>
            </w:tcBorders>
            <w:shd w:val="clear" w:color="auto" w:fill="auto"/>
            <w:noWrap/>
            <w:hideMark/>
          </w:tcPr>
          <w:p w14:paraId="27566619"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0.7391</w:t>
            </w:r>
          </w:p>
        </w:tc>
        <w:tc>
          <w:tcPr>
            <w:tcW w:w="0" w:type="auto"/>
            <w:tcBorders>
              <w:top w:val="nil"/>
              <w:left w:val="nil"/>
              <w:bottom w:val="nil"/>
              <w:right w:val="nil"/>
            </w:tcBorders>
            <w:shd w:val="clear" w:color="auto" w:fill="auto"/>
            <w:noWrap/>
            <w:hideMark/>
          </w:tcPr>
          <w:p w14:paraId="389793D1"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0.0061</w:t>
            </w:r>
          </w:p>
        </w:tc>
        <w:tc>
          <w:tcPr>
            <w:tcW w:w="0" w:type="auto"/>
            <w:tcBorders>
              <w:top w:val="nil"/>
              <w:left w:val="nil"/>
              <w:bottom w:val="nil"/>
              <w:right w:val="nil"/>
            </w:tcBorders>
            <w:shd w:val="clear" w:color="auto" w:fill="auto"/>
            <w:noWrap/>
            <w:hideMark/>
          </w:tcPr>
          <w:p w14:paraId="2A0E7E63"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Female</w:t>
            </w:r>
          </w:p>
        </w:tc>
        <w:tc>
          <w:tcPr>
            <w:tcW w:w="0" w:type="auto"/>
            <w:tcBorders>
              <w:top w:val="nil"/>
              <w:left w:val="nil"/>
              <w:bottom w:val="nil"/>
              <w:right w:val="nil"/>
            </w:tcBorders>
          </w:tcPr>
          <w:p w14:paraId="09135E0E"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w:t>
            </w:r>
          </w:p>
        </w:tc>
        <w:tc>
          <w:tcPr>
            <w:tcW w:w="0" w:type="auto"/>
            <w:tcBorders>
              <w:top w:val="nil"/>
              <w:left w:val="nil"/>
              <w:bottom w:val="nil"/>
              <w:right w:val="nil"/>
            </w:tcBorders>
          </w:tcPr>
          <w:p w14:paraId="470BFA81"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382BEF62" w14:textId="77777777" w:rsidTr="00B262F9">
        <w:trPr>
          <w:trHeight w:val="57"/>
        </w:trPr>
        <w:tc>
          <w:tcPr>
            <w:tcW w:w="0" w:type="auto"/>
            <w:tcBorders>
              <w:top w:val="nil"/>
              <w:left w:val="nil"/>
              <w:bottom w:val="nil"/>
              <w:right w:val="nil"/>
            </w:tcBorders>
            <w:shd w:val="clear" w:color="auto" w:fill="auto"/>
            <w:noWrap/>
            <w:hideMark/>
          </w:tcPr>
          <w:p w14:paraId="62E22858"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MK5001.A0101</w:t>
            </w:r>
          </w:p>
        </w:tc>
        <w:tc>
          <w:tcPr>
            <w:tcW w:w="0" w:type="auto"/>
            <w:tcBorders>
              <w:top w:val="nil"/>
              <w:left w:val="nil"/>
              <w:bottom w:val="nil"/>
              <w:right w:val="nil"/>
            </w:tcBorders>
            <w:shd w:val="clear" w:color="auto" w:fill="auto"/>
            <w:noWrap/>
            <w:hideMark/>
          </w:tcPr>
          <w:p w14:paraId="1932ADE9"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2810302</w:t>
            </w:r>
          </w:p>
        </w:tc>
        <w:tc>
          <w:tcPr>
            <w:tcW w:w="0" w:type="auto"/>
            <w:tcBorders>
              <w:top w:val="nil"/>
              <w:left w:val="nil"/>
              <w:bottom w:val="nil"/>
              <w:right w:val="nil"/>
            </w:tcBorders>
            <w:shd w:val="clear" w:color="auto" w:fill="auto"/>
            <w:noWrap/>
            <w:hideMark/>
          </w:tcPr>
          <w:p w14:paraId="48467360"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0.3517</w:t>
            </w:r>
          </w:p>
        </w:tc>
        <w:tc>
          <w:tcPr>
            <w:tcW w:w="0" w:type="auto"/>
            <w:tcBorders>
              <w:top w:val="nil"/>
              <w:left w:val="nil"/>
              <w:bottom w:val="nil"/>
              <w:right w:val="nil"/>
            </w:tcBorders>
            <w:shd w:val="clear" w:color="auto" w:fill="auto"/>
            <w:noWrap/>
            <w:hideMark/>
          </w:tcPr>
          <w:p w14:paraId="51C4F866"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0.5076</w:t>
            </w:r>
          </w:p>
        </w:tc>
        <w:tc>
          <w:tcPr>
            <w:tcW w:w="0" w:type="auto"/>
            <w:tcBorders>
              <w:top w:val="nil"/>
              <w:left w:val="nil"/>
              <w:bottom w:val="nil"/>
              <w:right w:val="nil"/>
            </w:tcBorders>
            <w:shd w:val="clear" w:color="auto" w:fill="auto"/>
            <w:noWrap/>
            <w:hideMark/>
          </w:tcPr>
          <w:p w14:paraId="0C7A48AF"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Male</w:t>
            </w:r>
          </w:p>
        </w:tc>
        <w:tc>
          <w:tcPr>
            <w:tcW w:w="0" w:type="auto"/>
            <w:tcBorders>
              <w:top w:val="nil"/>
              <w:left w:val="nil"/>
              <w:bottom w:val="nil"/>
              <w:right w:val="nil"/>
            </w:tcBorders>
          </w:tcPr>
          <w:p w14:paraId="4A431D11"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L</w:t>
            </w:r>
          </w:p>
        </w:tc>
        <w:tc>
          <w:tcPr>
            <w:tcW w:w="0" w:type="auto"/>
            <w:tcBorders>
              <w:top w:val="nil"/>
              <w:left w:val="nil"/>
              <w:bottom w:val="nil"/>
              <w:right w:val="nil"/>
            </w:tcBorders>
          </w:tcPr>
          <w:p w14:paraId="0BBEF78F"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2C5077D4" w14:textId="77777777" w:rsidTr="00B262F9">
        <w:trPr>
          <w:trHeight w:val="57"/>
        </w:trPr>
        <w:tc>
          <w:tcPr>
            <w:tcW w:w="0" w:type="auto"/>
            <w:tcBorders>
              <w:top w:val="nil"/>
              <w:left w:val="nil"/>
              <w:bottom w:val="nil"/>
              <w:right w:val="nil"/>
            </w:tcBorders>
            <w:shd w:val="clear" w:color="auto" w:fill="auto"/>
            <w:noWrap/>
            <w:hideMark/>
          </w:tcPr>
          <w:p w14:paraId="088B528E"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MK5001.B0101</w:t>
            </w:r>
          </w:p>
        </w:tc>
        <w:tc>
          <w:tcPr>
            <w:tcW w:w="0" w:type="auto"/>
            <w:tcBorders>
              <w:top w:val="nil"/>
              <w:left w:val="nil"/>
              <w:bottom w:val="nil"/>
              <w:right w:val="nil"/>
            </w:tcBorders>
            <w:shd w:val="clear" w:color="auto" w:fill="auto"/>
            <w:noWrap/>
            <w:hideMark/>
          </w:tcPr>
          <w:p w14:paraId="63EABDCB"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1678751</w:t>
            </w:r>
          </w:p>
        </w:tc>
        <w:tc>
          <w:tcPr>
            <w:tcW w:w="0" w:type="auto"/>
            <w:tcBorders>
              <w:top w:val="nil"/>
              <w:left w:val="nil"/>
              <w:bottom w:val="nil"/>
              <w:right w:val="nil"/>
            </w:tcBorders>
            <w:shd w:val="clear" w:color="auto" w:fill="auto"/>
            <w:noWrap/>
            <w:hideMark/>
          </w:tcPr>
          <w:p w14:paraId="3F7FF508"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0.3628</w:t>
            </w:r>
          </w:p>
        </w:tc>
        <w:tc>
          <w:tcPr>
            <w:tcW w:w="0" w:type="auto"/>
            <w:tcBorders>
              <w:top w:val="nil"/>
              <w:left w:val="nil"/>
              <w:bottom w:val="nil"/>
              <w:right w:val="nil"/>
            </w:tcBorders>
            <w:shd w:val="clear" w:color="auto" w:fill="auto"/>
            <w:noWrap/>
            <w:hideMark/>
          </w:tcPr>
          <w:p w14:paraId="2AE7F70B"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0.4801</w:t>
            </w:r>
          </w:p>
        </w:tc>
        <w:tc>
          <w:tcPr>
            <w:tcW w:w="0" w:type="auto"/>
            <w:tcBorders>
              <w:top w:val="nil"/>
              <w:left w:val="nil"/>
              <w:bottom w:val="nil"/>
              <w:right w:val="nil"/>
            </w:tcBorders>
            <w:shd w:val="clear" w:color="auto" w:fill="auto"/>
            <w:noWrap/>
            <w:hideMark/>
          </w:tcPr>
          <w:p w14:paraId="1FFD313F"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Male</w:t>
            </w:r>
          </w:p>
        </w:tc>
        <w:tc>
          <w:tcPr>
            <w:tcW w:w="0" w:type="auto"/>
            <w:tcBorders>
              <w:top w:val="nil"/>
              <w:left w:val="nil"/>
              <w:bottom w:val="nil"/>
              <w:right w:val="nil"/>
            </w:tcBorders>
          </w:tcPr>
          <w:p w14:paraId="4F5705F8"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L</w:t>
            </w:r>
          </w:p>
        </w:tc>
        <w:tc>
          <w:tcPr>
            <w:tcW w:w="0" w:type="auto"/>
            <w:tcBorders>
              <w:top w:val="nil"/>
              <w:left w:val="nil"/>
              <w:bottom w:val="nil"/>
              <w:right w:val="nil"/>
            </w:tcBorders>
          </w:tcPr>
          <w:p w14:paraId="588CCAE4"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independent replicate of MK5001.A0101</w:t>
            </w:r>
          </w:p>
        </w:tc>
      </w:tr>
      <w:tr w:rsidR="00A6049C" w:rsidRPr="006704E4" w14:paraId="54C82DAB" w14:textId="77777777" w:rsidTr="00B262F9">
        <w:trPr>
          <w:trHeight w:val="57"/>
        </w:trPr>
        <w:tc>
          <w:tcPr>
            <w:tcW w:w="0" w:type="auto"/>
            <w:tcBorders>
              <w:top w:val="nil"/>
              <w:left w:val="nil"/>
              <w:bottom w:val="nil"/>
              <w:right w:val="nil"/>
            </w:tcBorders>
            <w:shd w:val="clear" w:color="auto" w:fill="auto"/>
            <w:noWrap/>
            <w:hideMark/>
          </w:tcPr>
          <w:p w14:paraId="2611C22E"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MK5004.A0101</w:t>
            </w:r>
          </w:p>
        </w:tc>
        <w:tc>
          <w:tcPr>
            <w:tcW w:w="0" w:type="auto"/>
            <w:tcBorders>
              <w:top w:val="nil"/>
              <w:left w:val="nil"/>
              <w:bottom w:val="nil"/>
              <w:right w:val="nil"/>
            </w:tcBorders>
            <w:shd w:val="clear" w:color="auto" w:fill="auto"/>
            <w:noWrap/>
            <w:hideMark/>
          </w:tcPr>
          <w:p w14:paraId="1253211A"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5088083</w:t>
            </w:r>
          </w:p>
        </w:tc>
        <w:tc>
          <w:tcPr>
            <w:tcW w:w="0" w:type="auto"/>
            <w:tcBorders>
              <w:top w:val="nil"/>
              <w:left w:val="nil"/>
              <w:bottom w:val="nil"/>
              <w:right w:val="nil"/>
            </w:tcBorders>
            <w:shd w:val="clear" w:color="auto" w:fill="auto"/>
            <w:noWrap/>
            <w:hideMark/>
          </w:tcPr>
          <w:p w14:paraId="1A299360"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0.3487</w:t>
            </w:r>
          </w:p>
        </w:tc>
        <w:tc>
          <w:tcPr>
            <w:tcW w:w="0" w:type="auto"/>
            <w:tcBorders>
              <w:top w:val="nil"/>
              <w:left w:val="nil"/>
              <w:bottom w:val="nil"/>
              <w:right w:val="nil"/>
            </w:tcBorders>
            <w:shd w:val="clear" w:color="auto" w:fill="auto"/>
            <w:noWrap/>
            <w:hideMark/>
          </w:tcPr>
          <w:p w14:paraId="480794CE"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0.5254</w:t>
            </w:r>
          </w:p>
        </w:tc>
        <w:tc>
          <w:tcPr>
            <w:tcW w:w="0" w:type="auto"/>
            <w:tcBorders>
              <w:top w:val="nil"/>
              <w:left w:val="nil"/>
              <w:bottom w:val="nil"/>
              <w:right w:val="nil"/>
            </w:tcBorders>
            <w:shd w:val="clear" w:color="auto" w:fill="auto"/>
            <w:noWrap/>
            <w:hideMark/>
          </w:tcPr>
          <w:p w14:paraId="65E46EE3"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Male</w:t>
            </w:r>
          </w:p>
        </w:tc>
        <w:tc>
          <w:tcPr>
            <w:tcW w:w="0" w:type="auto"/>
            <w:tcBorders>
              <w:top w:val="nil"/>
              <w:left w:val="nil"/>
              <w:bottom w:val="nil"/>
              <w:right w:val="nil"/>
            </w:tcBorders>
          </w:tcPr>
          <w:p w14:paraId="077EE252"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L</w:t>
            </w:r>
          </w:p>
        </w:tc>
        <w:tc>
          <w:tcPr>
            <w:tcW w:w="0" w:type="auto"/>
            <w:tcBorders>
              <w:top w:val="nil"/>
              <w:left w:val="nil"/>
              <w:bottom w:val="nil"/>
              <w:right w:val="nil"/>
            </w:tcBorders>
          </w:tcPr>
          <w:p w14:paraId="29BD0DD3"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46006CFA" w14:textId="77777777" w:rsidTr="00B262F9">
        <w:trPr>
          <w:trHeight w:val="57"/>
        </w:trPr>
        <w:tc>
          <w:tcPr>
            <w:tcW w:w="0" w:type="auto"/>
            <w:tcBorders>
              <w:top w:val="nil"/>
              <w:left w:val="nil"/>
              <w:bottom w:val="nil"/>
              <w:right w:val="nil"/>
            </w:tcBorders>
            <w:shd w:val="clear" w:color="auto" w:fill="auto"/>
            <w:noWrap/>
            <w:hideMark/>
          </w:tcPr>
          <w:p w14:paraId="1E8CE70B"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MK5004.D0101</w:t>
            </w:r>
          </w:p>
        </w:tc>
        <w:tc>
          <w:tcPr>
            <w:tcW w:w="0" w:type="auto"/>
            <w:tcBorders>
              <w:top w:val="nil"/>
              <w:left w:val="nil"/>
              <w:bottom w:val="nil"/>
              <w:right w:val="nil"/>
            </w:tcBorders>
            <w:shd w:val="clear" w:color="auto" w:fill="auto"/>
            <w:noWrap/>
            <w:hideMark/>
          </w:tcPr>
          <w:p w14:paraId="1E885662"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2229129</w:t>
            </w:r>
          </w:p>
        </w:tc>
        <w:tc>
          <w:tcPr>
            <w:tcW w:w="0" w:type="auto"/>
            <w:tcBorders>
              <w:top w:val="nil"/>
              <w:left w:val="nil"/>
              <w:bottom w:val="nil"/>
              <w:right w:val="nil"/>
            </w:tcBorders>
            <w:shd w:val="clear" w:color="auto" w:fill="auto"/>
            <w:noWrap/>
            <w:hideMark/>
          </w:tcPr>
          <w:p w14:paraId="6F66A8B8"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0.3657</w:t>
            </w:r>
          </w:p>
        </w:tc>
        <w:tc>
          <w:tcPr>
            <w:tcW w:w="0" w:type="auto"/>
            <w:tcBorders>
              <w:top w:val="nil"/>
              <w:left w:val="nil"/>
              <w:bottom w:val="nil"/>
              <w:right w:val="nil"/>
            </w:tcBorders>
            <w:shd w:val="clear" w:color="auto" w:fill="auto"/>
            <w:noWrap/>
            <w:hideMark/>
          </w:tcPr>
          <w:p w14:paraId="506380BF"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0.4493</w:t>
            </w:r>
          </w:p>
        </w:tc>
        <w:tc>
          <w:tcPr>
            <w:tcW w:w="0" w:type="auto"/>
            <w:tcBorders>
              <w:top w:val="nil"/>
              <w:left w:val="nil"/>
              <w:bottom w:val="nil"/>
              <w:right w:val="nil"/>
            </w:tcBorders>
            <w:shd w:val="clear" w:color="auto" w:fill="auto"/>
            <w:noWrap/>
            <w:hideMark/>
          </w:tcPr>
          <w:p w14:paraId="144EFA6D"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Male</w:t>
            </w:r>
          </w:p>
        </w:tc>
        <w:tc>
          <w:tcPr>
            <w:tcW w:w="0" w:type="auto"/>
            <w:tcBorders>
              <w:top w:val="nil"/>
              <w:left w:val="nil"/>
              <w:bottom w:val="nil"/>
              <w:right w:val="nil"/>
            </w:tcBorders>
          </w:tcPr>
          <w:p w14:paraId="34E9F5AD"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L</w:t>
            </w:r>
          </w:p>
        </w:tc>
        <w:tc>
          <w:tcPr>
            <w:tcW w:w="0" w:type="auto"/>
            <w:tcBorders>
              <w:top w:val="nil"/>
              <w:left w:val="nil"/>
              <w:bottom w:val="nil"/>
              <w:right w:val="nil"/>
            </w:tcBorders>
          </w:tcPr>
          <w:p w14:paraId="0E82ABAB"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independent replicate of MK5004.A0101</w:t>
            </w:r>
          </w:p>
        </w:tc>
      </w:tr>
      <w:tr w:rsidR="00A6049C" w:rsidRPr="006704E4" w14:paraId="7E4405B2" w14:textId="77777777" w:rsidTr="00B262F9">
        <w:trPr>
          <w:trHeight w:val="57"/>
        </w:trPr>
        <w:tc>
          <w:tcPr>
            <w:tcW w:w="0" w:type="auto"/>
            <w:tcBorders>
              <w:top w:val="nil"/>
              <w:left w:val="nil"/>
              <w:bottom w:val="nil"/>
              <w:right w:val="nil"/>
            </w:tcBorders>
            <w:shd w:val="clear" w:color="auto" w:fill="auto"/>
            <w:noWrap/>
            <w:hideMark/>
          </w:tcPr>
          <w:p w14:paraId="196192F5"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MK5005.C0101</w:t>
            </w:r>
          </w:p>
        </w:tc>
        <w:tc>
          <w:tcPr>
            <w:tcW w:w="0" w:type="auto"/>
            <w:tcBorders>
              <w:top w:val="nil"/>
              <w:left w:val="nil"/>
              <w:bottom w:val="nil"/>
              <w:right w:val="nil"/>
            </w:tcBorders>
            <w:shd w:val="clear" w:color="auto" w:fill="auto"/>
            <w:noWrap/>
            <w:hideMark/>
          </w:tcPr>
          <w:p w14:paraId="4F4F7634"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360284</w:t>
            </w:r>
          </w:p>
        </w:tc>
        <w:tc>
          <w:tcPr>
            <w:tcW w:w="0" w:type="auto"/>
            <w:tcBorders>
              <w:top w:val="nil"/>
              <w:left w:val="nil"/>
              <w:bottom w:val="nil"/>
              <w:right w:val="nil"/>
            </w:tcBorders>
            <w:shd w:val="clear" w:color="auto" w:fill="auto"/>
            <w:noWrap/>
            <w:hideMark/>
          </w:tcPr>
          <w:p w14:paraId="36768162"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0.7318</w:t>
            </w:r>
          </w:p>
        </w:tc>
        <w:tc>
          <w:tcPr>
            <w:tcW w:w="0" w:type="auto"/>
            <w:tcBorders>
              <w:top w:val="nil"/>
              <w:left w:val="nil"/>
              <w:bottom w:val="nil"/>
              <w:right w:val="nil"/>
            </w:tcBorders>
            <w:shd w:val="clear" w:color="auto" w:fill="auto"/>
            <w:noWrap/>
            <w:hideMark/>
          </w:tcPr>
          <w:p w14:paraId="7B4E53EE"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0.0100</w:t>
            </w:r>
          </w:p>
        </w:tc>
        <w:tc>
          <w:tcPr>
            <w:tcW w:w="0" w:type="auto"/>
            <w:tcBorders>
              <w:top w:val="nil"/>
              <w:left w:val="nil"/>
              <w:bottom w:val="nil"/>
              <w:right w:val="nil"/>
            </w:tcBorders>
            <w:shd w:val="clear" w:color="auto" w:fill="auto"/>
            <w:noWrap/>
            <w:hideMark/>
          </w:tcPr>
          <w:p w14:paraId="06F6CEAC"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Female</w:t>
            </w:r>
          </w:p>
        </w:tc>
        <w:tc>
          <w:tcPr>
            <w:tcW w:w="0" w:type="auto"/>
            <w:tcBorders>
              <w:top w:val="nil"/>
              <w:left w:val="nil"/>
              <w:bottom w:val="nil"/>
              <w:right w:val="nil"/>
            </w:tcBorders>
          </w:tcPr>
          <w:p w14:paraId="45633DAD"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w:t>
            </w:r>
          </w:p>
        </w:tc>
        <w:tc>
          <w:tcPr>
            <w:tcW w:w="0" w:type="auto"/>
            <w:tcBorders>
              <w:top w:val="nil"/>
              <w:left w:val="nil"/>
              <w:bottom w:val="nil"/>
              <w:right w:val="nil"/>
            </w:tcBorders>
          </w:tcPr>
          <w:p w14:paraId="0B420199"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1BA671FA" w14:textId="77777777" w:rsidTr="00B262F9">
        <w:trPr>
          <w:trHeight w:val="57"/>
        </w:trPr>
        <w:tc>
          <w:tcPr>
            <w:tcW w:w="0" w:type="auto"/>
            <w:tcBorders>
              <w:top w:val="nil"/>
              <w:left w:val="nil"/>
              <w:bottom w:val="nil"/>
              <w:right w:val="nil"/>
            </w:tcBorders>
            <w:shd w:val="clear" w:color="auto" w:fill="auto"/>
            <w:noWrap/>
            <w:hideMark/>
          </w:tcPr>
          <w:p w14:paraId="129B89EF"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MK5007.B0101</w:t>
            </w:r>
          </w:p>
        </w:tc>
        <w:tc>
          <w:tcPr>
            <w:tcW w:w="0" w:type="auto"/>
            <w:tcBorders>
              <w:top w:val="nil"/>
              <w:left w:val="nil"/>
              <w:bottom w:val="nil"/>
              <w:right w:val="nil"/>
            </w:tcBorders>
            <w:shd w:val="clear" w:color="auto" w:fill="auto"/>
            <w:noWrap/>
            <w:hideMark/>
          </w:tcPr>
          <w:p w14:paraId="74074A7F"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3810</w:t>
            </w:r>
          </w:p>
        </w:tc>
        <w:tc>
          <w:tcPr>
            <w:tcW w:w="0" w:type="auto"/>
            <w:tcBorders>
              <w:top w:val="nil"/>
              <w:left w:val="nil"/>
              <w:bottom w:val="nil"/>
              <w:right w:val="nil"/>
            </w:tcBorders>
            <w:shd w:val="clear" w:color="auto" w:fill="auto"/>
            <w:noWrap/>
            <w:hideMark/>
          </w:tcPr>
          <w:p w14:paraId="56C1DE93"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0.3649</w:t>
            </w:r>
          </w:p>
        </w:tc>
        <w:tc>
          <w:tcPr>
            <w:tcW w:w="0" w:type="auto"/>
            <w:tcBorders>
              <w:top w:val="nil"/>
              <w:left w:val="nil"/>
              <w:bottom w:val="nil"/>
              <w:right w:val="nil"/>
            </w:tcBorders>
            <w:shd w:val="clear" w:color="auto" w:fill="auto"/>
            <w:noWrap/>
            <w:hideMark/>
          </w:tcPr>
          <w:p w14:paraId="668491BB"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0.2617</w:t>
            </w:r>
          </w:p>
        </w:tc>
        <w:tc>
          <w:tcPr>
            <w:tcW w:w="0" w:type="auto"/>
            <w:tcBorders>
              <w:top w:val="nil"/>
              <w:left w:val="nil"/>
              <w:bottom w:val="nil"/>
              <w:right w:val="nil"/>
            </w:tcBorders>
            <w:shd w:val="clear" w:color="auto" w:fill="auto"/>
            <w:noWrap/>
            <w:hideMark/>
          </w:tcPr>
          <w:p w14:paraId="06D79518"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Male</w:t>
            </w:r>
          </w:p>
        </w:tc>
        <w:tc>
          <w:tcPr>
            <w:tcW w:w="0" w:type="auto"/>
            <w:tcBorders>
              <w:top w:val="nil"/>
              <w:left w:val="nil"/>
              <w:bottom w:val="nil"/>
              <w:right w:val="nil"/>
            </w:tcBorders>
          </w:tcPr>
          <w:p w14:paraId="177F6B40"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w:t>
            </w:r>
          </w:p>
        </w:tc>
        <w:tc>
          <w:tcPr>
            <w:tcW w:w="0" w:type="auto"/>
            <w:tcBorders>
              <w:top w:val="nil"/>
              <w:left w:val="nil"/>
              <w:bottom w:val="nil"/>
              <w:right w:val="nil"/>
            </w:tcBorders>
          </w:tcPr>
          <w:p w14:paraId="0E422C34"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0D068030" w14:textId="77777777" w:rsidTr="00B262F9">
        <w:trPr>
          <w:trHeight w:val="57"/>
        </w:trPr>
        <w:tc>
          <w:tcPr>
            <w:tcW w:w="0" w:type="auto"/>
            <w:tcBorders>
              <w:top w:val="nil"/>
              <w:left w:val="nil"/>
              <w:bottom w:val="nil"/>
              <w:right w:val="nil"/>
            </w:tcBorders>
            <w:shd w:val="clear" w:color="auto" w:fill="auto"/>
            <w:noWrap/>
            <w:hideMark/>
          </w:tcPr>
          <w:p w14:paraId="5B6F484E"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MK5008.B0101</w:t>
            </w:r>
          </w:p>
        </w:tc>
        <w:tc>
          <w:tcPr>
            <w:tcW w:w="0" w:type="auto"/>
            <w:tcBorders>
              <w:top w:val="nil"/>
              <w:left w:val="nil"/>
              <w:bottom w:val="nil"/>
              <w:right w:val="nil"/>
            </w:tcBorders>
            <w:shd w:val="clear" w:color="auto" w:fill="auto"/>
            <w:noWrap/>
            <w:hideMark/>
          </w:tcPr>
          <w:p w14:paraId="5735B2EC"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160876</w:t>
            </w:r>
          </w:p>
        </w:tc>
        <w:tc>
          <w:tcPr>
            <w:tcW w:w="0" w:type="auto"/>
            <w:tcBorders>
              <w:top w:val="nil"/>
              <w:left w:val="nil"/>
              <w:bottom w:val="nil"/>
              <w:right w:val="nil"/>
            </w:tcBorders>
            <w:shd w:val="clear" w:color="auto" w:fill="auto"/>
            <w:noWrap/>
            <w:hideMark/>
          </w:tcPr>
          <w:p w14:paraId="421DF8BA"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0.3858</w:t>
            </w:r>
          </w:p>
        </w:tc>
        <w:tc>
          <w:tcPr>
            <w:tcW w:w="0" w:type="auto"/>
            <w:tcBorders>
              <w:top w:val="nil"/>
              <w:left w:val="nil"/>
              <w:bottom w:val="nil"/>
              <w:right w:val="nil"/>
            </w:tcBorders>
            <w:shd w:val="clear" w:color="auto" w:fill="auto"/>
            <w:noWrap/>
            <w:hideMark/>
          </w:tcPr>
          <w:p w14:paraId="12DBCE1E"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0.4920</w:t>
            </w:r>
          </w:p>
        </w:tc>
        <w:tc>
          <w:tcPr>
            <w:tcW w:w="0" w:type="auto"/>
            <w:tcBorders>
              <w:top w:val="nil"/>
              <w:left w:val="nil"/>
              <w:bottom w:val="nil"/>
              <w:right w:val="nil"/>
            </w:tcBorders>
            <w:shd w:val="clear" w:color="auto" w:fill="auto"/>
            <w:noWrap/>
            <w:hideMark/>
          </w:tcPr>
          <w:p w14:paraId="157F0082"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Male</w:t>
            </w:r>
          </w:p>
        </w:tc>
        <w:tc>
          <w:tcPr>
            <w:tcW w:w="0" w:type="auto"/>
            <w:tcBorders>
              <w:top w:val="nil"/>
              <w:left w:val="nil"/>
              <w:bottom w:val="nil"/>
              <w:right w:val="nil"/>
            </w:tcBorders>
          </w:tcPr>
          <w:p w14:paraId="44434A20"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w:t>
            </w:r>
          </w:p>
        </w:tc>
        <w:tc>
          <w:tcPr>
            <w:tcW w:w="0" w:type="auto"/>
            <w:tcBorders>
              <w:top w:val="nil"/>
              <w:left w:val="nil"/>
              <w:bottom w:val="nil"/>
              <w:right w:val="nil"/>
            </w:tcBorders>
          </w:tcPr>
          <w:p w14:paraId="647F91BA"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13CF8EEA" w14:textId="77777777" w:rsidTr="00B262F9">
        <w:trPr>
          <w:trHeight w:val="57"/>
        </w:trPr>
        <w:tc>
          <w:tcPr>
            <w:tcW w:w="0" w:type="auto"/>
            <w:tcBorders>
              <w:top w:val="nil"/>
              <w:left w:val="nil"/>
              <w:bottom w:val="nil"/>
              <w:right w:val="nil"/>
            </w:tcBorders>
            <w:shd w:val="clear" w:color="auto" w:fill="auto"/>
            <w:noWrap/>
            <w:hideMark/>
          </w:tcPr>
          <w:p w14:paraId="4D706F54"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MK5009.A0101</w:t>
            </w:r>
          </w:p>
        </w:tc>
        <w:tc>
          <w:tcPr>
            <w:tcW w:w="0" w:type="auto"/>
            <w:tcBorders>
              <w:top w:val="nil"/>
              <w:left w:val="nil"/>
              <w:bottom w:val="nil"/>
              <w:right w:val="nil"/>
            </w:tcBorders>
            <w:shd w:val="clear" w:color="auto" w:fill="auto"/>
            <w:noWrap/>
            <w:hideMark/>
          </w:tcPr>
          <w:p w14:paraId="6D6BC4B3"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1595419</w:t>
            </w:r>
          </w:p>
        </w:tc>
        <w:tc>
          <w:tcPr>
            <w:tcW w:w="0" w:type="auto"/>
            <w:tcBorders>
              <w:top w:val="nil"/>
              <w:left w:val="nil"/>
              <w:bottom w:val="nil"/>
              <w:right w:val="nil"/>
            </w:tcBorders>
            <w:shd w:val="clear" w:color="auto" w:fill="auto"/>
            <w:noWrap/>
            <w:hideMark/>
          </w:tcPr>
          <w:p w14:paraId="5A660967"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0.3760</w:t>
            </w:r>
          </w:p>
        </w:tc>
        <w:tc>
          <w:tcPr>
            <w:tcW w:w="0" w:type="auto"/>
            <w:tcBorders>
              <w:top w:val="nil"/>
              <w:left w:val="nil"/>
              <w:bottom w:val="nil"/>
              <w:right w:val="nil"/>
            </w:tcBorders>
            <w:shd w:val="clear" w:color="auto" w:fill="auto"/>
            <w:noWrap/>
            <w:hideMark/>
          </w:tcPr>
          <w:p w14:paraId="1783905C"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0.4413</w:t>
            </w:r>
          </w:p>
        </w:tc>
        <w:tc>
          <w:tcPr>
            <w:tcW w:w="0" w:type="auto"/>
            <w:tcBorders>
              <w:top w:val="nil"/>
              <w:left w:val="nil"/>
              <w:bottom w:val="nil"/>
              <w:right w:val="nil"/>
            </w:tcBorders>
            <w:shd w:val="clear" w:color="auto" w:fill="auto"/>
            <w:noWrap/>
            <w:hideMark/>
          </w:tcPr>
          <w:p w14:paraId="2D45C807"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Male</w:t>
            </w:r>
          </w:p>
        </w:tc>
        <w:tc>
          <w:tcPr>
            <w:tcW w:w="0" w:type="auto"/>
            <w:tcBorders>
              <w:top w:val="nil"/>
              <w:left w:val="nil"/>
              <w:bottom w:val="nil"/>
              <w:right w:val="nil"/>
            </w:tcBorders>
          </w:tcPr>
          <w:p w14:paraId="69178DA1" w14:textId="77777777" w:rsidR="00A6049C" w:rsidRPr="006704E4" w:rsidRDefault="00A6049C" w:rsidP="008B1ABF">
            <w:pPr>
              <w:spacing w:line="240" w:lineRule="auto"/>
              <w:rPr>
                <w:rFonts w:ascii="Times New Roman" w:hAnsi="Times New Roman" w:cs="Times New Roman"/>
                <w:sz w:val="16"/>
                <w:szCs w:val="16"/>
                <w:lang w:val="en-GB"/>
              </w:rPr>
            </w:pPr>
            <w:r w:rsidRPr="006704E4">
              <w:rPr>
                <w:rFonts w:ascii="Times New Roman" w:hAnsi="Times New Roman" w:cs="Times New Roman"/>
                <w:sz w:val="16"/>
                <w:szCs w:val="16"/>
                <w:lang w:val="en-GB"/>
              </w:rPr>
              <w:t>R1b1a2</w:t>
            </w:r>
          </w:p>
        </w:tc>
        <w:tc>
          <w:tcPr>
            <w:tcW w:w="0" w:type="auto"/>
            <w:tcBorders>
              <w:top w:val="nil"/>
              <w:left w:val="nil"/>
              <w:bottom w:val="nil"/>
              <w:right w:val="nil"/>
            </w:tcBorders>
          </w:tcPr>
          <w:p w14:paraId="47A15891" w14:textId="77777777" w:rsidR="00A6049C" w:rsidRPr="006704E4" w:rsidRDefault="00A6049C" w:rsidP="008B1ABF">
            <w:pPr>
              <w:spacing w:line="240" w:lineRule="auto"/>
              <w:rPr>
                <w:rFonts w:ascii="Times New Roman" w:hAnsi="Times New Roman" w:cs="Times New Roman"/>
                <w:sz w:val="16"/>
                <w:szCs w:val="16"/>
                <w:lang w:val="en-GB"/>
              </w:rPr>
            </w:pPr>
          </w:p>
        </w:tc>
      </w:tr>
      <w:tr w:rsidR="00A6049C" w:rsidRPr="006704E4" w14:paraId="63A23CF8" w14:textId="77777777" w:rsidTr="00B262F9">
        <w:trPr>
          <w:trHeight w:val="57"/>
        </w:trPr>
        <w:tc>
          <w:tcPr>
            <w:tcW w:w="0" w:type="auto"/>
            <w:tcBorders>
              <w:top w:val="nil"/>
              <w:left w:val="nil"/>
              <w:bottom w:val="nil"/>
              <w:right w:val="nil"/>
            </w:tcBorders>
            <w:shd w:val="clear" w:color="auto" w:fill="auto"/>
            <w:noWrap/>
            <w:hideMark/>
          </w:tcPr>
          <w:p w14:paraId="1CAA717D"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MK5012.A0101</w:t>
            </w:r>
          </w:p>
        </w:tc>
        <w:tc>
          <w:tcPr>
            <w:tcW w:w="0" w:type="auto"/>
            <w:tcBorders>
              <w:top w:val="nil"/>
              <w:left w:val="nil"/>
              <w:bottom w:val="nil"/>
              <w:right w:val="nil"/>
            </w:tcBorders>
            <w:shd w:val="clear" w:color="auto" w:fill="auto"/>
            <w:noWrap/>
            <w:hideMark/>
          </w:tcPr>
          <w:p w14:paraId="51D09104"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42251</w:t>
            </w:r>
          </w:p>
        </w:tc>
        <w:tc>
          <w:tcPr>
            <w:tcW w:w="0" w:type="auto"/>
            <w:tcBorders>
              <w:top w:val="nil"/>
              <w:left w:val="nil"/>
              <w:bottom w:val="nil"/>
              <w:right w:val="nil"/>
            </w:tcBorders>
            <w:shd w:val="clear" w:color="auto" w:fill="auto"/>
            <w:noWrap/>
            <w:hideMark/>
          </w:tcPr>
          <w:p w14:paraId="495820AB"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0.3734</w:t>
            </w:r>
          </w:p>
        </w:tc>
        <w:tc>
          <w:tcPr>
            <w:tcW w:w="0" w:type="auto"/>
            <w:tcBorders>
              <w:top w:val="nil"/>
              <w:left w:val="nil"/>
              <w:bottom w:val="nil"/>
              <w:right w:val="nil"/>
            </w:tcBorders>
            <w:shd w:val="clear" w:color="auto" w:fill="auto"/>
            <w:noWrap/>
            <w:hideMark/>
          </w:tcPr>
          <w:p w14:paraId="54EA0E45"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0.3966</w:t>
            </w:r>
          </w:p>
        </w:tc>
        <w:tc>
          <w:tcPr>
            <w:tcW w:w="0" w:type="auto"/>
            <w:tcBorders>
              <w:top w:val="nil"/>
              <w:left w:val="nil"/>
              <w:bottom w:val="nil"/>
              <w:right w:val="nil"/>
            </w:tcBorders>
            <w:shd w:val="clear" w:color="auto" w:fill="auto"/>
            <w:noWrap/>
            <w:hideMark/>
          </w:tcPr>
          <w:p w14:paraId="32325837"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Male</w:t>
            </w:r>
          </w:p>
        </w:tc>
        <w:tc>
          <w:tcPr>
            <w:tcW w:w="0" w:type="auto"/>
            <w:tcBorders>
              <w:top w:val="nil"/>
              <w:left w:val="nil"/>
              <w:bottom w:val="nil"/>
              <w:right w:val="nil"/>
            </w:tcBorders>
          </w:tcPr>
          <w:p w14:paraId="506F0614"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w:t>
            </w:r>
          </w:p>
        </w:tc>
        <w:tc>
          <w:tcPr>
            <w:tcW w:w="0" w:type="auto"/>
            <w:tcBorders>
              <w:top w:val="nil"/>
              <w:left w:val="nil"/>
              <w:bottom w:val="nil"/>
              <w:right w:val="nil"/>
            </w:tcBorders>
          </w:tcPr>
          <w:p w14:paraId="4E490DC6"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60D1EB2B" w14:textId="77777777" w:rsidTr="00B262F9">
        <w:trPr>
          <w:trHeight w:val="57"/>
        </w:trPr>
        <w:tc>
          <w:tcPr>
            <w:tcW w:w="0" w:type="auto"/>
            <w:tcBorders>
              <w:top w:val="nil"/>
              <w:left w:val="nil"/>
              <w:bottom w:val="nil"/>
              <w:right w:val="nil"/>
            </w:tcBorders>
            <w:shd w:val="clear" w:color="auto" w:fill="auto"/>
            <w:noWrap/>
            <w:hideMark/>
          </w:tcPr>
          <w:p w14:paraId="6209E057"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NV3001.A0101</w:t>
            </w:r>
          </w:p>
        </w:tc>
        <w:tc>
          <w:tcPr>
            <w:tcW w:w="0" w:type="auto"/>
            <w:tcBorders>
              <w:top w:val="nil"/>
              <w:left w:val="nil"/>
              <w:bottom w:val="nil"/>
              <w:right w:val="nil"/>
            </w:tcBorders>
            <w:shd w:val="clear" w:color="auto" w:fill="auto"/>
            <w:noWrap/>
            <w:hideMark/>
          </w:tcPr>
          <w:p w14:paraId="2FF0592D"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4792208</w:t>
            </w:r>
          </w:p>
        </w:tc>
        <w:tc>
          <w:tcPr>
            <w:tcW w:w="0" w:type="auto"/>
            <w:tcBorders>
              <w:top w:val="nil"/>
              <w:left w:val="nil"/>
              <w:bottom w:val="nil"/>
              <w:right w:val="nil"/>
            </w:tcBorders>
            <w:shd w:val="clear" w:color="auto" w:fill="auto"/>
            <w:noWrap/>
            <w:hideMark/>
          </w:tcPr>
          <w:p w14:paraId="3299D895"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0.3529</w:t>
            </w:r>
          </w:p>
        </w:tc>
        <w:tc>
          <w:tcPr>
            <w:tcW w:w="0" w:type="auto"/>
            <w:tcBorders>
              <w:top w:val="nil"/>
              <w:left w:val="nil"/>
              <w:bottom w:val="nil"/>
              <w:right w:val="nil"/>
            </w:tcBorders>
            <w:shd w:val="clear" w:color="auto" w:fill="auto"/>
            <w:noWrap/>
            <w:hideMark/>
          </w:tcPr>
          <w:p w14:paraId="53169FAC"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0.5151</w:t>
            </w:r>
          </w:p>
        </w:tc>
        <w:tc>
          <w:tcPr>
            <w:tcW w:w="0" w:type="auto"/>
            <w:tcBorders>
              <w:top w:val="nil"/>
              <w:left w:val="nil"/>
              <w:bottom w:val="nil"/>
              <w:right w:val="nil"/>
            </w:tcBorders>
            <w:shd w:val="clear" w:color="auto" w:fill="auto"/>
            <w:noWrap/>
            <w:hideMark/>
          </w:tcPr>
          <w:p w14:paraId="25F877A2"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Male</w:t>
            </w:r>
          </w:p>
        </w:tc>
        <w:tc>
          <w:tcPr>
            <w:tcW w:w="0" w:type="auto"/>
            <w:tcBorders>
              <w:top w:val="nil"/>
              <w:left w:val="nil"/>
              <w:bottom w:val="nil"/>
              <w:right w:val="nil"/>
            </w:tcBorders>
          </w:tcPr>
          <w:p w14:paraId="481235C7"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Q1a2</w:t>
            </w:r>
          </w:p>
        </w:tc>
        <w:tc>
          <w:tcPr>
            <w:tcW w:w="0" w:type="auto"/>
            <w:tcBorders>
              <w:top w:val="nil"/>
              <w:left w:val="nil"/>
              <w:bottom w:val="nil"/>
              <w:right w:val="nil"/>
            </w:tcBorders>
          </w:tcPr>
          <w:p w14:paraId="7DA5E868"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31AA2F10" w14:textId="77777777" w:rsidTr="00B262F9">
        <w:trPr>
          <w:trHeight w:val="57"/>
        </w:trPr>
        <w:tc>
          <w:tcPr>
            <w:tcW w:w="0" w:type="auto"/>
            <w:tcBorders>
              <w:top w:val="nil"/>
              <w:left w:val="nil"/>
              <w:bottom w:val="nil"/>
              <w:right w:val="nil"/>
            </w:tcBorders>
            <w:shd w:val="clear" w:color="auto" w:fill="auto"/>
            <w:noWrap/>
            <w:hideMark/>
          </w:tcPr>
          <w:p w14:paraId="7037C788"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NV3001.B0101</w:t>
            </w:r>
          </w:p>
        </w:tc>
        <w:tc>
          <w:tcPr>
            <w:tcW w:w="0" w:type="auto"/>
            <w:tcBorders>
              <w:top w:val="nil"/>
              <w:left w:val="nil"/>
              <w:bottom w:val="nil"/>
              <w:right w:val="nil"/>
            </w:tcBorders>
            <w:shd w:val="clear" w:color="auto" w:fill="auto"/>
            <w:noWrap/>
            <w:hideMark/>
          </w:tcPr>
          <w:p w14:paraId="26EE905D"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1901486</w:t>
            </w:r>
          </w:p>
        </w:tc>
        <w:tc>
          <w:tcPr>
            <w:tcW w:w="0" w:type="auto"/>
            <w:tcBorders>
              <w:top w:val="nil"/>
              <w:left w:val="nil"/>
              <w:bottom w:val="nil"/>
              <w:right w:val="nil"/>
            </w:tcBorders>
            <w:shd w:val="clear" w:color="auto" w:fill="auto"/>
            <w:noWrap/>
            <w:hideMark/>
          </w:tcPr>
          <w:p w14:paraId="2924FF40"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0.3671</w:t>
            </w:r>
          </w:p>
        </w:tc>
        <w:tc>
          <w:tcPr>
            <w:tcW w:w="0" w:type="auto"/>
            <w:tcBorders>
              <w:top w:val="nil"/>
              <w:left w:val="nil"/>
              <w:bottom w:val="nil"/>
              <w:right w:val="nil"/>
            </w:tcBorders>
            <w:shd w:val="clear" w:color="auto" w:fill="auto"/>
            <w:noWrap/>
            <w:hideMark/>
          </w:tcPr>
          <w:p w14:paraId="0B610E53"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0.5310</w:t>
            </w:r>
          </w:p>
        </w:tc>
        <w:tc>
          <w:tcPr>
            <w:tcW w:w="0" w:type="auto"/>
            <w:tcBorders>
              <w:top w:val="nil"/>
              <w:left w:val="nil"/>
              <w:bottom w:val="nil"/>
              <w:right w:val="nil"/>
            </w:tcBorders>
            <w:shd w:val="clear" w:color="auto" w:fill="auto"/>
            <w:noWrap/>
            <w:hideMark/>
          </w:tcPr>
          <w:p w14:paraId="256F31FD"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Male</w:t>
            </w:r>
          </w:p>
        </w:tc>
        <w:tc>
          <w:tcPr>
            <w:tcW w:w="0" w:type="auto"/>
            <w:tcBorders>
              <w:top w:val="nil"/>
              <w:left w:val="nil"/>
              <w:bottom w:val="nil"/>
              <w:right w:val="nil"/>
            </w:tcBorders>
          </w:tcPr>
          <w:p w14:paraId="35DD745A"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Q1a2</w:t>
            </w:r>
          </w:p>
        </w:tc>
        <w:tc>
          <w:tcPr>
            <w:tcW w:w="0" w:type="auto"/>
            <w:tcBorders>
              <w:top w:val="nil"/>
              <w:left w:val="nil"/>
              <w:bottom w:val="nil"/>
              <w:right w:val="nil"/>
            </w:tcBorders>
          </w:tcPr>
          <w:p w14:paraId="0BC57871"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independent replicate of NV3001.A0101</w:t>
            </w:r>
          </w:p>
        </w:tc>
      </w:tr>
      <w:tr w:rsidR="00A6049C" w:rsidRPr="006704E4" w14:paraId="5C2B8E26" w14:textId="77777777" w:rsidTr="00B262F9">
        <w:trPr>
          <w:trHeight w:val="57"/>
        </w:trPr>
        <w:tc>
          <w:tcPr>
            <w:tcW w:w="0" w:type="auto"/>
            <w:tcBorders>
              <w:top w:val="nil"/>
              <w:left w:val="nil"/>
              <w:bottom w:val="nil"/>
              <w:right w:val="nil"/>
            </w:tcBorders>
            <w:shd w:val="clear" w:color="auto" w:fill="auto"/>
            <w:noWrap/>
            <w:hideMark/>
          </w:tcPr>
          <w:p w14:paraId="68DC5280"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OSS001.A0101</w:t>
            </w:r>
          </w:p>
        </w:tc>
        <w:tc>
          <w:tcPr>
            <w:tcW w:w="0" w:type="auto"/>
            <w:tcBorders>
              <w:top w:val="nil"/>
              <w:left w:val="nil"/>
              <w:bottom w:val="nil"/>
              <w:right w:val="nil"/>
            </w:tcBorders>
            <w:shd w:val="clear" w:color="auto" w:fill="auto"/>
            <w:noWrap/>
            <w:hideMark/>
          </w:tcPr>
          <w:p w14:paraId="6755E299"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1678590</w:t>
            </w:r>
          </w:p>
        </w:tc>
        <w:tc>
          <w:tcPr>
            <w:tcW w:w="0" w:type="auto"/>
            <w:tcBorders>
              <w:top w:val="nil"/>
              <w:left w:val="nil"/>
              <w:bottom w:val="nil"/>
              <w:right w:val="nil"/>
            </w:tcBorders>
            <w:shd w:val="clear" w:color="auto" w:fill="auto"/>
            <w:noWrap/>
            <w:hideMark/>
          </w:tcPr>
          <w:p w14:paraId="64E2E936"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0.7339</w:t>
            </w:r>
          </w:p>
        </w:tc>
        <w:tc>
          <w:tcPr>
            <w:tcW w:w="0" w:type="auto"/>
            <w:tcBorders>
              <w:top w:val="nil"/>
              <w:left w:val="nil"/>
              <w:bottom w:val="nil"/>
              <w:right w:val="nil"/>
            </w:tcBorders>
            <w:shd w:val="clear" w:color="auto" w:fill="auto"/>
            <w:noWrap/>
            <w:hideMark/>
          </w:tcPr>
          <w:p w14:paraId="7019B074"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0.0102</w:t>
            </w:r>
          </w:p>
        </w:tc>
        <w:tc>
          <w:tcPr>
            <w:tcW w:w="0" w:type="auto"/>
            <w:tcBorders>
              <w:top w:val="nil"/>
              <w:left w:val="nil"/>
              <w:bottom w:val="nil"/>
              <w:right w:val="nil"/>
            </w:tcBorders>
            <w:shd w:val="clear" w:color="auto" w:fill="auto"/>
            <w:noWrap/>
            <w:hideMark/>
          </w:tcPr>
          <w:p w14:paraId="24934B4D"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Female</w:t>
            </w:r>
          </w:p>
        </w:tc>
        <w:tc>
          <w:tcPr>
            <w:tcW w:w="0" w:type="auto"/>
            <w:tcBorders>
              <w:top w:val="nil"/>
              <w:left w:val="nil"/>
              <w:bottom w:val="nil"/>
              <w:right w:val="nil"/>
            </w:tcBorders>
          </w:tcPr>
          <w:p w14:paraId="41BC97DF"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w:t>
            </w:r>
          </w:p>
        </w:tc>
        <w:tc>
          <w:tcPr>
            <w:tcW w:w="0" w:type="auto"/>
            <w:tcBorders>
              <w:top w:val="nil"/>
              <w:left w:val="nil"/>
              <w:bottom w:val="nil"/>
              <w:right w:val="nil"/>
            </w:tcBorders>
          </w:tcPr>
          <w:p w14:paraId="7B1B2A1D"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3046E479" w14:textId="77777777" w:rsidTr="00B262F9">
        <w:trPr>
          <w:trHeight w:val="57"/>
        </w:trPr>
        <w:tc>
          <w:tcPr>
            <w:tcW w:w="0" w:type="auto"/>
            <w:tcBorders>
              <w:top w:val="nil"/>
              <w:left w:val="nil"/>
              <w:bottom w:val="nil"/>
              <w:right w:val="nil"/>
            </w:tcBorders>
            <w:shd w:val="clear" w:color="auto" w:fill="auto"/>
            <w:noWrap/>
            <w:hideMark/>
          </w:tcPr>
          <w:p w14:paraId="0DF92C23"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OSS002.B0101</w:t>
            </w:r>
          </w:p>
        </w:tc>
        <w:tc>
          <w:tcPr>
            <w:tcW w:w="0" w:type="auto"/>
            <w:tcBorders>
              <w:top w:val="nil"/>
              <w:left w:val="nil"/>
              <w:bottom w:val="nil"/>
              <w:right w:val="nil"/>
            </w:tcBorders>
            <w:shd w:val="clear" w:color="auto" w:fill="auto"/>
            <w:noWrap/>
            <w:hideMark/>
          </w:tcPr>
          <w:p w14:paraId="2B1EF682"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211342</w:t>
            </w:r>
          </w:p>
        </w:tc>
        <w:tc>
          <w:tcPr>
            <w:tcW w:w="0" w:type="auto"/>
            <w:tcBorders>
              <w:top w:val="nil"/>
              <w:left w:val="nil"/>
              <w:bottom w:val="nil"/>
              <w:right w:val="nil"/>
            </w:tcBorders>
            <w:shd w:val="clear" w:color="auto" w:fill="auto"/>
            <w:noWrap/>
            <w:hideMark/>
          </w:tcPr>
          <w:p w14:paraId="5DE3B11E"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0.4107</w:t>
            </w:r>
          </w:p>
        </w:tc>
        <w:tc>
          <w:tcPr>
            <w:tcW w:w="0" w:type="auto"/>
            <w:tcBorders>
              <w:top w:val="nil"/>
              <w:left w:val="nil"/>
              <w:bottom w:val="nil"/>
              <w:right w:val="nil"/>
            </w:tcBorders>
            <w:shd w:val="clear" w:color="auto" w:fill="auto"/>
            <w:noWrap/>
            <w:hideMark/>
          </w:tcPr>
          <w:p w14:paraId="030EA837"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0.4484</w:t>
            </w:r>
          </w:p>
        </w:tc>
        <w:tc>
          <w:tcPr>
            <w:tcW w:w="0" w:type="auto"/>
            <w:tcBorders>
              <w:top w:val="nil"/>
              <w:left w:val="nil"/>
              <w:bottom w:val="nil"/>
              <w:right w:val="nil"/>
            </w:tcBorders>
            <w:shd w:val="clear" w:color="auto" w:fill="auto"/>
            <w:noWrap/>
            <w:hideMark/>
          </w:tcPr>
          <w:p w14:paraId="6457F110"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Male</w:t>
            </w:r>
          </w:p>
        </w:tc>
        <w:tc>
          <w:tcPr>
            <w:tcW w:w="0" w:type="auto"/>
            <w:tcBorders>
              <w:top w:val="nil"/>
              <w:left w:val="nil"/>
              <w:bottom w:val="nil"/>
              <w:right w:val="nil"/>
            </w:tcBorders>
          </w:tcPr>
          <w:p w14:paraId="1CC7DDAA"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J</w:t>
            </w:r>
          </w:p>
        </w:tc>
        <w:tc>
          <w:tcPr>
            <w:tcW w:w="0" w:type="auto"/>
            <w:tcBorders>
              <w:top w:val="nil"/>
              <w:left w:val="nil"/>
              <w:bottom w:val="nil"/>
              <w:right w:val="nil"/>
            </w:tcBorders>
          </w:tcPr>
          <w:p w14:paraId="3A8F8DFD"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791EE2AD" w14:textId="77777777" w:rsidTr="00B262F9">
        <w:trPr>
          <w:trHeight w:val="57"/>
        </w:trPr>
        <w:tc>
          <w:tcPr>
            <w:tcW w:w="0" w:type="auto"/>
            <w:tcBorders>
              <w:top w:val="nil"/>
              <w:left w:val="nil"/>
              <w:bottom w:val="nil"/>
              <w:right w:val="nil"/>
            </w:tcBorders>
            <w:shd w:val="clear" w:color="auto" w:fill="auto"/>
            <w:noWrap/>
            <w:hideMark/>
          </w:tcPr>
          <w:p w14:paraId="2AB7CD53"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PG2001.B0101</w:t>
            </w:r>
          </w:p>
        </w:tc>
        <w:tc>
          <w:tcPr>
            <w:tcW w:w="0" w:type="auto"/>
            <w:tcBorders>
              <w:top w:val="nil"/>
              <w:left w:val="nil"/>
              <w:bottom w:val="nil"/>
              <w:right w:val="nil"/>
            </w:tcBorders>
            <w:shd w:val="clear" w:color="auto" w:fill="auto"/>
            <w:noWrap/>
            <w:hideMark/>
          </w:tcPr>
          <w:p w14:paraId="684CBB0C"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4746096</w:t>
            </w:r>
          </w:p>
        </w:tc>
        <w:tc>
          <w:tcPr>
            <w:tcW w:w="0" w:type="auto"/>
            <w:tcBorders>
              <w:top w:val="nil"/>
              <w:left w:val="nil"/>
              <w:bottom w:val="nil"/>
              <w:right w:val="nil"/>
            </w:tcBorders>
            <w:shd w:val="clear" w:color="auto" w:fill="auto"/>
            <w:noWrap/>
            <w:hideMark/>
          </w:tcPr>
          <w:p w14:paraId="62B0A9A7"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0.3751</w:t>
            </w:r>
          </w:p>
        </w:tc>
        <w:tc>
          <w:tcPr>
            <w:tcW w:w="0" w:type="auto"/>
            <w:tcBorders>
              <w:top w:val="nil"/>
              <w:left w:val="nil"/>
              <w:bottom w:val="nil"/>
              <w:right w:val="nil"/>
            </w:tcBorders>
            <w:shd w:val="clear" w:color="auto" w:fill="auto"/>
            <w:noWrap/>
            <w:hideMark/>
          </w:tcPr>
          <w:p w14:paraId="2E6953E5"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0.4840</w:t>
            </w:r>
          </w:p>
        </w:tc>
        <w:tc>
          <w:tcPr>
            <w:tcW w:w="0" w:type="auto"/>
            <w:tcBorders>
              <w:top w:val="nil"/>
              <w:left w:val="nil"/>
              <w:bottom w:val="nil"/>
              <w:right w:val="nil"/>
            </w:tcBorders>
            <w:shd w:val="clear" w:color="auto" w:fill="auto"/>
            <w:noWrap/>
            <w:hideMark/>
          </w:tcPr>
          <w:p w14:paraId="19C44512"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Male</w:t>
            </w:r>
          </w:p>
        </w:tc>
        <w:tc>
          <w:tcPr>
            <w:tcW w:w="0" w:type="auto"/>
            <w:tcBorders>
              <w:top w:val="nil"/>
              <w:left w:val="nil"/>
              <w:bottom w:val="nil"/>
              <w:right w:val="nil"/>
            </w:tcBorders>
          </w:tcPr>
          <w:p w14:paraId="199A84F4"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R1b1</w:t>
            </w:r>
          </w:p>
        </w:tc>
        <w:tc>
          <w:tcPr>
            <w:tcW w:w="0" w:type="auto"/>
            <w:tcBorders>
              <w:top w:val="nil"/>
              <w:left w:val="nil"/>
              <w:bottom w:val="nil"/>
              <w:right w:val="nil"/>
            </w:tcBorders>
          </w:tcPr>
          <w:p w14:paraId="57EB4E12"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73CF1313" w14:textId="77777777" w:rsidTr="00B262F9">
        <w:trPr>
          <w:trHeight w:val="57"/>
        </w:trPr>
        <w:tc>
          <w:tcPr>
            <w:tcW w:w="0" w:type="auto"/>
            <w:tcBorders>
              <w:top w:val="nil"/>
              <w:left w:val="nil"/>
              <w:bottom w:val="nil"/>
              <w:right w:val="nil"/>
            </w:tcBorders>
            <w:shd w:val="clear" w:color="auto" w:fill="auto"/>
            <w:noWrap/>
            <w:hideMark/>
          </w:tcPr>
          <w:p w14:paraId="30EAF465"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PG2001.B0201</w:t>
            </w:r>
          </w:p>
        </w:tc>
        <w:tc>
          <w:tcPr>
            <w:tcW w:w="0" w:type="auto"/>
            <w:tcBorders>
              <w:top w:val="nil"/>
              <w:left w:val="nil"/>
              <w:bottom w:val="nil"/>
              <w:right w:val="nil"/>
            </w:tcBorders>
            <w:shd w:val="clear" w:color="auto" w:fill="auto"/>
            <w:noWrap/>
            <w:hideMark/>
          </w:tcPr>
          <w:p w14:paraId="40AE8FBF"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3940122</w:t>
            </w:r>
          </w:p>
        </w:tc>
        <w:tc>
          <w:tcPr>
            <w:tcW w:w="0" w:type="auto"/>
            <w:tcBorders>
              <w:top w:val="nil"/>
              <w:left w:val="nil"/>
              <w:bottom w:val="nil"/>
              <w:right w:val="nil"/>
            </w:tcBorders>
            <w:shd w:val="clear" w:color="auto" w:fill="auto"/>
            <w:noWrap/>
            <w:hideMark/>
          </w:tcPr>
          <w:p w14:paraId="03CD700D"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0.3601</w:t>
            </w:r>
          </w:p>
        </w:tc>
        <w:tc>
          <w:tcPr>
            <w:tcW w:w="0" w:type="auto"/>
            <w:tcBorders>
              <w:top w:val="nil"/>
              <w:left w:val="nil"/>
              <w:bottom w:val="nil"/>
              <w:right w:val="nil"/>
            </w:tcBorders>
            <w:shd w:val="clear" w:color="auto" w:fill="auto"/>
            <w:noWrap/>
            <w:hideMark/>
          </w:tcPr>
          <w:p w14:paraId="7B505825"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0.4985</w:t>
            </w:r>
          </w:p>
        </w:tc>
        <w:tc>
          <w:tcPr>
            <w:tcW w:w="0" w:type="auto"/>
            <w:tcBorders>
              <w:top w:val="nil"/>
              <w:left w:val="nil"/>
              <w:bottom w:val="nil"/>
              <w:right w:val="nil"/>
            </w:tcBorders>
            <w:shd w:val="clear" w:color="auto" w:fill="auto"/>
            <w:noWrap/>
            <w:hideMark/>
          </w:tcPr>
          <w:p w14:paraId="545270D6"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Male</w:t>
            </w:r>
          </w:p>
        </w:tc>
        <w:tc>
          <w:tcPr>
            <w:tcW w:w="0" w:type="auto"/>
            <w:tcBorders>
              <w:top w:val="nil"/>
              <w:left w:val="nil"/>
              <w:bottom w:val="nil"/>
              <w:right w:val="nil"/>
            </w:tcBorders>
          </w:tcPr>
          <w:p w14:paraId="79BFA312"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R1b1</w:t>
            </w:r>
          </w:p>
        </w:tc>
        <w:tc>
          <w:tcPr>
            <w:tcW w:w="0" w:type="auto"/>
            <w:tcBorders>
              <w:top w:val="nil"/>
              <w:left w:val="nil"/>
              <w:bottom w:val="nil"/>
              <w:right w:val="nil"/>
            </w:tcBorders>
          </w:tcPr>
          <w:p w14:paraId="47DFE7DE"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independent replicate of PG2001.B0101</w:t>
            </w:r>
          </w:p>
        </w:tc>
      </w:tr>
      <w:tr w:rsidR="00A6049C" w:rsidRPr="006704E4" w14:paraId="07529A79" w14:textId="77777777" w:rsidTr="00B262F9">
        <w:trPr>
          <w:trHeight w:val="57"/>
        </w:trPr>
        <w:tc>
          <w:tcPr>
            <w:tcW w:w="0" w:type="auto"/>
            <w:tcBorders>
              <w:top w:val="nil"/>
              <w:left w:val="nil"/>
              <w:bottom w:val="nil"/>
              <w:right w:val="nil"/>
            </w:tcBorders>
            <w:shd w:val="clear" w:color="auto" w:fill="auto"/>
            <w:noWrap/>
            <w:hideMark/>
          </w:tcPr>
          <w:p w14:paraId="6A1BC187"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PG2002.A0101</w:t>
            </w:r>
          </w:p>
        </w:tc>
        <w:tc>
          <w:tcPr>
            <w:tcW w:w="0" w:type="auto"/>
            <w:tcBorders>
              <w:top w:val="nil"/>
              <w:left w:val="nil"/>
              <w:bottom w:val="nil"/>
              <w:right w:val="nil"/>
            </w:tcBorders>
            <w:shd w:val="clear" w:color="auto" w:fill="auto"/>
            <w:noWrap/>
            <w:hideMark/>
          </w:tcPr>
          <w:p w14:paraId="45DC3B2C"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970812</w:t>
            </w:r>
          </w:p>
        </w:tc>
        <w:tc>
          <w:tcPr>
            <w:tcW w:w="0" w:type="auto"/>
            <w:tcBorders>
              <w:top w:val="nil"/>
              <w:left w:val="nil"/>
              <w:bottom w:val="nil"/>
              <w:right w:val="nil"/>
            </w:tcBorders>
            <w:shd w:val="clear" w:color="auto" w:fill="auto"/>
            <w:noWrap/>
            <w:hideMark/>
          </w:tcPr>
          <w:p w14:paraId="2CD6ECBD"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0.7579</w:t>
            </w:r>
          </w:p>
        </w:tc>
        <w:tc>
          <w:tcPr>
            <w:tcW w:w="0" w:type="auto"/>
            <w:tcBorders>
              <w:top w:val="nil"/>
              <w:left w:val="nil"/>
              <w:bottom w:val="nil"/>
              <w:right w:val="nil"/>
            </w:tcBorders>
            <w:shd w:val="clear" w:color="auto" w:fill="auto"/>
            <w:noWrap/>
            <w:hideMark/>
          </w:tcPr>
          <w:p w14:paraId="4C44DBC3"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0.0062</w:t>
            </w:r>
          </w:p>
        </w:tc>
        <w:tc>
          <w:tcPr>
            <w:tcW w:w="0" w:type="auto"/>
            <w:tcBorders>
              <w:top w:val="nil"/>
              <w:left w:val="nil"/>
              <w:bottom w:val="nil"/>
              <w:right w:val="nil"/>
            </w:tcBorders>
            <w:shd w:val="clear" w:color="auto" w:fill="auto"/>
            <w:noWrap/>
            <w:hideMark/>
          </w:tcPr>
          <w:p w14:paraId="08AF9E29"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Female</w:t>
            </w:r>
          </w:p>
        </w:tc>
        <w:tc>
          <w:tcPr>
            <w:tcW w:w="0" w:type="auto"/>
            <w:tcBorders>
              <w:top w:val="nil"/>
              <w:left w:val="nil"/>
              <w:bottom w:val="nil"/>
              <w:right w:val="nil"/>
            </w:tcBorders>
          </w:tcPr>
          <w:p w14:paraId="545347F6"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w:t>
            </w:r>
          </w:p>
        </w:tc>
        <w:tc>
          <w:tcPr>
            <w:tcW w:w="0" w:type="auto"/>
            <w:tcBorders>
              <w:top w:val="nil"/>
              <w:left w:val="nil"/>
              <w:bottom w:val="nil"/>
              <w:right w:val="nil"/>
            </w:tcBorders>
          </w:tcPr>
          <w:p w14:paraId="19FC83A2"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02108D97" w14:textId="77777777" w:rsidTr="00B262F9">
        <w:trPr>
          <w:trHeight w:val="57"/>
        </w:trPr>
        <w:tc>
          <w:tcPr>
            <w:tcW w:w="0" w:type="auto"/>
            <w:tcBorders>
              <w:top w:val="nil"/>
              <w:left w:val="nil"/>
              <w:bottom w:val="nil"/>
              <w:right w:val="nil"/>
            </w:tcBorders>
            <w:shd w:val="clear" w:color="auto" w:fill="auto"/>
            <w:noWrap/>
            <w:hideMark/>
          </w:tcPr>
          <w:p w14:paraId="06FCC56A"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PG2004.A0101</w:t>
            </w:r>
          </w:p>
        </w:tc>
        <w:tc>
          <w:tcPr>
            <w:tcW w:w="0" w:type="auto"/>
            <w:tcBorders>
              <w:top w:val="nil"/>
              <w:left w:val="nil"/>
              <w:bottom w:val="nil"/>
              <w:right w:val="nil"/>
            </w:tcBorders>
            <w:shd w:val="clear" w:color="auto" w:fill="auto"/>
            <w:noWrap/>
            <w:hideMark/>
          </w:tcPr>
          <w:p w14:paraId="2A2E227D"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4990081</w:t>
            </w:r>
          </w:p>
        </w:tc>
        <w:tc>
          <w:tcPr>
            <w:tcW w:w="0" w:type="auto"/>
            <w:tcBorders>
              <w:top w:val="nil"/>
              <w:left w:val="nil"/>
              <w:bottom w:val="nil"/>
              <w:right w:val="nil"/>
            </w:tcBorders>
            <w:shd w:val="clear" w:color="auto" w:fill="auto"/>
            <w:noWrap/>
            <w:hideMark/>
          </w:tcPr>
          <w:p w14:paraId="46EDEAFA"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0.3631</w:t>
            </w:r>
          </w:p>
        </w:tc>
        <w:tc>
          <w:tcPr>
            <w:tcW w:w="0" w:type="auto"/>
            <w:tcBorders>
              <w:top w:val="nil"/>
              <w:left w:val="nil"/>
              <w:bottom w:val="nil"/>
              <w:right w:val="nil"/>
            </w:tcBorders>
            <w:shd w:val="clear" w:color="auto" w:fill="auto"/>
            <w:noWrap/>
            <w:hideMark/>
          </w:tcPr>
          <w:p w14:paraId="305C634B"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0.4915</w:t>
            </w:r>
          </w:p>
        </w:tc>
        <w:tc>
          <w:tcPr>
            <w:tcW w:w="0" w:type="auto"/>
            <w:tcBorders>
              <w:top w:val="nil"/>
              <w:left w:val="nil"/>
              <w:bottom w:val="nil"/>
              <w:right w:val="nil"/>
            </w:tcBorders>
            <w:shd w:val="clear" w:color="auto" w:fill="auto"/>
            <w:noWrap/>
            <w:hideMark/>
          </w:tcPr>
          <w:p w14:paraId="635A125B"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Male</w:t>
            </w:r>
          </w:p>
        </w:tc>
        <w:tc>
          <w:tcPr>
            <w:tcW w:w="0" w:type="auto"/>
            <w:tcBorders>
              <w:top w:val="nil"/>
              <w:left w:val="nil"/>
              <w:bottom w:val="nil"/>
              <w:right w:val="nil"/>
            </w:tcBorders>
          </w:tcPr>
          <w:p w14:paraId="117F0C4C"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R1b1</w:t>
            </w:r>
          </w:p>
        </w:tc>
        <w:tc>
          <w:tcPr>
            <w:tcW w:w="0" w:type="auto"/>
            <w:tcBorders>
              <w:top w:val="nil"/>
              <w:left w:val="nil"/>
              <w:bottom w:val="nil"/>
              <w:right w:val="nil"/>
            </w:tcBorders>
          </w:tcPr>
          <w:p w14:paraId="52076DEA"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78ECB5E4" w14:textId="77777777" w:rsidTr="00B262F9">
        <w:trPr>
          <w:trHeight w:val="57"/>
        </w:trPr>
        <w:tc>
          <w:tcPr>
            <w:tcW w:w="0" w:type="auto"/>
            <w:tcBorders>
              <w:top w:val="nil"/>
              <w:left w:val="nil"/>
              <w:bottom w:val="nil"/>
              <w:right w:val="nil"/>
            </w:tcBorders>
            <w:shd w:val="clear" w:color="auto" w:fill="auto"/>
            <w:noWrap/>
            <w:hideMark/>
          </w:tcPr>
          <w:p w14:paraId="50149CB1"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PG2004.C0101</w:t>
            </w:r>
          </w:p>
        </w:tc>
        <w:tc>
          <w:tcPr>
            <w:tcW w:w="0" w:type="auto"/>
            <w:tcBorders>
              <w:top w:val="nil"/>
              <w:left w:val="nil"/>
              <w:bottom w:val="nil"/>
              <w:right w:val="nil"/>
            </w:tcBorders>
            <w:shd w:val="clear" w:color="auto" w:fill="auto"/>
            <w:noWrap/>
            <w:hideMark/>
          </w:tcPr>
          <w:p w14:paraId="41CC0D0B"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2876965</w:t>
            </w:r>
          </w:p>
        </w:tc>
        <w:tc>
          <w:tcPr>
            <w:tcW w:w="0" w:type="auto"/>
            <w:tcBorders>
              <w:top w:val="nil"/>
              <w:left w:val="nil"/>
              <w:bottom w:val="nil"/>
              <w:right w:val="nil"/>
            </w:tcBorders>
            <w:shd w:val="clear" w:color="auto" w:fill="auto"/>
            <w:noWrap/>
            <w:hideMark/>
          </w:tcPr>
          <w:p w14:paraId="4C1D2833"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0.3619</w:t>
            </w:r>
          </w:p>
        </w:tc>
        <w:tc>
          <w:tcPr>
            <w:tcW w:w="0" w:type="auto"/>
            <w:tcBorders>
              <w:top w:val="nil"/>
              <w:left w:val="nil"/>
              <w:bottom w:val="nil"/>
              <w:right w:val="nil"/>
            </w:tcBorders>
            <w:shd w:val="clear" w:color="auto" w:fill="auto"/>
            <w:noWrap/>
            <w:hideMark/>
          </w:tcPr>
          <w:p w14:paraId="159C1821"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0.4793</w:t>
            </w:r>
          </w:p>
        </w:tc>
        <w:tc>
          <w:tcPr>
            <w:tcW w:w="0" w:type="auto"/>
            <w:tcBorders>
              <w:top w:val="nil"/>
              <w:left w:val="nil"/>
              <w:bottom w:val="nil"/>
              <w:right w:val="nil"/>
            </w:tcBorders>
            <w:shd w:val="clear" w:color="auto" w:fill="auto"/>
            <w:noWrap/>
            <w:hideMark/>
          </w:tcPr>
          <w:p w14:paraId="2056572C"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Male</w:t>
            </w:r>
          </w:p>
        </w:tc>
        <w:tc>
          <w:tcPr>
            <w:tcW w:w="0" w:type="auto"/>
            <w:tcBorders>
              <w:top w:val="nil"/>
              <w:left w:val="nil"/>
              <w:bottom w:val="nil"/>
              <w:right w:val="nil"/>
            </w:tcBorders>
          </w:tcPr>
          <w:p w14:paraId="2B5AFAC4"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R1b1</w:t>
            </w:r>
          </w:p>
        </w:tc>
        <w:tc>
          <w:tcPr>
            <w:tcW w:w="0" w:type="auto"/>
            <w:tcBorders>
              <w:top w:val="nil"/>
              <w:left w:val="nil"/>
              <w:bottom w:val="nil"/>
              <w:right w:val="nil"/>
            </w:tcBorders>
          </w:tcPr>
          <w:p w14:paraId="5C530B7E"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independent replicate of PG2004.A0101</w:t>
            </w:r>
          </w:p>
        </w:tc>
      </w:tr>
      <w:tr w:rsidR="00A6049C" w:rsidRPr="006704E4" w14:paraId="4CFD3710" w14:textId="77777777" w:rsidTr="00B262F9">
        <w:trPr>
          <w:trHeight w:val="57"/>
        </w:trPr>
        <w:tc>
          <w:tcPr>
            <w:tcW w:w="0" w:type="auto"/>
            <w:tcBorders>
              <w:top w:val="nil"/>
              <w:left w:val="nil"/>
              <w:bottom w:val="nil"/>
              <w:right w:val="nil"/>
            </w:tcBorders>
            <w:shd w:val="clear" w:color="auto" w:fill="auto"/>
            <w:noWrap/>
            <w:hideMark/>
          </w:tcPr>
          <w:p w14:paraId="2C0AD2DB"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RK1001.C0101</w:t>
            </w:r>
          </w:p>
        </w:tc>
        <w:tc>
          <w:tcPr>
            <w:tcW w:w="0" w:type="auto"/>
            <w:tcBorders>
              <w:top w:val="nil"/>
              <w:left w:val="nil"/>
              <w:bottom w:val="nil"/>
              <w:right w:val="nil"/>
            </w:tcBorders>
            <w:shd w:val="clear" w:color="auto" w:fill="auto"/>
            <w:noWrap/>
            <w:hideMark/>
          </w:tcPr>
          <w:p w14:paraId="3647EC1C"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4945393</w:t>
            </w:r>
          </w:p>
        </w:tc>
        <w:tc>
          <w:tcPr>
            <w:tcW w:w="0" w:type="auto"/>
            <w:tcBorders>
              <w:top w:val="nil"/>
              <w:left w:val="nil"/>
              <w:bottom w:val="nil"/>
              <w:right w:val="nil"/>
            </w:tcBorders>
            <w:shd w:val="clear" w:color="auto" w:fill="auto"/>
            <w:noWrap/>
            <w:hideMark/>
          </w:tcPr>
          <w:p w14:paraId="0039ABC4"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0.3177</w:t>
            </w:r>
          </w:p>
        </w:tc>
        <w:tc>
          <w:tcPr>
            <w:tcW w:w="0" w:type="auto"/>
            <w:tcBorders>
              <w:top w:val="nil"/>
              <w:left w:val="nil"/>
              <w:bottom w:val="nil"/>
              <w:right w:val="nil"/>
            </w:tcBorders>
            <w:shd w:val="clear" w:color="auto" w:fill="auto"/>
            <w:noWrap/>
            <w:hideMark/>
          </w:tcPr>
          <w:p w14:paraId="3F7F3D85"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0.4435</w:t>
            </w:r>
          </w:p>
        </w:tc>
        <w:tc>
          <w:tcPr>
            <w:tcW w:w="0" w:type="auto"/>
            <w:tcBorders>
              <w:top w:val="nil"/>
              <w:left w:val="nil"/>
              <w:bottom w:val="nil"/>
              <w:right w:val="nil"/>
            </w:tcBorders>
            <w:shd w:val="clear" w:color="auto" w:fill="auto"/>
            <w:noWrap/>
            <w:hideMark/>
          </w:tcPr>
          <w:p w14:paraId="0F67DD74"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Male</w:t>
            </w:r>
          </w:p>
        </w:tc>
        <w:tc>
          <w:tcPr>
            <w:tcW w:w="0" w:type="auto"/>
            <w:tcBorders>
              <w:top w:val="nil"/>
              <w:left w:val="nil"/>
              <w:bottom w:val="nil"/>
              <w:right w:val="nil"/>
            </w:tcBorders>
          </w:tcPr>
          <w:p w14:paraId="1EA76D9B" w14:textId="77777777" w:rsidR="00A6049C" w:rsidRPr="006704E4" w:rsidRDefault="00A6049C" w:rsidP="008B1ABF">
            <w:pPr>
              <w:spacing w:line="240" w:lineRule="auto"/>
              <w:rPr>
                <w:rFonts w:ascii="Times New Roman" w:hAnsi="Times New Roman" w:cs="Times New Roman"/>
                <w:sz w:val="16"/>
                <w:szCs w:val="16"/>
                <w:lang w:val="en-GB"/>
              </w:rPr>
            </w:pPr>
            <w:r w:rsidRPr="006704E4">
              <w:rPr>
                <w:rFonts w:ascii="Times New Roman" w:hAnsi="Times New Roman" w:cs="Times New Roman"/>
                <w:sz w:val="16"/>
                <w:szCs w:val="16"/>
                <w:lang w:val="en-GB"/>
              </w:rPr>
              <w:t>R1b1a2</w:t>
            </w:r>
          </w:p>
        </w:tc>
        <w:tc>
          <w:tcPr>
            <w:tcW w:w="0" w:type="auto"/>
            <w:tcBorders>
              <w:top w:val="nil"/>
              <w:left w:val="nil"/>
              <w:bottom w:val="nil"/>
              <w:right w:val="nil"/>
            </w:tcBorders>
          </w:tcPr>
          <w:p w14:paraId="18248B35" w14:textId="77777777" w:rsidR="00A6049C" w:rsidRPr="006704E4" w:rsidRDefault="00A6049C" w:rsidP="008B1ABF">
            <w:pPr>
              <w:spacing w:line="240" w:lineRule="auto"/>
              <w:rPr>
                <w:rFonts w:ascii="Times New Roman" w:hAnsi="Times New Roman" w:cs="Times New Roman"/>
                <w:sz w:val="16"/>
                <w:szCs w:val="16"/>
                <w:lang w:val="en-GB"/>
              </w:rPr>
            </w:pPr>
          </w:p>
        </w:tc>
      </w:tr>
      <w:tr w:rsidR="00A6049C" w:rsidRPr="006704E4" w14:paraId="0E069D06" w14:textId="77777777" w:rsidTr="00B262F9">
        <w:trPr>
          <w:trHeight w:val="57"/>
        </w:trPr>
        <w:tc>
          <w:tcPr>
            <w:tcW w:w="0" w:type="auto"/>
            <w:tcBorders>
              <w:top w:val="nil"/>
              <w:left w:val="nil"/>
              <w:bottom w:val="nil"/>
              <w:right w:val="nil"/>
            </w:tcBorders>
            <w:shd w:val="clear" w:color="auto" w:fill="auto"/>
            <w:noWrap/>
            <w:hideMark/>
          </w:tcPr>
          <w:p w14:paraId="29362D3E"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RK1003.C0101</w:t>
            </w:r>
          </w:p>
        </w:tc>
        <w:tc>
          <w:tcPr>
            <w:tcW w:w="0" w:type="auto"/>
            <w:tcBorders>
              <w:top w:val="nil"/>
              <w:left w:val="nil"/>
              <w:bottom w:val="nil"/>
              <w:right w:val="nil"/>
            </w:tcBorders>
            <w:shd w:val="clear" w:color="auto" w:fill="auto"/>
            <w:noWrap/>
            <w:hideMark/>
          </w:tcPr>
          <w:p w14:paraId="1E72617E"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463135</w:t>
            </w:r>
          </w:p>
        </w:tc>
        <w:tc>
          <w:tcPr>
            <w:tcW w:w="0" w:type="auto"/>
            <w:tcBorders>
              <w:top w:val="nil"/>
              <w:left w:val="nil"/>
              <w:bottom w:val="nil"/>
              <w:right w:val="nil"/>
            </w:tcBorders>
            <w:shd w:val="clear" w:color="auto" w:fill="auto"/>
            <w:noWrap/>
            <w:hideMark/>
          </w:tcPr>
          <w:p w14:paraId="2512DA91"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0.7233</w:t>
            </w:r>
          </w:p>
        </w:tc>
        <w:tc>
          <w:tcPr>
            <w:tcW w:w="0" w:type="auto"/>
            <w:tcBorders>
              <w:top w:val="nil"/>
              <w:left w:val="nil"/>
              <w:bottom w:val="nil"/>
              <w:right w:val="nil"/>
            </w:tcBorders>
            <w:shd w:val="clear" w:color="auto" w:fill="auto"/>
            <w:noWrap/>
            <w:hideMark/>
          </w:tcPr>
          <w:p w14:paraId="5F57C491"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0.0087</w:t>
            </w:r>
          </w:p>
        </w:tc>
        <w:tc>
          <w:tcPr>
            <w:tcW w:w="0" w:type="auto"/>
            <w:tcBorders>
              <w:top w:val="nil"/>
              <w:left w:val="nil"/>
              <w:bottom w:val="nil"/>
              <w:right w:val="nil"/>
            </w:tcBorders>
            <w:shd w:val="clear" w:color="auto" w:fill="auto"/>
            <w:noWrap/>
            <w:hideMark/>
          </w:tcPr>
          <w:p w14:paraId="451CCAFD"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Female</w:t>
            </w:r>
          </w:p>
        </w:tc>
        <w:tc>
          <w:tcPr>
            <w:tcW w:w="0" w:type="auto"/>
            <w:tcBorders>
              <w:top w:val="nil"/>
              <w:left w:val="nil"/>
              <w:bottom w:val="nil"/>
              <w:right w:val="nil"/>
            </w:tcBorders>
          </w:tcPr>
          <w:p w14:paraId="7CA41D5B"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w:t>
            </w:r>
          </w:p>
        </w:tc>
        <w:tc>
          <w:tcPr>
            <w:tcW w:w="0" w:type="auto"/>
            <w:tcBorders>
              <w:top w:val="nil"/>
              <w:left w:val="nil"/>
              <w:bottom w:val="nil"/>
              <w:right w:val="nil"/>
            </w:tcBorders>
          </w:tcPr>
          <w:p w14:paraId="3F0716E8"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000EE180" w14:textId="77777777" w:rsidTr="00B262F9">
        <w:trPr>
          <w:trHeight w:val="57"/>
        </w:trPr>
        <w:tc>
          <w:tcPr>
            <w:tcW w:w="0" w:type="auto"/>
            <w:tcBorders>
              <w:top w:val="nil"/>
              <w:left w:val="nil"/>
              <w:bottom w:val="nil"/>
              <w:right w:val="nil"/>
            </w:tcBorders>
            <w:shd w:val="clear" w:color="auto" w:fill="auto"/>
            <w:noWrap/>
            <w:hideMark/>
          </w:tcPr>
          <w:p w14:paraId="2EC2A162"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RK1007.A0101</w:t>
            </w:r>
          </w:p>
        </w:tc>
        <w:tc>
          <w:tcPr>
            <w:tcW w:w="0" w:type="auto"/>
            <w:tcBorders>
              <w:top w:val="nil"/>
              <w:left w:val="nil"/>
              <w:bottom w:val="nil"/>
              <w:right w:val="nil"/>
            </w:tcBorders>
            <w:shd w:val="clear" w:color="auto" w:fill="auto"/>
            <w:noWrap/>
            <w:hideMark/>
          </w:tcPr>
          <w:p w14:paraId="7BB5FAE6"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509895</w:t>
            </w:r>
          </w:p>
        </w:tc>
        <w:tc>
          <w:tcPr>
            <w:tcW w:w="0" w:type="auto"/>
            <w:tcBorders>
              <w:top w:val="nil"/>
              <w:left w:val="nil"/>
              <w:bottom w:val="nil"/>
              <w:right w:val="nil"/>
            </w:tcBorders>
            <w:shd w:val="clear" w:color="auto" w:fill="auto"/>
            <w:noWrap/>
            <w:hideMark/>
          </w:tcPr>
          <w:p w14:paraId="0F6742A4"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0.7375</w:t>
            </w:r>
          </w:p>
        </w:tc>
        <w:tc>
          <w:tcPr>
            <w:tcW w:w="0" w:type="auto"/>
            <w:tcBorders>
              <w:top w:val="nil"/>
              <w:left w:val="nil"/>
              <w:bottom w:val="nil"/>
              <w:right w:val="nil"/>
            </w:tcBorders>
            <w:shd w:val="clear" w:color="auto" w:fill="auto"/>
            <w:noWrap/>
            <w:hideMark/>
          </w:tcPr>
          <w:p w14:paraId="07745570"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0.0099</w:t>
            </w:r>
          </w:p>
        </w:tc>
        <w:tc>
          <w:tcPr>
            <w:tcW w:w="0" w:type="auto"/>
            <w:tcBorders>
              <w:top w:val="nil"/>
              <w:left w:val="nil"/>
              <w:bottom w:val="nil"/>
              <w:right w:val="nil"/>
            </w:tcBorders>
            <w:shd w:val="clear" w:color="auto" w:fill="auto"/>
            <w:noWrap/>
            <w:hideMark/>
          </w:tcPr>
          <w:p w14:paraId="14FE6496"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Female</w:t>
            </w:r>
          </w:p>
        </w:tc>
        <w:tc>
          <w:tcPr>
            <w:tcW w:w="0" w:type="auto"/>
            <w:tcBorders>
              <w:top w:val="nil"/>
              <w:left w:val="nil"/>
              <w:bottom w:val="nil"/>
              <w:right w:val="nil"/>
            </w:tcBorders>
          </w:tcPr>
          <w:p w14:paraId="7E65791F"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w:t>
            </w:r>
          </w:p>
        </w:tc>
        <w:tc>
          <w:tcPr>
            <w:tcW w:w="0" w:type="auto"/>
            <w:tcBorders>
              <w:top w:val="nil"/>
              <w:left w:val="nil"/>
              <w:bottom w:val="nil"/>
              <w:right w:val="nil"/>
            </w:tcBorders>
          </w:tcPr>
          <w:p w14:paraId="15E4A807"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68EC8BCD" w14:textId="77777777" w:rsidTr="00B262F9">
        <w:trPr>
          <w:trHeight w:val="57"/>
        </w:trPr>
        <w:tc>
          <w:tcPr>
            <w:tcW w:w="0" w:type="auto"/>
            <w:tcBorders>
              <w:top w:val="nil"/>
              <w:left w:val="nil"/>
              <w:bottom w:val="nil"/>
              <w:right w:val="nil"/>
            </w:tcBorders>
            <w:shd w:val="clear" w:color="auto" w:fill="auto"/>
            <w:noWrap/>
            <w:hideMark/>
          </w:tcPr>
          <w:p w14:paraId="55ED8D84"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RK4001.A0101</w:t>
            </w:r>
          </w:p>
        </w:tc>
        <w:tc>
          <w:tcPr>
            <w:tcW w:w="0" w:type="auto"/>
            <w:tcBorders>
              <w:top w:val="nil"/>
              <w:left w:val="nil"/>
              <w:bottom w:val="nil"/>
              <w:right w:val="nil"/>
            </w:tcBorders>
            <w:shd w:val="clear" w:color="auto" w:fill="auto"/>
            <w:noWrap/>
            <w:hideMark/>
          </w:tcPr>
          <w:p w14:paraId="155AECA1"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2513859</w:t>
            </w:r>
          </w:p>
        </w:tc>
        <w:tc>
          <w:tcPr>
            <w:tcW w:w="0" w:type="auto"/>
            <w:tcBorders>
              <w:top w:val="nil"/>
              <w:left w:val="nil"/>
              <w:bottom w:val="nil"/>
              <w:right w:val="nil"/>
            </w:tcBorders>
            <w:shd w:val="clear" w:color="auto" w:fill="auto"/>
            <w:noWrap/>
            <w:hideMark/>
          </w:tcPr>
          <w:p w14:paraId="5C349E46"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0.3525</w:t>
            </w:r>
          </w:p>
        </w:tc>
        <w:tc>
          <w:tcPr>
            <w:tcW w:w="0" w:type="auto"/>
            <w:tcBorders>
              <w:top w:val="nil"/>
              <w:left w:val="nil"/>
              <w:bottom w:val="nil"/>
              <w:right w:val="nil"/>
            </w:tcBorders>
            <w:shd w:val="clear" w:color="auto" w:fill="auto"/>
            <w:noWrap/>
            <w:hideMark/>
          </w:tcPr>
          <w:p w14:paraId="69A8CFB3"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0.4741</w:t>
            </w:r>
          </w:p>
        </w:tc>
        <w:tc>
          <w:tcPr>
            <w:tcW w:w="0" w:type="auto"/>
            <w:tcBorders>
              <w:top w:val="nil"/>
              <w:left w:val="nil"/>
              <w:bottom w:val="nil"/>
              <w:right w:val="nil"/>
            </w:tcBorders>
            <w:shd w:val="clear" w:color="auto" w:fill="auto"/>
            <w:noWrap/>
            <w:hideMark/>
          </w:tcPr>
          <w:p w14:paraId="0C34F1ED"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Male</w:t>
            </w:r>
          </w:p>
        </w:tc>
        <w:tc>
          <w:tcPr>
            <w:tcW w:w="0" w:type="auto"/>
            <w:tcBorders>
              <w:top w:val="nil"/>
              <w:left w:val="nil"/>
              <w:bottom w:val="nil"/>
              <w:right w:val="nil"/>
            </w:tcBorders>
          </w:tcPr>
          <w:p w14:paraId="6631DA27" w14:textId="77777777" w:rsidR="00A6049C" w:rsidRPr="006704E4" w:rsidRDefault="00A6049C" w:rsidP="008B1ABF">
            <w:pPr>
              <w:spacing w:line="240" w:lineRule="auto"/>
              <w:rPr>
                <w:rFonts w:ascii="Times New Roman" w:hAnsi="Times New Roman" w:cs="Times New Roman"/>
                <w:sz w:val="16"/>
                <w:szCs w:val="16"/>
                <w:lang w:val="en-GB"/>
              </w:rPr>
            </w:pPr>
            <w:r w:rsidRPr="006704E4">
              <w:rPr>
                <w:rFonts w:ascii="Times New Roman" w:hAnsi="Times New Roman" w:cs="Times New Roman"/>
                <w:sz w:val="16"/>
                <w:szCs w:val="16"/>
                <w:lang w:val="en-GB"/>
              </w:rPr>
              <w:t>R1b1a2</w:t>
            </w:r>
          </w:p>
        </w:tc>
        <w:tc>
          <w:tcPr>
            <w:tcW w:w="0" w:type="auto"/>
            <w:tcBorders>
              <w:top w:val="nil"/>
              <w:left w:val="nil"/>
              <w:bottom w:val="nil"/>
              <w:right w:val="nil"/>
            </w:tcBorders>
          </w:tcPr>
          <w:p w14:paraId="218AE7D5" w14:textId="77777777" w:rsidR="00A6049C" w:rsidRPr="006704E4" w:rsidRDefault="00A6049C" w:rsidP="008B1ABF">
            <w:pPr>
              <w:spacing w:line="240" w:lineRule="auto"/>
              <w:rPr>
                <w:rFonts w:ascii="Times New Roman" w:hAnsi="Times New Roman" w:cs="Times New Roman"/>
                <w:sz w:val="16"/>
                <w:szCs w:val="16"/>
                <w:lang w:val="en-GB"/>
              </w:rPr>
            </w:pPr>
          </w:p>
        </w:tc>
      </w:tr>
      <w:tr w:rsidR="00A6049C" w:rsidRPr="006704E4" w14:paraId="6AB095E5" w14:textId="77777777" w:rsidTr="00B262F9">
        <w:trPr>
          <w:trHeight w:val="57"/>
        </w:trPr>
        <w:tc>
          <w:tcPr>
            <w:tcW w:w="0" w:type="auto"/>
            <w:tcBorders>
              <w:top w:val="nil"/>
              <w:left w:val="nil"/>
              <w:bottom w:val="nil"/>
              <w:right w:val="nil"/>
            </w:tcBorders>
            <w:shd w:val="clear" w:color="auto" w:fill="auto"/>
            <w:noWrap/>
            <w:hideMark/>
          </w:tcPr>
          <w:p w14:paraId="55BC24DE"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RK4002.B0101</w:t>
            </w:r>
          </w:p>
        </w:tc>
        <w:tc>
          <w:tcPr>
            <w:tcW w:w="0" w:type="auto"/>
            <w:tcBorders>
              <w:top w:val="nil"/>
              <w:left w:val="nil"/>
              <w:bottom w:val="nil"/>
              <w:right w:val="nil"/>
            </w:tcBorders>
            <w:shd w:val="clear" w:color="auto" w:fill="auto"/>
            <w:noWrap/>
            <w:hideMark/>
          </w:tcPr>
          <w:p w14:paraId="2DDF39FB"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3161001</w:t>
            </w:r>
          </w:p>
        </w:tc>
        <w:tc>
          <w:tcPr>
            <w:tcW w:w="0" w:type="auto"/>
            <w:tcBorders>
              <w:top w:val="nil"/>
              <w:left w:val="nil"/>
              <w:bottom w:val="nil"/>
              <w:right w:val="nil"/>
            </w:tcBorders>
            <w:shd w:val="clear" w:color="auto" w:fill="auto"/>
            <w:noWrap/>
            <w:hideMark/>
          </w:tcPr>
          <w:p w14:paraId="67C02A26"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0.3662</w:t>
            </w:r>
          </w:p>
        </w:tc>
        <w:tc>
          <w:tcPr>
            <w:tcW w:w="0" w:type="auto"/>
            <w:tcBorders>
              <w:top w:val="nil"/>
              <w:left w:val="nil"/>
              <w:bottom w:val="nil"/>
              <w:right w:val="nil"/>
            </w:tcBorders>
            <w:shd w:val="clear" w:color="auto" w:fill="auto"/>
            <w:noWrap/>
            <w:hideMark/>
          </w:tcPr>
          <w:p w14:paraId="521DD715"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0.4834</w:t>
            </w:r>
          </w:p>
        </w:tc>
        <w:tc>
          <w:tcPr>
            <w:tcW w:w="0" w:type="auto"/>
            <w:tcBorders>
              <w:top w:val="nil"/>
              <w:left w:val="nil"/>
              <w:bottom w:val="nil"/>
              <w:right w:val="nil"/>
            </w:tcBorders>
            <w:shd w:val="clear" w:color="auto" w:fill="auto"/>
            <w:noWrap/>
            <w:hideMark/>
          </w:tcPr>
          <w:p w14:paraId="5DD13451"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Male</w:t>
            </w:r>
          </w:p>
        </w:tc>
        <w:tc>
          <w:tcPr>
            <w:tcW w:w="0" w:type="auto"/>
            <w:tcBorders>
              <w:top w:val="nil"/>
              <w:left w:val="nil"/>
              <w:bottom w:val="nil"/>
              <w:right w:val="nil"/>
            </w:tcBorders>
          </w:tcPr>
          <w:p w14:paraId="3DD0F2A6" w14:textId="77777777" w:rsidR="00A6049C" w:rsidRPr="006704E4" w:rsidRDefault="00A6049C" w:rsidP="008B1ABF">
            <w:pPr>
              <w:spacing w:line="240" w:lineRule="auto"/>
              <w:rPr>
                <w:rFonts w:ascii="Times New Roman" w:hAnsi="Times New Roman" w:cs="Times New Roman"/>
                <w:sz w:val="16"/>
                <w:szCs w:val="16"/>
                <w:lang w:val="en-GB"/>
              </w:rPr>
            </w:pPr>
            <w:r w:rsidRPr="006704E4">
              <w:rPr>
                <w:rFonts w:ascii="Times New Roman" w:hAnsi="Times New Roman" w:cs="Times New Roman"/>
                <w:sz w:val="16"/>
                <w:szCs w:val="16"/>
                <w:lang w:val="en-GB"/>
              </w:rPr>
              <w:t>R1b1a2</w:t>
            </w:r>
          </w:p>
        </w:tc>
        <w:tc>
          <w:tcPr>
            <w:tcW w:w="0" w:type="auto"/>
            <w:tcBorders>
              <w:top w:val="nil"/>
              <w:left w:val="nil"/>
              <w:bottom w:val="nil"/>
              <w:right w:val="nil"/>
            </w:tcBorders>
          </w:tcPr>
          <w:p w14:paraId="13F9A160" w14:textId="77777777" w:rsidR="00A6049C" w:rsidRPr="006704E4" w:rsidRDefault="00A6049C" w:rsidP="008B1ABF">
            <w:pPr>
              <w:spacing w:line="240" w:lineRule="auto"/>
              <w:rPr>
                <w:rFonts w:ascii="Times New Roman" w:hAnsi="Times New Roman" w:cs="Times New Roman"/>
                <w:sz w:val="16"/>
                <w:szCs w:val="16"/>
                <w:lang w:val="en-GB"/>
              </w:rPr>
            </w:pPr>
          </w:p>
        </w:tc>
      </w:tr>
      <w:tr w:rsidR="00A6049C" w:rsidRPr="006704E4" w14:paraId="6358355A" w14:textId="77777777" w:rsidTr="00B262F9">
        <w:trPr>
          <w:trHeight w:val="57"/>
        </w:trPr>
        <w:tc>
          <w:tcPr>
            <w:tcW w:w="0" w:type="auto"/>
            <w:tcBorders>
              <w:top w:val="nil"/>
              <w:left w:val="nil"/>
              <w:bottom w:val="nil"/>
              <w:right w:val="nil"/>
            </w:tcBorders>
            <w:shd w:val="clear" w:color="auto" w:fill="auto"/>
            <w:noWrap/>
            <w:hideMark/>
          </w:tcPr>
          <w:p w14:paraId="137370F9"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SA6001.A0101</w:t>
            </w:r>
          </w:p>
        </w:tc>
        <w:tc>
          <w:tcPr>
            <w:tcW w:w="0" w:type="auto"/>
            <w:tcBorders>
              <w:top w:val="nil"/>
              <w:left w:val="nil"/>
              <w:bottom w:val="nil"/>
              <w:right w:val="nil"/>
            </w:tcBorders>
            <w:shd w:val="clear" w:color="auto" w:fill="auto"/>
            <w:noWrap/>
            <w:hideMark/>
          </w:tcPr>
          <w:p w14:paraId="4EC1C0D2"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6979281</w:t>
            </w:r>
          </w:p>
        </w:tc>
        <w:tc>
          <w:tcPr>
            <w:tcW w:w="0" w:type="auto"/>
            <w:tcBorders>
              <w:top w:val="nil"/>
              <w:left w:val="nil"/>
              <w:bottom w:val="nil"/>
              <w:right w:val="nil"/>
            </w:tcBorders>
            <w:shd w:val="clear" w:color="auto" w:fill="auto"/>
            <w:noWrap/>
            <w:hideMark/>
          </w:tcPr>
          <w:p w14:paraId="7A0F1340"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0.6900</w:t>
            </w:r>
          </w:p>
        </w:tc>
        <w:tc>
          <w:tcPr>
            <w:tcW w:w="0" w:type="auto"/>
            <w:tcBorders>
              <w:top w:val="nil"/>
              <w:left w:val="nil"/>
              <w:bottom w:val="nil"/>
              <w:right w:val="nil"/>
            </w:tcBorders>
            <w:shd w:val="clear" w:color="auto" w:fill="auto"/>
            <w:noWrap/>
            <w:hideMark/>
          </w:tcPr>
          <w:p w14:paraId="2F626BB9"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0.0144</w:t>
            </w:r>
          </w:p>
        </w:tc>
        <w:tc>
          <w:tcPr>
            <w:tcW w:w="0" w:type="auto"/>
            <w:tcBorders>
              <w:top w:val="nil"/>
              <w:left w:val="nil"/>
              <w:bottom w:val="nil"/>
              <w:right w:val="nil"/>
            </w:tcBorders>
            <w:shd w:val="clear" w:color="auto" w:fill="auto"/>
            <w:noWrap/>
            <w:hideMark/>
          </w:tcPr>
          <w:p w14:paraId="6DCB5A37"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Female</w:t>
            </w:r>
          </w:p>
        </w:tc>
        <w:tc>
          <w:tcPr>
            <w:tcW w:w="0" w:type="auto"/>
            <w:tcBorders>
              <w:top w:val="nil"/>
              <w:left w:val="nil"/>
              <w:bottom w:val="nil"/>
              <w:right w:val="nil"/>
            </w:tcBorders>
          </w:tcPr>
          <w:p w14:paraId="2D50F129"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w:t>
            </w:r>
          </w:p>
        </w:tc>
        <w:tc>
          <w:tcPr>
            <w:tcW w:w="0" w:type="auto"/>
            <w:tcBorders>
              <w:top w:val="nil"/>
              <w:left w:val="nil"/>
              <w:bottom w:val="nil"/>
              <w:right w:val="nil"/>
            </w:tcBorders>
          </w:tcPr>
          <w:p w14:paraId="15406B11"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7955F031" w14:textId="77777777" w:rsidTr="00B262F9">
        <w:trPr>
          <w:trHeight w:val="57"/>
        </w:trPr>
        <w:tc>
          <w:tcPr>
            <w:tcW w:w="0" w:type="auto"/>
            <w:tcBorders>
              <w:top w:val="nil"/>
              <w:left w:val="nil"/>
              <w:bottom w:val="nil"/>
              <w:right w:val="nil"/>
            </w:tcBorders>
            <w:shd w:val="clear" w:color="auto" w:fill="auto"/>
            <w:noWrap/>
            <w:hideMark/>
          </w:tcPr>
          <w:p w14:paraId="4A03B727"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SA6002.A0101</w:t>
            </w:r>
          </w:p>
        </w:tc>
        <w:tc>
          <w:tcPr>
            <w:tcW w:w="0" w:type="auto"/>
            <w:tcBorders>
              <w:top w:val="nil"/>
              <w:left w:val="nil"/>
              <w:bottom w:val="nil"/>
              <w:right w:val="nil"/>
            </w:tcBorders>
            <w:shd w:val="clear" w:color="auto" w:fill="auto"/>
            <w:noWrap/>
            <w:hideMark/>
          </w:tcPr>
          <w:p w14:paraId="0B963DDF"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5684148</w:t>
            </w:r>
          </w:p>
        </w:tc>
        <w:tc>
          <w:tcPr>
            <w:tcW w:w="0" w:type="auto"/>
            <w:tcBorders>
              <w:top w:val="nil"/>
              <w:left w:val="nil"/>
              <w:bottom w:val="nil"/>
              <w:right w:val="nil"/>
            </w:tcBorders>
            <w:shd w:val="clear" w:color="auto" w:fill="auto"/>
            <w:noWrap/>
            <w:hideMark/>
          </w:tcPr>
          <w:p w14:paraId="1DD03A4D"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0.6912</w:t>
            </w:r>
          </w:p>
        </w:tc>
        <w:tc>
          <w:tcPr>
            <w:tcW w:w="0" w:type="auto"/>
            <w:tcBorders>
              <w:top w:val="nil"/>
              <w:left w:val="nil"/>
              <w:bottom w:val="nil"/>
              <w:right w:val="nil"/>
            </w:tcBorders>
            <w:shd w:val="clear" w:color="auto" w:fill="auto"/>
            <w:noWrap/>
            <w:hideMark/>
          </w:tcPr>
          <w:p w14:paraId="58596ED8"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0.0101</w:t>
            </w:r>
          </w:p>
        </w:tc>
        <w:tc>
          <w:tcPr>
            <w:tcW w:w="0" w:type="auto"/>
            <w:tcBorders>
              <w:top w:val="nil"/>
              <w:left w:val="nil"/>
              <w:bottom w:val="nil"/>
              <w:right w:val="nil"/>
            </w:tcBorders>
            <w:shd w:val="clear" w:color="auto" w:fill="auto"/>
            <w:noWrap/>
            <w:hideMark/>
          </w:tcPr>
          <w:p w14:paraId="79FE2A42"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Female</w:t>
            </w:r>
          </w:p>
        </w:tc>
        <w:tc>
          <w:tcPr>
            <w:tcW w:w="0" w:type="auto"/>
            <w:tcBorders>
              <w:top w:val="nil"/>
              <w:left w:val="nil"/>
              <w:bottom w:val="nil"/>
              <w:right w:val="nil"/>
            </w:tcBorders>
          </w:tcPr>
          <w:p w14:paraId="26A8255B"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w:t>
            </w:r>
          </w:p>
        </w:tc>
        <w:tc>
          <w:tcPr>
            <w:tcW w:w="0" w:type="auto"/>
            <w:tcBorders>
              <w:top w:val="nil"/>
              <w:left w:val="nil"/>
              <w:bottom w:val="nil"/>
              <w:right w:val="nil"/>
            </w:tcBorders>
          </w:tcPr>
          <w:p w14:paraId="1BADE5CF"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756ECDC5" w14:textId="77777777" w:rsidTr="00B262F9">
        <w:trPr>
          <w:trHeight w:val="57"/>
        </w:trPr>
        <w:tc>
          <w:tcPr>
            <w:tcW w:w="0" w:type="auto"/>
            <w:tcBorders>
              <w:top w:val="nil"/>
              <w:left w:val="nil"/>
              <w:bottom w:val="nil"/>
              <w:right w:val="nil"/>
            </w:tcBorders>
            <w:shd w:val="clear" w:color="auto" w:fill="auto"/>
            <w:noWrap/>
            <w:hideMark/>
          </w:tcPr>
          <w:p w14:paraId="70EC7844"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SA6003.B0101</w:t>
            </w:r>
          </w:p>
        </w:tc>
        <w:tc>
          <w:tcPr>
            <w:tcW w:w="0" w:type="auto"/>
            <w:tcBorders>
              <w:top w:val="nil"/>
              <w:left w:val="nil"/>
              <w:bottom w:val="nil"/>
              <w:right w:val="nil"/>
            </w:tcBorders>
            <w:shd w:val="clear" w:color="auto" w:fill="auto"/>
            <w:noWrap/>
            <w:hideMark/>
          </w:tcPr>
          <w:p w14:paraId="3ACEBB45"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1387568</w:t>
            </w:r>
          </w:p>
        </w:tc>
        <w:tc>
          <w:tcPr>
            <w:tcW w:w="0" w:type="auto"/>
            <w:tcBorders>
              <w:top w:val="nil"/>
              <w:left w:val="nil"/>
              <w:bottom w:val="nil"/>
              <w:right w:val="nil"/>
            </w:tcBorders>
            <w:shd w:val="clear" w:color="auto" w:fill="auto"/>
            <w:noWrap/>
            <w:hideMark/>
          </w:tcPr>
          <w:p w14:paraId="27F31591"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0.3703</w:t>
            </w:r>
          </w:p>
        </w:tc>
        <w:tc>
          <w:tcPr>
            <w:tcW w:w="0" w:type="auto"/>
            <w:tcBorders>
              <w:top w:val="nil"/>
              <w:left w:val="nil"/>
              <w:bottom w:val="nil"/>
              <w:right w:val="nil"/>
            </w:tcBorders>
            <w:shd w:val="clear" w:color="auto" w:fill="auto"/>
            <w:noWrap/>
            <w:hideMark/>
          </w:tcPr>
          <w:p w14:paraId="338F2ACD"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0.4389</w:t>
            </w:r>
          </w:p>
        </w:tc>
        <w:tc>
          <w:tcPr>
            <w:tcW w:w="0" w:type="auto"/>
            <w:tcBorders>
              <w:top w:val="nil"/>
              <w:left w:val="nil"/>
              <w:bottom w:val="nil"/>
              <w:right w:val="nil"/>
            </w:tcBorders>
            <w:shd w:val="clear" w:color="auto" w:fill="auto"/>
            <w:noWrap/>
            <w:hideMark/>
          </w:tcPr>
          <w:p w14:paraId="1669CD1F"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Male</w:t>
            </w:r>
          </w:p>
        </w:tc>
        <w:tc>
          <w:tcPr>
            <w:tcW w:w="0" w:type="auto"/>
            <w:tcBorders>
              <w:top w:val="nil"/>
              <w:left w:val="nil"/>
              <w:bottom w:val="nil"/>
              <w:right w:val="nil"/>
            </w:tcBorders>
          </w:tcPr>
          <w:p w14:paraId="73EEDF26" w14:textId="77777777" w:rsidR="00A6049C" w:rsidRPr="006704E4" w:rsidRDefault="00A6049C" w:rsidP="008B1ABF">
            <w:pPr>
              <w:spacing w:line="240" w:lineRule="auto"/>
              <w:rPr>
                <w:rFonts w:ascii="Times New Roman" w:hAnsi="Times New Roman" w:cs="Times New Roman"/>
                <w:sz w:val="16"/>
                <w:szCs w:val="16"/>
                <w:lang w:val="en-GB"/>
              </w:rPr>
            </w:pPr>
            <w:r w:rsidRPr="006704E4">
              <w:rPr>
                <w:rFonts w:ascii="Times New Roman" w:hAnsi="Times New Roman" w:cs="Times New Roman"/>
                <w:sz w:val="16"/>
                <w:szCs w:val="16"/>
                <w:lang w:val="en-GB"/>
              </w:rPr>
              <w:t>R1b1a2</w:t>
            </w:r>
          </w:p>
        </w:tc>
        <w:tc>
          <w:tcPr>
            <w:tcW w:w="0" w:type="auto"/>
            <w:tcBorders>
              <w:top w:val="nil"/>
              <w:left w:val="nil"/>
              <w:bottom w:val="nil"/>
              <w:right w:val="nil"/>
            </w:tcBorders>
          </w:tcPr>
          <w:p w14:paraId="2DF39A2F" w14:textId="77777777" w:rsidR="00A6049C" w:rsidRPr="006704E4" w:rsidRDefault="00A6049C" w:rsidP="008B1ABF">
            <w:pPr>
              <w:spacing w:line="240" w:lineRule="auto"/>
              <w:rPr>
                <w:rFonts w:ascii="Times New Roman" w:hAnsi="Times New Roman" w:cs="Times New Roman"/>
                <w:sz w:val="16"/>
                <w:szCs w:val="16"/>
                <w:lang w:val="en-GB"/>
              </w:rPr>
            </w:pPr>
          </w:p>
        </w:tc>
      </w:tr>
      <w:tr w:rsidR="00A6049C" w:rsidRPr="006704E4" w14:paraId="3F2CBA20" w14:textId="77777777" w:rsidTr="00B262F9">
        <w:trPr>
          <w:trHeight w:val="57"/>
        </w:trPr>
        <w:tc>
          <w:tcPr>
            <w:tcW w:w="0" w:type="auto"/>
            <w:tcBorders>
              <w:top w:val="nil"/>
              <w:left w:val="nil"/>
              <w:bottom w:val="nil"/>
              <w:right w:val="nil"/>
            </w:tcBorders>
            <w:shd w:val="clear" w:color="auto" w:fill="auto"/>
            <w:noWrap/>
            <w:hideMark/>
          </w:tcPr>
          <w:p w14:paraId="36D8F075"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SA6004.A0101</w:t>
            </w:r>
          </w:p>
        </w:tc>
        <w:tc>
          <w:tcPr>
            <w:tcW w:w="0" w:type="auto"/>
            <w:tcBorders>
              <w:top w:val="nil"/>
              <w:left w:val="nil"/>
              <w:bottom w:val="nil"/>
              <w:right w:val="nil"/>
            </w:tcBorders>
            <w:shd w:val="clear" w:color="auto" w:fill="auto"/>
            <w:noWrap/>
            <w:hideMark/>
          </w:tcPr>
          <w:p w14:paraId="3B8D95F1"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5436082</w:t>
            </w:r>
          </w:p>
        </w:tc>
        <w:tc>
          <w:tcPr>
            <w:tcW w:w="0" w:type="auto"/>
            <w:tcBorders>
              <w:top w:val="nil"/>
              <w:left w:val="nil"/>
              <w:bottom w:val="nil"/>
              <w:right w:val="nil"/>
            </w:tcBorders>
            <w:shd w:val="clear" w:color="auto" w:fill="auto"/>
            <w:noWrap/>
            <w:hideMark/>
          </w:tcPr>
          <w:p w14:paraId="41BE056F"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0.3511</w:t>
            </w:r>
          </w:p>
        </w:tc>
        <w:tc>
          <w:tcPr>
            <w:tcW w:w="0" w:type="auto"/>
            <w:tcBorders>
              <w:top w:val="nil"/>
              <w:left w:val="nil"/>
              <w:bottom w:val="nil"/>
              <w:right w:val="nil"/>
            </w:tcBorders>
            <w:shd w:val="clear" w:color="auto" w:fill="auto"/>
            <w:noWrap/>
            <w:hideMark/>
          </w:tcPr>
          <w:p w14:paraId="31E346B8"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0.3897</w:t>
            </w:r>
          </w:p>
        </w:tc>
        <w:tc>
          <w:tcPr>
            <w:tcW w:w="0" w:type="auto"/>
            <w:tcBorders>
              <w:top w:val="nil"/>
              <w:left w:val="nil"/>
              <w:bottom w:val="nil"/>
              <w:right w:val="nil"/>
            </w:tcBorders>
            <w:shd w:val="clear" w:color="auto" w:fill="auto"/>
            <w:noWrap/>
            <w:hideMark/>
          </w:tcPr>
          <w:p w14:paraId="771CE10C"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Male</w:t>
            </w:r>
          </w:p>
        </w:tc>
        <w:tc>
          <w:tcPr>
            <w:tcW w:w="0" w:type="auto"/>
            <w:tcBorders>
              <w:top w:val="nil"/>
              <w:left w:val="nil"/>
              <w:bottom w:val="nil"/>
              <w:right w:val="nil"/>
            </w:tcBorders>
          </w:tcPr>
          <w:p w14:paraId="29F29241"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Q1a2</w:t>
            </w:r>
          </w:p>
        </w:tc>
        <w:tc>
          <w:tcPr>
            <w:tcW w:w="0" w:type="auto"/>
            <w:tcBorders>
              <w:top w:val="nil"/>
              <w:left w:val="nil"/>
              <w:bottom w:val="nil"/>
              <w:right w:val="nil"/>
            </w:tcBorders>
          </w:tcPr>
          <w:p w14:paraId="59E19C0E"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54F53F67" w14:textId="77777777" w:rsidTr="00B262F9">
        <w:trPr>
          <w:trHeight w:val="57"/>
        </w:trPr>
        <w:tc>
          <w:tcPr>
            <w:tcW w:w="0" w:type="auto"/>
            <w:tcBorders>
              <w:top w:val="nil"/>
              <w:left w:val="nil"/>
              <w:bottom w:val="nil"/>
              <w:right w:val="nil"/>
            </w:tcBorders>
            <w:shd w:val="clear" w:color="auto" w:fill="auto"/>
            <w:noWrap/>
            <w:hideMark/>
          </w:tcPr>
          <w:p w14:paraId="31ED2CD3"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SA6004.B0101</w:t>
            </w:r>
          </w:p>
        </w:tc>
        <w:tc>
          <w:tcPr>
            <w:tcW w:w="0" w:type="auto"/>
            <w:tcBorders>
              <w:top w:val="nil"/>
              <w:left w:val="nil"/>
              <w:bottom w:val="nil"/>
              <w:right w:val="nil"/>
            </w:tcBorders>
            <w:shd w:val="clear" w:color="auto" w:fill="auto"/>
            <w:noWrap/>
            <w:hideMark/>
          </w:tcPr>
          <w:p w14:paraId="72DD7444"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1257786</w:t>
            </w:r>
          </w:p>
        </w:tc>
        <w:tc>
          <w:tcPr>
            <w:tcW w:w="0" w:type="auto"/>
            <w:tcBorders>
              <w:top w:val="nil"/>
              <w:left w:val="nil"/>
              <w:bottom w:val="nil"/>
              <w:right w:val="nil"/>
            </w:tcBorders>
            <w:shd w:val="clear" w:color="auto" w:fill="auto"/>
            <w:noWrap/>
            <w:hideMark/>
          </w:tcPr>
          <w:p w14:paraId="34C237D6"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0.3462</w:t>
            </w:r>
          </w:p>
        </w:tc>
        <w:tc>
          <w:tcPr>
            <w:tcW w:w="0" w:type="auto"/>
            <w:tcBorders>
              <w:top w:val="nil"/>
              <w:left w:val="nil"/>
              <w:bottom w:val="nil"/>
              <w:right w:val="nil"/>
            </w:tcBorders>
            <w:shd w:val="clear" w:color="auto" w:fill="auto"/>
            <w:noWrap/>
            <w:hideMark/>
          </w:tcPr>
          <w:p w14:paraId="19E4CC36"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0.4854</w:t>
            </w:r>
          </w:p>
        </w:tc>
        <w:tc>
          <w:tcPr>
            <w:tcW w:w="0" w:type="auto"/>
            <w:tcBorders>
              <w:top w:val="nil"/>
              <w:left w:val="nil"/>
              <w:bottom w:val="nil"/>
              <w:right w:val="nil"/>
            </w:tcBorders>
            <w:shd w:val="clear" w:color="auto" w:fill="auto"/>
            <w:noWrap/>
            <w:hideMark/>
          </w:tcPr>
          <w:p w14:paraId="797AE152"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Male</w:t>
            </w:r>
          </w:p>
        </w:tc>
        <w:tc>
          <w:tcPr>
            <w:tcW w:w="0" w:type="auto"/>
            <w:tcBorders>
              <w:top w:val="nil"/>
              <w:left w:val="nil"/>
              <w:bottom w:val="nil"/>
              <w:right w:val="nil"/>
            </w:tcBorders>
          </w:tcPr>
          <w:p w14:paraId="7A22FF58"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Q1a2</w:t>
            </w:r>
          </w:p>
        </w:tc>
        <w:tc>
          <w:tcPr>
            <w:tcW w:w="0" w:type="auto"/>
            <w:tcBorders>
              <w:top w:val="nil"/>
              <w:left w:val="nil"/>
              <w:bottom w:val="nil"/>
              <w:right w:val="nil"/>
            </w:tcBorders>
          </w:tcPr>
          <w:p w14:paraId="2BAADD37"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independent replicate of SA6004.A0101</w:t>
            </w:r>
          </w:p>
        </w:tc>
      </w:tr>
      <w:tr w:rsidR="00A6049C" w:rsidRPr="006704E4" w14:paraId="18792D67" w14:textId="77777777" w:rsidTr="00B262F9">
        <w:trPr>
          <w:trHeight w:val="57"/>
        </w:trPr>
        <w:tc>
          <w:tcPr>
            <w:tcW w:w="0" w:type="auto"/>
            <w:tcBorders>
              <w:top w:val="nil"/>
              <w:left w:val="nil"/>
              <w:bottom w:val="nil"/>
              <w:right w:val="nil"/>
            </w:tcBorders>
            <w:shd w:val="clear" w:color="auto" w:fill="auto"/>
            <w:noWrap/>
            <w:hideMark/>
          </w:tcPr>
          <w:p w14:paraId="5F8E23A3"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SA6010.A0101</w:t>
            </w:r>
          </w:p>
        </w:tc>
        <w:tc>
          <w:tcPr>
            <w:tcW w:w="0" w:type="auto"/>
            <w:tcBorders>
              <w:top w:val="nil"/>
              <w:left w:val="nil"/>
              <w:bottom w:val="nil"/>
              <w:right w:val="nil"/>
            </w:tcBorders>
            <w:shd w:val="clear" w:color="auto" w:fill="auto"/>
            <w:noWrap/>
            <w:hideMark/>
          </w:tcPr>
          <w:p w14:paraId="6AFA2085"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1139408</w:t>
            </w:r>
          </w:p>
        </w:tc>
        <w:tc>
          <w:tcPr>
            <w:tcW w:w="0" w:type="auto"/>
            <w:tcBorders>
              <w:top w:val="nil"/>
              <w:left w:val="nil"/>
              <w:bottom w:val="nil"/>
              <w:right w:val="nil"/>
            </w:tcBorders>
            <w:shd w:val="clear" w:color="auto" w:fill="auto"/>
            <w:noWrap/>
            <w:hideMark/>
          </w:tcPr>
          <w:p w14:paraId="18BE7545"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0.3631</w:t>
            </w:r>
          </w:p>
        </w:tc>
        <w:tc>
          <w:tcPr>
            <w:tcW w:w="0" w:type="auto"/>
            <w:tcBorders>
              <w:top w:val="nil"/>
              <w:left w:val="nil"/>
              <w:bottom w:val="nil"/>
              <w:right w:val="nil"/>
            </w:tcBorders>
            <w:shd w:val="clear" w:color="auto" w:fill="auto"/>
            <w:noWrap/>
            <w:hideMark/>
          </w:tcPr>
          <w:p w14:paraId="5DA5A1B8"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0.4484</w:t>
            </w:r>
          </w:p>
        </w:tc>
        <w:tc>
          <w:tcPr>
            <w:tcW w:w="0" w:type="auto"/>
            <w:tcBorders>
              <w:top w:val="nil"/>
              <w:left w:val="nil"/>
              <w:bottom w:val="nil"/>
              <w:right w:val="nil"/>
            </w:tcBorders>
            <w:shd w:val="clear" w:color="auto" w:fill="auto"/>
            <w:noWrap/>
            <w:hideMark/>
          </w:tcPr>
          <w:p w14:paraId="3639FEE3"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Male</w:t>
            </w:r>
          </w:p>
        </w:tc>
        <w:tc>
          <w:tcPr>
            <w:tcW w:w="0" w:type="auto"/>
            <w:tcBorders>
              <w:top w:val="nil"/>
              <w:left w:val="nil"/>
              <w:bottom w:val="nil"/>
              <w:right w:val="nil"/>
            </w:tcBorders>
          </w:tcPr>
          <w:p w14:paraId="69F42BA5"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w:t>
            </w:r>
          </w:p>
        </w:tc>
        <w:tc>
          <w:tcPr>
            <w:tcW w:w="0" w:type="auto"/>
            <w:tcBorders>
              <w:top w:val="nil"/>
              <w:left w:val="nil"/>
              <w:bottom w:val="nil"/>
              <w:right w:val="nil"/>
            </w:tcBorders>
          </w:tcPr>
          <w:p w14:paraId="573B4955"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2A9A8E6A" w14:textId="77777777" w:rsidTr="00B262F9">
        <w:trPr>
          <w:trHeight w:val="57"/>
        </w:trPr>
        <w:tc>
          <w:tcPr>
            <w:tcW w:w="0" w:type="auto"/>
            <w:tcBorders>
              <w:top w:val="nil"/>
              <w:left w:val="nil"/>
              <w:bottom w:val="nil"/>
              <w:right w:val="nil"/>
            </w:tcBorders>
            <w:shd w:val="clear" w:color="auto" w:fill="auto"/>
            <w:noWrap/>
            <w:hideMark/>
          </w:tcPr>
          <w:p w14:paraId="7BCF94FE"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SA6013.B0101</w:t>
            </w:r>
          </w:p>
        </w:tc>
        <w:tc>
          <w:tcPr>
            <w:tcW w:w="0" w:type="auto"/>
            <w:tcBorders>
              <w:top w:val="nil"/>
              <w:left w:val="nil"/>
              <w:bottom w:val="nil"/>
              <w:right w:val="nil"/>
            </w:tcBorders>
            <w:shd w:val="clear" w:color="auto" w:fill="auto"/>
            <w:noWrap/>
            <w:hideMark/>
          </w:tcPr>
          <w:p w14:paraId="6593C68A"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1753402</w:t>
            </w:r>
          </w:p>
        </w:tc>
        <w:tc>
          <w:tcPr>
            <w:tcW w:w="0" w:type="auto"/>
            <w:tcBorders>
              <w:top w:val="nil"/>
              <w:left w:val="nil"/>
              <w:bottom w:val="nil"/>
              <w:right w:val="nil"/>
            </w:tcBorders>
            <w:shd w:val="clear" w:color="auto" w:fill="auto"/>
            <w:noWrap/>
            <w:hideMark/>
          </w:tcPr>
          <w:p w14:paraId="7134761E"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0.3723</w:t>
            </w:r>
          </w:p>
        </w:tc>
        <w:tc>
          <w:tcPr>
            <w:tcW w:w="0" w:type="auto"/>
            <w:tcBorders>
              <w:top w:val="nil"/>
              <w:left w:val="nil"/>
              <w:bottom w:val="nil"/>
              <w:right w:val="nil"/>
            </w:tcBorders>
            <w:shd w:val="clear" w:color="auto" w:fill="auto"/>
            <w:noWrap/>
            <w:hideMark/>
          </w:tcPr>
          <w:p w14:paraId="04A462E0"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0.4230</w:t>
            </w:r>
          </w:p>
        </w:tc>
        <w:tc>
          <w:tcPr>
            <w:tcW w:w="0" w:type="auto"/>
            <w:tcBorders>
              <w:top w:val="nil"/>
              <w:left w:val="nil"/>
              <w:bottom w:val="nil"/>
              <w:right w:val="nil"/>
            </w:tcBorders>
            <w:shd w:val="clear" w:color="auto" w:fill="auto"/>
            <w:noWrap/>
            <w:hideMark/>
          </w:tcPr>
          <w:p w14:paraId="3171D629"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Male</w:t>
            </w:r>
          </w:p>
        </w:tc>
        <w:tc>
          <w:tcPr>
            <w:tcW w:w="0" w:type="auto"/>
            <w:tcBorders>
              <w:top w:val="nil"/>
              <w:left w:val="nil"/>
              <w:bottom w:val="nil"/>
              <w:right w:val="nil"/>
            </w:tcBorders>
          </w:tcPr>
          <w:p w14:paraId="7731B1DE"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R1</w:t>
            </w:r>
          </w:p>
        </w:tc>
        <w:tc>
          <w:tcPr>
            <w:tcW w:w="0" w:type="auto"/>
            <w:tcBorders>
              <w:top w:val="nil"/>
              <w:left w:val="nil"/>
              <w:bottom w:val="nil"/>
              <w:right w:val="nil"/>
            </w:tcBorders>
          </w:tcPr>
          <w:p w14:paraId="48817CB9"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4E17A401" w14:textId="77777777" w:rsidTr="00B262F9">
        <w:trPr>
          <w:trHeight w:val="57"/>
        </w:trPr>
        <w:tc>
          <w:tcPr>
            <w:tcW w:w="0" w:type="auto"/>
            <w:tcBorders>
              <w:top w:val="nil"/>
              <w:left w:val="nil"/>
              <w:bottom w:val="nil"/>
              <w:right w:val="nil"/>
            </w:tcBorders>
            <w:shd w:val="clear" w:color="auto" w:fill="auto"/>
            <w:noWrap/>
            <w:hideMark/>
          </w:tcPr>
          <w:p w14:paraId="06563DBF"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SIJ002.A0101</w:t>
            </w:r>
          </w:p>
        </w:tc>
        <w:tc>
          <w:tcPr>
            <w:tcW w:w="0" w:type="auto"/>
            <w:tcBorders>
              <w:top w:val="nil"/>
              <w:left w:val="nil"/>
              <w:bottom w:val="nil"/>
              <w:right w:val="nil"/>
            </w:tcBorders>
            <w:shd w:val="clear" w:color="auto" w:fill="auto"/>
            <w:noWrap/>
            <w:hideMark/>
          </w:tcPr>
          <w:p w14:paraId="358B7592"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5726979</w:t>
            </w:r>
          </w:p>
        </w:tc>
        <w:tc>
          <w:tcPr>
            <w:tcW w:w="0" w:type="auto"/>
            <w:tcBorders>
              <w:top w:val="nil"/>
              <w:left w:val="nil"/>
              <w:bottom w:val="nil"/>
              <w:right w:val="nil"/>
            </w:tcBorders>
            <w:shd w:val="clear" w:color="auto" w:fill="auto"/>
            <w:noWrap/>
            <w:hideMark/>
          </w:tcPr>
          <w:p w14:paraId="422A29D2"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0.3464</w:t>
            </w:r>
          </w:p>
        </w:tc>
        <w:tc>
          <w:tcPr>
            <w:tcW w:w="0" w:type="auto"/>
            <w:tcBorders>
              <w:top w:val="nil"/>
              <w:left w:val="nil"/>
              <w:bottom w:val="nil"/>
              <w:right w:val="nil"/>
            </w:tcBorders>
            <w:shd w:val="clear" w:color="auto" w:fill="auto"/>
            <w:noWrap/>
            <w:hideMark/>
          </w:tcPr>
          <w:p w14:paraId="66933793"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0.5820</w:t>
            </w:r>
          </w:p>
        </w:tc>
        <w:tc>
          <w:tcPr>
            <w:tcW w:w="0" w:type="auto"/>
            <w:tcBorders>
              <w:top w:val="nil"/>
              <w:left w:val="nil"/>
              <w:bottom w:val="nil"/>
              <w:right w:val="nil"/>
            </w:tcBorders>
            <w:shd w:val="clear" w:color="auto" w:fill="auto"/>
            <w:noWrap/>
            <w:hideMark/>
          </w:tcPr>
          <w:p w14:paraId="38C7FDE3"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Male</w:t>
            </w:r>
          </w:p>
        </w:tc>
        <w:tc>
          <w:tcPr>
            <w:tcW w:w="0" w:type="auto"/>
            <w:tcBorders>
              <w:top w:val="nil"/>
              <w:left w:val="nil"/>
              <w:bottom w:val="nil"/>
              <w:right w:val="nil"/>
            </w:tcBorders>
          </w:tcPr>
          <w:p w14:paraId="6B63AE20"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L</w:t>
            </w:r>
          </w:p>
        </w:tc>
        <w:tc>
          <w:tcPr>
            <w:tcW w:w="0" w:type="auto"/>
            <w:tcBorders>
              <w:top w:val="nil"/>
              <w:left w:val="nil"/>
              <w:bottom w:val="nil"/>
              <w:right w:val="nil"/>
            </w:tcBorders>
          </w:tcPr>
          <w:p w14:paraId="6A1BF876"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436B27A3" w14:textId="77777777" w:rsidTr="00B262F9">
        <w:trPr>
          <w:trHeight w:val="57"/>
        </w:trPr>
        <w:tc>
          <w:tcPr>
            <w:tcW w:w="0" w:type="auto"/>
            <w:tcBorders>
              <w:top w:val="nil"/>
              <w:left w:val="nil"/>
              <w:bottom w:val="nil"/>
              <w:right w:val="nil"/>
            </w:tcBorders>
            <w:shd w:val="clear" w:color="auto" w:fill="auto"/>
            <w:noWrap/>
            <w:hideMark/>
          </w:tcPr>
          <w:p w14:paraId="7BFB8BBB"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SIJ003.A0101</w:t>
            </w:r>
          </w:p>
        </w:tc>
        <w:tc>
          <w:tcPr>
            <w:tcW w:w="0" w:type="auto"/>
            <w:tcBorders>
              <w:top w:val="nil"/>
              <w:left w:val="nil"/>
              <w:bottom w:val="nil"/>
              <w:right w:val="nil"/>
            </w:tcBorders>
            <w:shd w:val="clear" w:color="auto" w:fill="auto"/>
            <w:noWrap/>
            <w:hideMark/>
          </w:tcPr>
          <w:p w14:paraId="7C2C8F2C"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4934680</w:t>
            </w:r>
          </w:p>
        </w:tc>
        <w:tc>
          <w:tcPr>
            <w:tcW w:w="0" w:type="auto"/>
            <w:tcBorders>
              <w:top w:val="nil"/>
              <w:left w:val="nil"/>
              <w:bottom w:val="nil"/>
              <w:right w:val="nil"/>
            </w:tcBorders>
            <w:shd w:val="clear" w:color="auto" w:fill="auto"/>
            <w:noWrap/>
            <w:hideMark/>
          </w:tcPr>
          <w:p w14:paraId="547D9022"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0.7279</w:t>
            </w:r>
          </w:p>
        </w:tc>
        <w:tc>
          <w:tcPr>
            <w:tcW w:w="0" w:type="auto"/>
            <w:tcBorders>
              <w:top w:val="nil"/>
              <w:left w:val="nil"/>
              <w:bottom w:val="nil"/>
              <w:right w:val="nil"/>
            </w:tcBorders>
            <w:shd w:val="clear" w:color="auto" w:fill="auto"/>
            <w:noWrap/>
            <w:hideMark/>
          </w:tcPr>
          <w:p w14:paraId="700F39A5"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0.0084</w:t>
            </w:r>
          </w:p>
        </w:tc>
        <w:tc>
          <w:tcPr>
            <w:tcW w:w="0" w:type="auto"/>
            <w:tcBorders>
              <w:top w:val="nil"/>
              <w:left w:val="nil"/>
              <w:bottom w:val="nil"/>
              <w:right w:val="nil"/>
            </w:tcBorders>
            <w:shd w:val="clear" w:color="auto" w:fill="auto"/>
            <w:noWrap/>
            <w:hideMark/>
          </w:tcPr>
          <w:p w14:paraId="13237238"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Female</w:t>
            </w:r>
          </w:p>
        </w:tc>
        <w:tc>
          <w:tcPr>
            <w:tcW w:w="0" w:type="auto"/>
            <w:tcBorders>
              <w:top w:val="nil"/>
              <w:left w:val="nil"/>
              <w:bottom w:val="nil"/>
              <w:right w:val="nil"/>
            </w:tcBorders>
          </w:tcPr>
          <w:p w14:paraId="51E18ACF"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w:t>
            </w:r>
          </w:p>
        </w:tc>
        <w:tc>
          <w:tcPr>
            <w:tcW w:w="0" w:type="auto"/>
            <w:tcBorders>
              <w:top w:val="nil"/>
              <w:left w:val="nil"/>
              <w:bottom w:val="nil"/>
              <w:right w:val="nil"/>
            </w:tcBorders>
          </w:tcPr>
          <w:p w14:paraId="54971771"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4E34E3F3" w14:textId="77777777" w:rsidTr="00B262F9">
        <w:trPr>
          <w:trHeight w:val="57"/>
        </w:trPr>
        <w:tc>
          <w:tcPr>
            <w:tcW w:w="0" w:type="auto"/>
            <w:tcBorders>
              <w:top w:val="nil"/>
              <w:left w:val="nil"/>
              <w:bottom w:val="nil"/>
              <w:right w:val="nil"/>
            </w:tcBorders>
            <w:shd w:val="clear" w:color="auto" w:fill="auto"/>
            <w:noWrap/>
            <w:hideMark/>
          </w:tcPr>
          <w:p w14:paraId="00DC6D0A"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VEK006.A0101</w:t>
            </w:r>
          </w:p>
        </w:tc>
        <w:tc>
          <w:tcPr>
            <w:tcW w:w="0" w:type="auto"/>
            <w:tcBorders>
              <w:top w:val="nil"/>
              <w:left w:val="nil"/>
              <w:bottom w:val="nil"/>
              <w:right w:val="nil"/>
            </w:tcBorders>
            <w:shd w:val="clear" w:color="auto" w:fill="auto"/>
            <w:noWrap/>
            <w:hideMark/>
          </w:tcPr>
          <w:p w14:paraId="234FBD6D"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598647</w:t>
            </w:r>
          </w:p>
        </w:tc>
        <w:tc>
          <w:tcPr>
            <w:tcW w:w="0" w:type="auto"/>
            <w:tcBorders>
              <w:top w:val="nil"/>
              <w:left w:val="nil"/>
              <w:bottom w:val="nil"/>
              <w:right w:val="nil"/>
            </w:tcBorders>
            <w:shd w:val="clear" w:color="auto" w:fill="auto"/>
            <w:noWrap/>
            <w:hideMark/>
          </w:tcPr>
          <w:p w14:paraId="4522B931"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0.7295</w:t>
            </w:r>
          </w:p>
        </w:tc>
        <w:tc>
          <w:tcPr>
            <w:tcW w:w="0" w:type="auto"/>
            <w:tcBorders>
              <w:top w:val="nil"/>
              <w:left w:val="nil"/>
              <w:bottom w:val="nil"/>
              <w:right w:val="nil"/>
            </w:tcBorders>
            <w:shd w:val="clear" w:color="auto" w:fill="auto"/>
            <w:noWrap/>
            <w:hideMark/>
          </w:tcPr>
          <w:p w14:paraId="602773CA"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0.0040</w:t>
            </w:r>
          </w:p>
        </w:tc>
        <w:tc>
          <w:tcPr>
            <w:tcW w:w="0" w:type="auto"/>
            <w:tcBorders>
              <w:top w:val="nil"/>
              <w:left w:val="nil"/>
              <w:bottom w:val="nil"/>
              <w:right w:val="nil"/>
            </w:tcBorders>
            <w:shd w:val="clear" w:color="auto" w:fill="auto"/>
            <w:noWrap/>
            <w:hideMark/>
          </w:tcPr>
          <w:p w14:paraId="6491EC97"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Female</w:t>
            </w:r>
          </w:p>
        </w:tc>
        <w:tc>
          <w:tcPr>
            <w:tcW w:w="0" w:type="auto"/>
            <w:tcBorders>
              <w:top w:val="nil"/>
              <w:left w:val="nil"/>
              <w:bottom w:val="nil"/>
              <w:right w:val="nil"/>
            </w:tcBorders>
          </w:tcPr>
          <w:p w14:paraId="4D2E3F63"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w:t>
            </w:r>
          </w:p>
        </w:tc>
        <w:tc>
          <w:tcPr>
            <w:tcW w:w="0" w:type="auto"/>
            <w:tcBorders>
              <w:top w:val="nil"/>
              <w:left w:val="nil"/>
              <w:bottom w:val="nil"/>
              <w:right w:val="nil"/>
            </w:tcBorders>
          </w:tcPr>
          <w:p w14:paraId="02428D57"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775973F9" w14:textId="77777777" w:rsidTr="00B262F9">
        <w:trPr>
          <w:trHeight w:val="57"/>
        </w:trPr>
        <w:tc>
          <w:tcPr>
            <w:tcW w:w="0" w:type="auto"/>
            <w:tcBorders>
              <w:top w:val="nil"/>
              <w:left w:val="nil"/>
              <w:bottom w:val="nil"/>
              <w:right w:val="nil"/>
            </w:tcBorders>
            <w:shd w:val="clear" w:color="auto" w:fill="auto"/>
            <w:noWrap/>
            <w:hideMark/>
          </w:tcPr>
          <w:p w14:paraId="5E19B499"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VEK007.A0101</w:t>
            </w:r>
          </w:p>
        </w:tc>
        <w:tc>
          <w:tcPr>
            <w:tcW w:w="0" w:type="auto"/>
            <w:tcBorders>
              <w:top w:val="nil"/>
              <w:left w:val="nil"/>
              <w:bottom w:val="nil"/>
              <w:right w:val="nil"/>
            </w:tcBorders>
            <w:shd w:val="clear" w:color="auto" w:fill="auto"/>
            <w:noWrap/>
            <w:hideMark/>
          </w:tcPr>
          <w:p w14:paraId="1B3241D4"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1552864</w:t>
            </w:r>
          </w:p>
        </w:tc>
        <w:tc>
          <w:tcPr>
            <w:tcW w:w="0" w:type="auto"/>
            <w:tcBorders>
              <w:top w:val="nil"/>
              <w:left w:val="nil"/>
              <w:bottom w:val="nil"/>
              <w:right w:val="nil"/>
            </w:tcBorders>
            <w:shd w:val="clear" w:color="auto" w:fill="auto"/>
            <w:noWrap/>
            <w:hideMark/>
          </w:tcPr>
          <w:p w14:paraId="7214193C"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0.4009</w:t>
            </w:r>
          </w:p>
        </w:tc>
        <w:tc>
          <w:tcPr>
            <w:tcW w:w="0" w:type="auto"/>
            <w:tcBorders>
              <w:top w:val="nil"/>
              <w:left w:val="nil"/>
              <w:bottom w:val="nil"/>
              <w:right w:val="nil"/>
            </w:tcBorders>
            <w:shd w:val="clear" w:color="auto" w:fill="auto"/>
            <w:noWrap/>
            <w:hideMark/>
          </w:tcPr>
          <w:p w14:paraId="08190DFC"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0.4473</w:t>
            </w:r>
          </w:p>
        </w:tc>
        <w:tc>
          <w:tcPr>
            <w:tcW w:w="0" w:type="auto"/>
            <w:tcBorders>
              <w:top w:val="nil"/>
              <w:left w:val="nil"/>
              <w:bottom w:val="nil"/>
              <w:right w:val="nil"/>
            </w:tcBorders>
            <w:shd w:val="clear" w:color="auto" w:fill="auto"/>
            <w:noWrap/>
            <w:hideMark/>
          </w:tcPr>
          <w:p w14:paraId="443A2156"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Male</w:t>
            </w:r>
          </w:p>
        </w:tc>
        <w:tc>
          <w:tcPr>
            <w:tcW w:w="0" w:type="auto"/>
            <w:tcBorders>
              <w:top w:val="nil"/>
              <w:left w:val="nil"/>
              <w:bottom w:val="nil"/>
              <w:right w:val="nil"/>
            </w:tcBorders>
          </w:tcPr>
          <w:p w14:paraId="051DC134"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J</w:t>
            </w:r>
          </w:p>
        </w:tc>
        <w:tc>
          <w:tcPr>
            <w:tcW w:w="0" w:type="auto"/>
            <w:tcBorders>
              <w:top w:val="nil"/>
              <w:left w:val="nil"/>
              <w:bottom w:val="nil"/>
              <w:right w:val="nil"/>
            </w:tcBorders>
          </w:tcPr>
          <w:p w14:paraId="61899D03"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415302ED" w14:textId="77777777" w:rsidTr="00B262F9">
        <w:trPr>
          <w:trHeight w:val="57"/>
        </w:trPr>
        <w:tc>
          <w:tcPr>
            <w:tcW w:w="0" w:type="auto"/>
            <w:tcBorders>
              <w:top w:val="nil"/>
              <w:left w:val="nil"/>
              <w:bottom w:val="nil"/>
              <w:right w:val="nil"/>
            </w:tcBorders>
            <w:shd w:val="clear" w:color="auto" w:fill="auto"/>
            <w:noWrap/>
            <w:hideMark/>
          </w:tcPr>
          <w:p w14:paraId="3DC30946"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VEK008.A0101</w:t>
            </w:r>
          </w:p>
        </w:tc>
        <w:tc>
          <w:tcPr>
            <w:tcW w:w="0" w:type="auto"/>
            <w:tcBorders>
              <w:top w:val="nil"/>
              <w:left w:val="nil"/>
              <w:bottom w:val="nil"/>
              <w:right w:val="nil"/>
            </w:tcBorders>
            <w:shd w:val="clear" w:color="auto" w:fill="auto"/>
            <w:noWrap/>
            <w:hideMark/>
          </w:tcPr>
          <w:p w14:paraId="7E4798F8"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34601</w:t>
            </w:r>
          </w:p>
        </w:tc>
        <w:tc>
          <w:tcPr>
            <w:tcW w:w="0" w:type="auto"/>
            <w:tcBorders>
              <w:top w:val="nil"/>
              <w:left w:val="nil"/>
              <w:bottom w:val="nil"/>
              <w:right w:val="nil"/>
            </w:tcBorders>
            <w:shd w:val="clear" w:color="auto" w:fill="auto"/>
            <w:noWrap/>
            <w:hideMark/>
          </w:tcPr>
          <w:p w14:paraId="1BC45A6E"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0.4110</w:t>
            </w:r>
          </w:p>
        </w:tc>
        <w:tc>
          <w:tcPr>
            <w:tcW w:w="0" w:type="auto"/>
            <w:tcBorders>
              <w:top w:val="nil"/>
              <w:left w:val="nil"/>
              <w:bottom w:val="nil"/>
              <w:right w:val="nil"/>
            </w:tcBorders>
            <w:shd w:val="clear" w:color="auto" w:fill="auto"/>
            <w:noWrap/>
            <w:hideMark/>
          </w:tcPr>
          <w:p w14:paraId="56CDFD02"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0.3429</w:t>
            </w:r>
          </w:p>
        </w:tc>
        <w:tc>
          <w:tcPr>
            <w:tcW w:w="0" w:type="auto"/>
            <w:tcBorders>
              <w:top w:val="nil"/>
              <w:left w:val="nil"/>
              <w:bottom w:val="nil"/>
              <w:right w:val="nil"/>
            </w:tcBorders>
            <w:shd w:val="clear" w:color="auto" w:fill="auto"/>
            <w:noWrap/>
            <w:hideMark/>
          </w:tcPr>
          <w:p w14:paraId="377027C5"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Male</w:t>
            </w:r>
          </w:p>
        </w:tc>
        <w:tc>
          <w:tcPr>
            <w:tcW w:w="0" w:type="auto"/>
            <w:tcBorders>
              <w:top w:val="nil"/>
              <w:left w:val="nil"/>
              <w:bottom w:val="nil"/>
              <w:right w:val="nil"/>
            </w:tcBorders>
          </w:tcPr>
          <w:p w14:paraId="64B27593"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w:t>
            </w:r>
          </w:p>
        </w:tc>
        <w:tc>
          <w:tcPr>
            <w:tcW w:w="0" w:type="auto"/>
            <w:tcBorders>
              <w:top w:val="nil"/>
              <w:left w:val="nil"/>
              <w:bottom w:val="nil"/>
              <w:right w:val="nil"/>
            </w:tcBorders>
          </w:tcPr>
          <w:p w14:paraId="2D556D68"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173C1FCA" w14:textId="77777777" w:rsidTr="00B262F9">
        <w:trPr>
          <w:trHeight w:val="57"/>
        </w:trPr>
        <w:tc>
          <w:tcPr>
            <w:tcW w:w="0" w:type="auto"/>
            <w:tcBorders>
              <w:top w:val="nil"/>
              <w:left w:val="nil"/>
              <w:bottom w:val="nil"/>
              <w:right w:val="nil"/>
            </w:tcBorders>
            <w:shd w:val="clear" w:color="auto" w:fill="auto"/>
            <w:noWrap/>
            <w:hideMark/>
          </w:tcPr>
          <w:p w14:paraId="28A41744"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VEK009.A0101</w:t>
            </w:r>
          </w:p>
        </w:tc>
        <w:tc>
          <w:tcPr>
            <w:tcW w:w="0" w:type="auto"/>
            <w:tcBorders>
              <w:top w:val="nil"/>
              <w:left w:val="nil"/>
              <w:bottom w:val="nil"/>
              <w:right w:val="nil"/>
            </w:tcBorders>
            <w:shd w:val="clear" w:color="auto" w:fill="auto"/>
            <w:noWrap/>
            <w:hideMark/>
          </w:tcPr>
          <w:p w14:paraId="3A1D4506"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1031812</w:t>
            </w:r>
          </w:p>
        </w:tc>
        <w:tc>
          <w:tcPr>
            <w:tcW w:w="0" w:type="auto"/>
            <w:tcBorders>
              <w:top w:val="nil"/>
              <w:left w:val="nil"/>
              <w:bottom w:val="nil"/>
              <w:right w:val="nil"/>
            </w:tcBorders>
            <w:shd w:val="clear" w:color="auto" w:fill="auto"/>
            <w:noWrap/>
            <w:hideMark/>
          </w:tcPr>
          <w:p w14:paraId="0FEDCF4C"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0.3757</w:t>
            </w:r>
          </w:p>
        </w:tc>
        <w:tc>
          <w:tcPr>
            <w:tcW w:w="0" w:type="auto"/>
            <w:tcBorders>
              <w:top w:val="nil"/>
              <w:left w:val="nil"/>
              <w:bottom w:val="nil"/>
              <w:right w:val="nil"/>
            </w:tcBorders>
            <w:shd w:val="clear" w:color="auto" w:fill="auto"/>
            <w:noWrap/>
            <w:hideMark/>
          </w:tcPr>
          <w:p w14:paraId="31366177"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0.4305</w:t>
            </w:r>
          </w:p>
        </w:tc>
        <w:tc>
          <w:tcPr>
            <w:tcW w:w="0" w:type="auto"/>
            <w:tcBorders>
              <w:top w:val="nil"/>
              <w:left w:val="nil"/>
              <w:bottom w:val="nil"/>
              <w:right w:val="nil"/>
            </w:tcBorders>
            <w:shd w:val="clear" w:color="auto" w:fill="auto"/>
            <w:noWrap/>
            <w:hideMark/>
          </w:tcPr>
          <w:p w14:paraId="0E45D751"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Male</w:t>
            </w:r>
          </w:p>
        </w:tc>
        <w:tc>
          <w:tcPr>
            <w:tcW w:w="0" w:type="auto"/>
            <w:tcBorders>
              <w:top w:val="nil"/>
              <w:left w:val="nil"/>
              <w:bottom w:val="nil"/>
              <w:right w:val="nil"/>
            </w:tcBorders>
          </w:tcPr>
          <w:p w14:paraId="28620409"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J1</w:t>
            </w:r>
          </w:p>
        </w:tc>
        <w:tc>
          <w:tcPr>
            <w:tcW w:w="0" w:type="auto"/>
            <w:tcBorders>
              <w:top w:val="nil"/>
              <w:left w:val="nil"/>
              <w:bottom w:val="nil"/>
              <w:right w:val="nil"/>
            </w:tcBorders>
          </w:tcPr>
          <w:p w14:paraId="53419D4B"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7E862DF9" w14:textId="77777777" w:rsidTr="00B262F9">
        <w:trPr>
          <w:trHeight w:val="57"/>
        </w:trPr>
        <w:tc>
          <w:tcPr>
            <w:tcW w:w="0" w:type="auto"/>
            <w:tcBorders>
              <w:top w:val="nil"/>
              <w:left w:val="nil"/>
              <w:bottom w:val="nil"/>
              <w:right w:val="nil"/>
            </w:tcBorders>
            <w:shd w:val="clear" w:color="auto" w:fill="auto"/>
            <w:noWrap/>
            <w:hideMark/>
          </w:tcPr>
          <w:p w14:paraId="789C3E2E"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VJ1001.B0101</w:t>
            </w:r>
          </w:p>
        </w:tc>
        <w:tc>
          <w:tcPr>
            <w:tcW w:w="0" w:type="auto"/>
            <w:tcBorders>
              <w:top w:val="nil"/>
              <w:left w:val="nil"/>
              <w:bottom w:val="nil"/>
              <w:right w:val="nil"/>
            </w:tcBorders>
            <w:shd w:val="clear" w:color="auto" w:fill="auto"/>
            <w:noWrap/>
            <w:hideMark/>
          </w:tcPr>
          <w:p w14:paraId="1D0A5496"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2719429</w:t>
            </w:r>
          </w:p>
        </w:tc>
        <w:tc>
          <w:tcPr>
            <w:tcW w:w="0" w:type="auto"/>
            <w:tcBorders>
              <w:top w:val="nil"/>
              <w:left w:val="nil"/>
              <w:bottom w:val="nil"/>
              <w:right w:val="nil"/>
            </w:tcBorders>
            <w:shd w:val="clear" w:color="auto" w:fill="auto"/>
            <w:noWrap/>
            <w:hideMark/>
          </w:tcPr>
          <w:p w14:paraId="305BCB4C"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0.7505</w:t>
            </w:r>
          </w:p>
        </w:tc>
        <w:tc>
          <w:tcPr>
            <w:tcW w:w="0" w:type="auto"/>
            <w:tcBorders>
              <w:top w:val="nil"/>
              <w:left w:val="nil"/>
              <w:bottom w:val="nil"/>
              <w:right w:val="nil"/>
            </w:tcBorders>
            <w:shd w:val="clear" w:color="auto" w:fill="auto"/>
            <w:noWrap/>
            <w:hideMark/>
          </w:tcPr>
          <w:p w14:paraId="4C92DD0E"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0.0049</w:t>
            </w:r>
          </w:p>
        </w:tc>
        <w:tc>
          <w:tcPr>
            <w:tcW w:w="0" w:type="auto"/>
            <w:tcBorders>
              <w:top w:val="nil"/>
              <w:left w:val="nil"/>
              <w:bottom w:val="nil"/>
              <w:right w:val="nil"/>
            </w:tcBorders>
            <w:shd w:val="clear" w:color="auto" w:fill="auto"/>
            <w:noWrap/>
            <w:hideMark/>
          </w:tcPr>
          <w:p w14:paraId="39372FA3"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Female</w:t>
            </w:r>
          </w:p>
        </w:tc>
        <w:tc>
          <w:tcPr>
            <w:tcW w:w="0" w:type="auto"/>
            <w:tcBorders>
              <w:top w:val="nil"/>
              <w:left w:val="nil"/>
              <w:bottom w:val="nil"/>
              <w:right w:val="nil"/>
            </w:tcBorders>
          </w:tcPr>
          <w:p w14:paraId="152B59FB"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w:t>
            </w:r>
          </w:p>
        </w:tc>
        <w:tc>
          <w:tcPr>
            <w:tcW w:w="0" w:type="auto"/>
            <w:tcBorders>
              <w:top w:val="nil"/>
              <w:left w:val="nil"/>
              <w:bottom w:val="nil"/>
              <w:right w:val="nil"/>
            </w:tcBorders>
          </w:tcPr>
          <w:p w14:paraId="3B27BCE3"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4F1F0600" w14:textId="77777777" w:rsidTr="00B262F9">
        <w:trPr>
          <w:trHeight w:val="57"/>
        </w:trPr>
        <w:tc>
          <w:tcPr>
            <w:tcW w:w="0" w:type="auto"/>
            <w:tcBorders>
              <w:top w:val="nil"/>
              <w:left w:val="nil"/>
              <w:bottom w:val="nil"/>
              <w:right w:val="nil"/>
            </w:tcBorders>
            <w:shd w:val="clear" w:color="auto" w:fill="auto"/>
            <w:noWrap/>
            <w:hideMark/>
          </w:tcPr>
          <w:p w14:paraId="7C9E9DAB"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VJ1001.D0101</w:t>
            </w:r>
          </w:p>
        </w:tc>
        <w:tc>
          <w:tcPr>
            <w:tcW w:w="0" w:type="auto"/>
            <w:tcBorders>
              <w:top w:val="nil"/>
              <w:left w:val="nil"/>
              <w:bottom w:val="nil"/>
              <w:right w:val="nil"/>
            </w:tcBorders>
            <w:shd w:val="clear" w:color="auto" w:fill="auto"/>
            <w:noWrap/>
            <w:hideMark/>
          </w:tcPr>
          <w:p w14:paraId="6C139ED5"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3109023</w:t>
            </w:r>
          </w:p>
        </w:tc>
        <w:tc>
          <w:tcPr>
            <w:tcW w:w="0" w:type="auto"/>
            <w:tcBorders>
              <w:top w:val="nil"/>
              <w:left w:val="nil"/>
              <w:bottom w:val="nil"/>
              <w:right w:val="nil"/>
            </w:tcBorders>
            <w:shd w:val="clear" w:color="auto" w:fill="auto"/>
            <w:noWrap/>
            <w:hideMark/>
          </w:tcPr>
          <w:p w14:paraId="47C13901"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0.7380</w:t>
            </w:r>
          </w:p>
        </w:tc>
        <w:tc>
          <w:tcPr>
            <w:tcW w:w="0" w:type="auto"/>
            <w:tcBorders>
              <w:top w:val="nil"/>
              <w:left w:val="nil"/>
              <w:bottom w:val="nil"/>
              <w:right w:val="nil"/>
            </w:tcBorders>
            <w:shd w:val="clear" w:color="auto" w:fill="auto"/>
            <w:noWrap/>
            <w:hideMark/>
          </w:tcPr>
          <w:p w14:paraId="5AB4BD4B"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0.0052</w:t>
            </w:r>
          </w:p>
        </w:tc>
        <w:tc>
          <w:tcPr>
            <w:tcW w:w="0" w:type="auto"/>
            <w:tcBorders>
              <w:top w:val="nil"/>
              <w:left w:val="nil"/>
              <w:bottom w:val="nil"/>
              <w:right w:val="nil"/>
            </w:tcBorders>
            <w:shd w:val="clear" w:color="auto" w:fill="auto"/>
            <w:noWrap/>
            <w:hideMark/>
          </w:tcPr>
          <w:p w14:paraId="62CECF98"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Female</w:t>
            </w:r>
          </w:p>
        </w:tc>
        <w:tc>
          <w:tcPr>
            <w:tcW w:w="0" w:type="auto"/>
            <w:tcBorders>
              <w:top w:val="nil"/>
              <w:left w:val="nil"/>
              <w:bottom w:val="nil"/>
              <w:right w:val="nil"/>
            </w:tcBorders>
          </w:tcPr>
          <w:p w14:paraId="32FEE2E5"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w:t>
            </w:r>
          </w:p>
        </w:tc>
        <w:tc>
          <w:tcPr>
            <w:tcW w:w="0" w:type="auto"/>
            <w:tcBorders>
              <w:top w:val="nil"/>
              <w:left w:val="nil"/>
              <w:bottom w:val="nil"/>
              <w:right w:val="nil"/>
            </w:tcBorders>
          </w:tcPr>
          <w:p w14:paraId="77533B83"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independent replicate of VJ1001.B0101</w:t>
            </w:r>
          </w:p>
        </w:tc>
      </w:tr>
      <w:tr w:rsidR="00A6049C" w:rsidRPr="006704E4" w14:paraId="79ED8BF0" w14:textId="77777777" w:rsidTr="00B262F9">
        <w:trPr>
          <w:trHeight w:val="57"/>
        </w:trPr>
        <w:tc>
          <w:tcPr>
            <w:tcW w:w="0" w:type="auto"/>
            <w:tcBorders>
              <w:top w:val="nil"/>
              <w:left w:val="nil"/>
              <w:bottom w:val="nil"/>
              <w:right w:val="nil"/>
            </w:tcBorders>
            <w:shd w:val="clear" w:color="auto" w:fill="auto"/>
            <w:noWrap/>
            <w:hideMark/>
          </w:tcPr>
          <w:p w14:paraId="7436201D"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ZO2002.C0101</w:t>
            </w:r>
          </w:p>
        </w:tc>
        <w:tc>
          <w:tcPr>
            <w:tcW w:w="0" w:type="auto"/>
            <w:tcBorders>
              <w:top w:val="nil"/>
              <w:left w:val="nil"/>
              <w:bottom w:val="nil"/>
              <w:right w:val="nil"/>
            </w:tcBorders>
            <w:shd w:val="clear" w:color="auto" w:fill="auto"/>
            <w:noWrap/>
            <w:hideMark/>
          </w:tcPr>
          <w:p w14:paraId="5B7AEAE0"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2191544</w:t>
            </w:r>
          </w:p>
        </w:tc>
        <w:tc>
          <w:tcPr>
            <w:tcW w:w="0" w:type="auto"/>
            <w:tcBorders>
              <w:top w:val="nil"/>
              <w:left w:val="nil"/>
              <w:bottom w:val="nil"/>
              <w:right w:val="nil"/>
            </w:tcBorders>
            <w:shd w:val="clear" w:color="auto" w:fill="auto"/>
            <w:noWrap/>
            <w:hideMark/>
          </w:tcPr>
          <w:p w14:paraId="15917469"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0.7108</w:t>
            </w:r>
          </w:p>
        </w:tc>
        <w:tc>
          <w:tcPr>
            <w:tcW w:w="0" w:type="auto"/>
            <w:tcBorders>
              <w:top w:val="nil"/>
              <w:left w:val="nil"/>
              <w:bottom w:val="nil"/>
              <w:right w:val="nil"/>
            </w:tcBorders>
            <w:shd w:val="clear" w:color="auto" w:fill="auto"/>
            <w:noWrap/>
            <w:hideMark/>
          </w:tcPr>
          <w:p w14:paraId="082B9C3E"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0.0071</w:t>
            </w:r>
          </w:p>
        </w:tc>
        <w:tc>
          <w:tcPr>
            <w:tcW w:w="0" w:type="auto"/>
            <w:tcBorders>
              <w:top w:val="nil"/>
              <w:left w:val="nil"/>
              <w:bottom w:val="nil"/>
              <w:right w:val="nil"/>
            </w:tcBorders>
            <w:shd w:val="clear" w:color="auto" w:fill="auto"/>
            <w:noWrap/>
            <w:hideMark/>
          </w:tcPr>
          <w:p w14:paraId="0C159D91"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Female</w:t>
            </w:r>
          </w:p>
        </w:tc>
        <w:tc>
          <w:tcPr>
            <w:tcW w:w="0" w:type="auto"/>
            <w:tcBorders>
              <w:top w:val="nil"/>
              <w:left w:val="nil"/>
              <w:bottom w:val="nil"/>
              <w:right w:val="nil"/>
            </w:tcBorders>
          </w:tcPr>
          <w:p w14:paraId="344A6924"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w:t>
            </w:r>
          </w:p>
        </w:tc>
        <w:tc>
          <w:tcPr>
            <w:tcW w:w="0" w:type="auto"/>
            <w:tcBorders>
              <w:top w:val="nil"/>
              <w:left w:val="nil"/>
              <w:bottom w:val="nil"/>
              <w:right w:val="nil"/>
            </w:tcBorders>
          </w:tcPr>
          <w:p w14:paraId="25B05D07"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7A4F3B0A" w14:textId="77777777" w:rsidTr="00B262F9">
        <w:trPr>
          <w:trHeight w:val="57"/>
        </w:trPr>
        <w:tc>
          <w:tcPr>
            <w:tcW w:w="0" w:type="auto"/>
            <w:tcBorders>
              <w:top w:val="nil"/>
              <w:left w:val="nil"/>
              <w:bottom w:val="nil"/>
              <w:right w:val="nil"/>
            </w:tcBorders>
            <w:shd w:val="clear" w:color="auto" w:fill="auto"/>
            <w:noWrap/>
            <w:hideMark/>
          </w:tcPr>
          <w:p w14:paraId="291E7172"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I1722</w:t>
            </w:r>
          </w:p>
        </w:tc>
        <w:tc>
          <w:tcPr>
            <w:tcW w:w="0" w:type="auto"/>
            <w:tcBorders>
              <w:top w:val="nil"/>
              <w:left w:val="nil"/>
              <w:bottom w:val="nil"/>
              <w:right w:val="nil"/>
            </w:tcBorders>
            <w:shd w:val="clear" w:color="auto" w:fill="auto"/>
            <w:noWrap/>
            <w:hideMark/>
          </w:tcPr>
          <w:p w14:paraId="0FF2F49D"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658099</w:t>
            </w:r>
          </w:p>
        </w:tc>
        <w:tc>
          <w:tcPr>
            <w:tcW w:w="0" w:type="auto"/>
            <w:tcBorders>
              <w:top w:val="nil"/>
              <w:left w:val="nil"/>
              <w:bottom w:val="nil"/>
              <w:right w:val="nil"/>
            </w:tcBorders>
            <w:shd w:val="clear" w:color="auto" w:fill="auto"/>
            <w:noWrap/>
            <w:hideMark/>
          </w:tcPr>
          <w:p w14:paraId="769EE879"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0.7132</w:t>
            </w:r>
          </w:p>
        </w:tc>
        <w:tc>
          <w:tcPr>
            <w:tcW w:w="0" w:type="auto"/>
            <w:tcBorders>
              <w:top w:val="nil"/>
              <w:left w:val="nil"/>
              <w:bottom w:val="nil"/>
              <w:right w:val="nil"/>
            </w:tcBorders>
            <w:shd w:val="clear" w:color="auto" w:fill="auto"/>
            <w:noWrap/>
            <w:hideMark/>
          </w:tcPr>
          <w:p w14:paraId="49496810"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0.0120</w:t>
            </w:r>
          </w:p>
        </w:tc>
        <w:tc>
          <w:tcPr>
            <w:tcW w:w="0" w:type="auto"/>
            <w:tcBorders>
              <w:top w:val="nil"/>
              <w:left w:val="nil"/>
              <w:bottom w:val="nil"/>
              <w:right w:val="nil"/>
            </w:tcBorders>
            <w:shd w:val="clear" w:color="auto" w:fill="auto"/>
            <w:noWrap/>
            <w:hideMark/>
          </w:tcPr>
          <w:p w14:paraId="2029FC44"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Female</w:t>
            </w:r>
          </w:p>
        </w:tc>
        <w:tc>
          <w:tcPr>
            <w:tcW w:w="0" w:type="auto"/>
            <w:tcBorders>
              <w:top w:val="nil"/>
              <w:left w:val="nil"/>
              <w:bottom w:val="nil"/>
              <w:right w:val="nil"/>
            </w:tcBorders>
          </w:tcPr>
          <w:p w14:paraId="05BF7700"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w:t>
            </w:r>
          </w:p>
        </w:tc>
        <w:tc>
          <w:tcPr>
            <w:tcW w:w="0" w:type="auto"/>
            <w:tcBorders>
              <w:top w:val="nil"/>
              <w:left w:val="nil"/>
              <w:bottom w:val="nil"/>
              <w:right w:val="nil"/>
            </w:tcBorders>
          </w:tcPr>
          <w:p w14:paraId="1D44FA9E"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5A95AB9E" w14:textId="77777777" w:rsidTr="00B262F9">
        <w:trPr>
          <w:trHeight w:val="57"/>
        </w:trPr>
        <w:tc>
          <w:tcPr>
            <w:tcW w:w="0" w:type="auto"/>
            <w:tcBorders>
              <w:top w:val="nil"/>
              <w:left w:val="nil"/>
              <w:bottom w:val="nil"/>
              <w:right w:val="nil"/>
            </w:tcBorders>
            <w:shd w:val="clear" w:color="auto" w:fill="auto"/>
            <w:noWrap/>
            <w:hideMark/>
          </w:tcPr>
          <w:p w14:paraId="4C98DEF3"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I2055</w:t>
            </w:r>
          </w:p>
        </w:tc>
        <w:tc>
          <w:tcPr>
            <w:tcW w:w="0" w:type="auto"/>
            <w:tcBorders>
              <w:top w:val="nil"/>
              <w:left w:val="nil"/>
              <w:bottom w:val="nil"/>
              <w:right w:val="nil"/>
            </w:tcBorders>
            <w:shd w:val="clear" w:color="auto" w:fill="auto"/>
            <w:noWrap/>
            <w:hideMark/>
          </w:tcPr>
          <w:p w14:paraId="1FADF4E9"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543337</w:t>
            </w:r>
          </w:p>
        </w:tc>
        <w:tc>
          <w:tcPr>
            <w:tcW w:w="0" w:type="auto"/>
            <w:tcBorders>
              <w:top w:val="nil"/>
              <w:left w:val="nil"/>
              <w:bottom w:val="nil"/>
              <w:right w:val="nil"/>
            </w:tcBorders>
            <w:shd w:val="clear" w:color="auto" w:fill="auto"/>
            <w:noWrap/>
            <w:hideMark/>
          </w:tcPr>
          <w:p w14:paraId="6F993FF2"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0.3606</w:t>
            </w:r>
          </w:p>
        </w:tc>
        <w:tc>
          <w:tcPr>
            <w:tcW w:w="0" w:type="auto"/>
            <w:tcBorders>
              <w:top w:val="nil"/>
              <w:left w:val="nil"/>
              <w:bottom w:val="nil"/>
              <w:right w:val="nil"/>
            </w:tcBorders>
            <w:shd w:val="clear" w:color="auto" w:fill="auto"/>
            <w:noWrap/>
            <w:hideMark/>
          </w:tcPr>
          <w:p w14:paraId="653714AF"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0.4647</w:t>
            </w:r>
          </w:p>
        </w:tc>
        <w:tc>
          <w:tcPr>
            <w:tcW w:w="0" w:type="auto"/>
            <w:tcBorders>
              <w:top w:val="nil"/>
              <w:left w:val="nil"/>
              <w:bottom w:val="nil"/>
              <w:right w:val="nil"/>
            </w:tcBorders>
            <w:shd w:val="clear" w:color="auto" w:fill="auto"/>
            <w:noWrap/>
            <w:hideMark/>
          </w:tcPr>
          <w:p w14:paraId="0D215B76"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Male</w:t>
            </w:r>
          </w:p>
        </w:tc>
        <w:tc>
          <w:tcPr>
            <w:tcW w:w="0" w:type="auto"/>
            <w:tcBorders>
              <w:top w:val="nil"/>
              <w:left w:val="nil"/>
              <w:bottom w:val="nil"/>
              <w:right w:val="nil"/>
            </w:tcBorders>
          </w:tcPr>
          <w:p w14:paraId="53BE8832"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J</w:t>
            </w:r>
          </w:p>
        </w:tc>
        <w:tc>
          <w:tcPr>
            <w:tcW w:w="0" w:type="auto"/>
            <w:tcBorders>
              <w:top w:val="nil"/>
              <w:left w:val="nil"/>
              <w:bottom w:val="nil"/>
              <w:right w:val="nil"/>
            </w:tcBorders>
          </w:tcPr>
          <w:p w14:paraId="4F7BC732"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63C35ACD" w14:textId="77777777" w:rsidTr="00B262F9">
        <w:trPr>
          <w:trHeight w:val="57"/>
        </w:trPr>
        <w:tc>
          <w:tcPr>
            <w:tcW w:w="0" w:type="auto"/>
            <w:tcBorders>
              <w:top w:val="nil"/>
              <w:left w:val="nil"/>
              <w:bottom w:val="nil"/>
              <w:right w:val="nil"/>
            </w:tcBorders>
            <w:shd w:val="clear" w:color="auto" w:fill="auto"/>
            <w:noWrap/>
            <w:hideMark/>
          </w:tcPr>
          <w:p w14:paraId="3AE5C02A"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I2056</w:t>
            </w:r>
          </w:p>
        </w:tc>
        <w:tc>
          <w:tcPr>
            <w:tcW w:w="0" w:type="auto"/>
            <w:tcBorders>
              <w:top w:val="nil"/>
              <w:left w:val="nil"/>
              <w:bottom w:val="nil"/>
              <w:right w:val="nil"/>
            </w:tcBorders>
            <w:shd w:val="clear" w:color="auto" w:fill="auto"/>
            <w:noWrap/>
            <w:hideMark/>
          </w:tcPr>
          <w:p w14:paraId="1B09D716"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4020874</w:t>
            </w:r>
          </w:p>
        </w:tc>
        <w:tc>
          <w:tcPr>
            <w:tcW w:w="0" w:type="auto"/>
            <w:tcBorders>
              <w:top w:val="nil"/>
              <w:left w:val="nil"/>
              <w:bottom w:val="nil"/>
              <w:right w:val="nil"/>
            </w:tcBorders>
            <w:shd w:val="clear" w:color="auto" w:fill="auto"/>
            <w:noWrap/>
            <w:hideMark/>
          </w:tcPr>
          <w:p w14:paraId="638D39F0"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0.4057</w:t>
            </w:r>
          </w:p>
        </w:tc>
        <w:tc>
          <w:tcPr>
            <w:tcW w:w="0" w:type="auto"/>
            <w:tcBorders>
              <w:top w:val="nil"/>
              <w:left w:val="nil"/>
              <w:bottom w:val="nil"/>
              <w:right w:val="nil"/>
            </w:tcBorders>
            <w:shd w:val="clear" w:color="auto" w:fill="auto"/>
            <w:noWrap/>
            <w:hideMark/>
          </w:tcPr>
          <w:p w14:paraId="3BF488F3"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0.4768</w:t>
            </w:r>
          </w:p>
        </w:tc>
        <w:tc>
          <w:tcPr>
            <w:tcW w:w="0" w:type="auto"/>
            <w:tcBorders>
              <w:top w:val="nil"/>
              <w:left w:val="nil"/>
              <w:bottom w:val="nil"/>
              <w:right w:val="nil"/>
            </w:tcBorders>
            <w:shd w:val="clear" w:color="auto" w:fill="auto"/>
            <w:noWrap/>
            <w:hideMark/>
          </w:tcPr>
          <w:p w14:paraId="2F36A72C"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Male</w:t>
            </w:r>
          </w:p>
        </w:tc>
        <w:tc>
          <w:tcPr>
            <w:tcW w:w="0" w:type="auto"/>
            <w:tcBorders>
              <w:top w:val="nil"/>
              <w:left w:val="nil"/>
              <w:bottom w:val="nil"/>
              <w:right w:val="nil"/>
            </w:tcBorders>
          </w:tcPr>
          <w:p w14:paraId="5EB8151B"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J2a</w:t>
            </w:r>
          </w:p>
        </w:tc>
        <w:tc>
          <w:tcPr>
            <w:tcW w:w="0" w:type="auto"/>
            <w:tcBorders>
              <w:top w:val="nil"/>
              <w:left w:val="nil"/>
              <w:bottom w:val="nil"/>
              <w:right w:val="nil"/>
            </w:tcBorders>
          </w:tcPr>
          <w:p w14:paraId="570E89A5"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262296C0" w14:textId="77777777" w:rsidTr="00B262F9">
        <w:trPr>
          <w:trHeight w:val="57"/>
        </w:trPr>
        <w:tc>
          <w:tcPr>
            <w:tcW w:w="0" w:type="auto"/>
            <w:tcBorders>
              <w:top w:val="nil"/>
              <w:left w:val="nil"/>
              <w:bottom w:val="nil"/>
              <w:right w:val="nil"/>
            </w:tcBorders>
            <w:shd w:val="clear" w:color="auto" w:fill="auto"/>
            <w:noWrap/>
            <w:hideMark/>
          </w:tcPr>
          <w:p w14:paraId="587F5ED6"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I1720</w:t>
            </w:r>
          </w:p>
        </w:tc>
        <w:tc>
          <w:tcPr>
            <w:tcW w:w="0" w:type="auto"/>
            <w:tcBorders>
              <w:top w:val="nil"/>
              <w:left w:val="nil"/>
              <w:bottom w:val="nil"/>
              <w:right w:val="nil"/>
            </w:tcBorders>
            <w:shd w:val="clear" w:color="auto" w:fill="auto"/>
            <w:noWrap/>
            <w:hideMark/>
          </w:tcPr>
          <w:p w14:paraId="296614F4"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134524</w:t>
            </w:r>
          </w:p>
        </w:tc>
        <w:tc>
          <w:tcPr>
            <w:tcW w:w="0" w:type="auto"/>
            <w:tcBorders>
              <w:top w:val="nil"/>
              <w:left w:val="nil"/>
              <w:bottom w:val="nil"/>
              <w:right w:val="nil"/>
            </w:tcBorders>
            <w:shd w:val="clear" w:color="auto" w:fill="auto"/>
            <w:noWrap/>
            <w:hideMark/>
          </w:tcPr>
          <w:p w14:paraId="4C3EACFB"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0.3870</w:t>
            </w:r>
          </w:p>
        </w:tc>
        <w:tc>
          <w:tcPr>
            <w:tcW w:w="0" w:type="auto"/>
            <w:tcBorders>
              <w:top w:val="nil"/>
              <w:left w:val="nil"/>
              <w:bottom w:val="nil"/>
              <w:right w:val="nil"/>
            </w:tcBorders>
            <w:shd w:val="clear" w:color="auto" w:fill="auto"/>
            <w:noWrap/>
            <w:hideMark/>
          </w:tcPr>
          <w:p w14:paraId="1B7EF8F2"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0.4308</w:t>
            </w:r>
          </w:p>
        </w:tc>
        <w:tc>
          <w:tcPr>
            <w:tcW w:w="0" w:type="auto"/>
            <w:tcBorders>
              <w:top w:val="nil"/>
              <w:left w:val="nil"/>
              <w:bottom w:val="nil"/>
              <w:right w:val="nil"/>
            </w:tcBorders>
            <w:shd w:val="clear" w:color="auto" w:fill="auto"/>
            <w:noWrap/>
            <w:hideMark/>
          </w:tcPr>
          <w:p w14:paraId="712114A2"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Male</w:t>
            </w:r>
          </w:p>
        </w:tc>
        <w:tc>
          <w:tcPr>
            <w:tcW w:w="0" w:type="auto"/>
            <w:tcBorders>
              <w:top w:val="nil"/>
              <w:left w:val="nil"/>
              <w:bottom w:val="nil"/>
              <w:right w:val="nil"/>
            </w:tcBorders>
          </w:tcPr>
          <w:p w14:paraId="1D2177F3"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w:t>
            </w:r>
          </w:p>
        </w:tc>
        <w:tc>
          <w:tcPr>
            <w:tcW w:w="0" w:type="auto"/>
            <w:tcBorders>
              <w:top w:val="nil"/>
              <w:left w:val="nil"/>
              <w:bottom w:val="nil"/>
              <w:right w:val="nil"/>
            </w:tcBorders>
          </w:tcPr>
          <w:p w14:paraId="28036ABD"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3326956B" w14:textId="77777777" w:rsidTr="00B262F9">
        <w:trPr>
          <w:trHeight w:val="57"/>
        </w:trPr>
        <w:tc>
          <w:tcPr>
            <w:tcW w:w="0" w:type="auto"/>
            <w:tcBorders>
              <w:top w:val="nil"/>
              <w:left w:val="nil"/>
              <w:bottom w:val="nil"/>
              <w:right w:val="nil"/>
            </w:tcBorders>
            <w:shd w:val="clear" w:color="auto" w:fill="auto"/>
            <w:noWrap/>
            <w:hideMark/>
          </w:tcPr>
          <w:p w14:paraId="17FDFF2C"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I1723</w:t>
            </w:r>
          </w:p>
        </w:tc>
        <w:tc>
          <w:tcPr>
            <w:tcW w:w="0" w:type="auto"/>
            <w:tcBorders>
              <w:top w:val="nil"/>
              <w:left w:val="nil"/>
              <w:bottom w:val="nil"/>
              <w:right w:val="nil"/>
            </w:tcBorders>
            <w:shd w:val="clear" w:color="auto" w:fill="auto"/>
            <w:noWrap/>
            <w:hideMark/>
          </w:tcPr>
          <w:p w14:paraId="0632F00A"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200416</w:t>
            </w:r>
          </w:p>
        </w:tc>
        <w:tc>
          <w:tcPr>
            <w:tcW w:w="0" w:type="auto"/>
            <w:tcBorders>
              <w:top w:val="nil"/>
              <w:left w:val="nil"/>
              <w:bottom w:val="nil"/>
              <w:right w:val="nil"/>
            </w:tcBorders>
            <w:shd w:val="clear" w:color="auto" w:fill="auto"/>
            <w:noWrap/>
            <w:hideMark/>
          </w:tcPr>
          <w:p w14:paraId="6B2F53D2"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0.3939</w:t>
            </w:r>
          </w:p>
        </w:tc>
        <w:tc>
          <w:tcPr>
            <w:tcW w:w="0" w:type="auto"/>
            <w:tcBorders>
              <w:top w:val="nil"/>
              <w:left w:val="nil"/>
              <w:bottom w:val="nil"/>
              <w:right w:val="nil"/>
            </w:tcBorders>
            <w:shd w:val="clear" w:color="auto" w:fill="auto"/>
            <w:noWrap/>
            <w:hideMark/>
          </w:tcPr>
          <w:p w14:paraId="11AF953B"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0.4823</w:t>
            </w:r>
          </w:p>
        </w:tc>
        <w:tc>
          <w:tcPr>
            <w:tcW w:w="0" w:type="auto"/>
            <w:tcBorders>
              <w:top w:val="nil"/>
              <w:left w:val="nil"/>
              <w:bottom w:val="nil"/>
              <w:right w:val="nil"/>
            </w:tcBorders>
            <w:shd w:val="clear" w:color="auto" w:fill="auto"/>
            <w:noWrap/>
            <w:hideMark/>
          </w:tcPr>
          <w:p w14:paraId="17FCA851"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Male</w:t>
            </w:r>
          </w:p>
        </w:tc>
        <w:tc>
          <w:tcPr>
            <w:tcW w:w="0" w:type="auto"/>
            <w:tcBorders>
              <w:top w:val="nil"/>
              <w:left w:val="nil"/>
              <w:bottom w:val="nil"/>
              <w:right w:val="nil"/>
            </w:tcBorders>
          </w:tcPr>
          <w:p w14:paraId="52D1E186"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w:t>
            </w:r>
          </w:p>
        </w:tc>
        <w:tc>
          <w:tcPr>
            <w:tcW w:w="0" w:type="auto"/>
            <w:tcBorders>
              <w:top w:val="nil"/>
              <w:left w:val="nil"/>
              <w:bottom w:val="nil"/>
              <w:right w:val="nil"/>
            </w:tcBorders>
          </w:tcPr>
          <w:p w14:paraId="58C5B110"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4FC091B0" w14:textId="77777777" w:rsidTr="00B262F9">
        <w:trPr>
          <w:trHeight w:val="57"/>
        </w:trPr>
        <w:tc>
          <w:tcPr>
            <w:tcW w:w="0" w:type="auto"/>
            <w:tcBorders>
              <w:top w:val="nil"/>
              <w:left w:val="nil"/>
              <w:bottom w:val="nil"/>
              <w:right w:val="nil"/>
            </w:tcBorders>
            <w:noWrap/>
          </w:tcPr>
          <w:p w14:paraId="6A3F0535"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I2051</w:t>
            </w:r>
          </w:p>
        </w:tc>
        <w:tc>
          <w:tcPr>
            <w:tcW w:w="0" w:type="auto"/>
            <w:tcBorders>
              <w:top w:val="nil"/>
              <w:left w:val="nil"/>
              <w:bottom w:val="nil"/>
              <w:right w:val="nil"/>
            </w:tcBorders>
            <w:noWrap/>
          </w:tcPr>
          <w:p w14:paraId="0EB7AC35"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337887</w:t>
            </w:r>
          </w:p>
        </w:tc>
        <w:tc>
          <w:tcPr>
            <w:tcW w:w="0" w:type="auto"/>
            <w:tcBorders>
              <w:top w:val="nil"/>
              <w:left w:val="nil"/>
              <w:bottom w:val="nil"/>
              <w:right w:val="nil"/>
            </w:tcBorders>
            <w:noWrap/>
          </w:tcPr>
          <w:p w14:paraId="37561A96"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0.3586</w:t>
            </w:r>
          </w:p>
        </w:tc>
        <w:tc>
          <w:tcPr>
            <w:tcW w:w="0" w:type="auto"/>
            <w:tcBorders>
              <w:top w:val="nil"/>
              <w:left w:val="nil"/>
              <w:bottom w:val="nil"/>
              <w:right w:val="nil"/>
            </w:tcBorders>
            <w:noWrap/>
          </w:tcPr>
          <w:p w14:paraId="7D46C235"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0.4328</w:t>
            </w:r>
          </w:p>
        </w:tc>
        <w:tc>
          <w:tcPr>
            <w:tcW w:w="0" w:type="auto"/>
            <w:tcBorders>
              <w:top w:val="nil"/>
              <w:left w:val="nil"/>
              <w:bottom w:val="nil"/>
              <w:right w:val="nil"/>
            </w:tcBorders>
            <w:noWrap/>
          </w:tcPr>
          <w:p w14:paraId="1E9563AB"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Male</w:t>
            </w:r>
          </w:p>
        </w:tc>
        <w:tc>
          <w:tcPr>
            <w:tcW w:w="0" w:type="auto"/>
            <w:tcBorders>
              <w:top w:val="nil"/>
              <w:left w:val="nil"/>
              <w:bottom w:val="nil"/>
              <w:right w:val="nil"/>
            </w:tcBorders>
          </w:tcPr>
          <w:p w14:paraId="641D46B3"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J</w:t>
            </w:r>
          </w:p>
        </w:tc>
        <w:tc>
          <w:tcPr>
            <w:tcW w:w="0" w:type="auto"/>
            <w:tcBorders>
              <w:top w:val="nil"/>
              <w:left w:val="nil"/>
              <w:bottom w:val="nil"/>
              <w:right w:val="nil"/>
            </w:tcBorders>
          </w:tcPr>
          <w:p w14:paraId="522E27FA"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6DE00A45" w14:textId="77777777" w:rsidTr="00B262F9">
        <w:trPr>
          <w:trHeight w:val="57"/>
        </w:trPr>
        <w:tc>
          <w:tcPr>
            <w:tcW w:w="0" w:type="auto"/>
            <w:tcBorders>
              <w:top w:val="nil"/>
              <w:left w:val="nil"/>
              <w:bottom w:val="nil"/>
              <w:right w:val="nil"/>
            </w:tcBorders>
            <w:noWrap/>
          </w:tcPr>
          <w:p w14:paraId="29A1EE0C"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I6266</w:t>
            </w:r>
          </w:p>
        </w:tc>
        <w:tc>
          <w:tcPr>
            <w:tcW w:w="0" w:type="auto"/>
            <w:tcBorders>
              <w:top w:val="nil"/>
              <w:left w:val="nil"/>
              <w:bottom w:val="nil"/>
              <w:right w:val="nil"/>
            </w:tcBorders>
            <w:noWrap/>
          </w:tcPr>
          <w:p w14:paraId="4436056C"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1974285</w:t>
            </w:r>
          </w:p>
        </w:tc>
        <w:tc>
          <w:tcPr>
            <w:tcW w:w="0" w:type="auto"/>
            <w:tcBorders>
              <w:top w:val="nil"/>
              <w:left w:val="nil"/>
              <w:bottom w:val="nil"/>
              <w:right w:val="nil"/>
            </w:tcBorders>
            <w:noWrap/>
          </w:tcPr>
          <w:p w14:paraId="677AC983"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0.4160</w:t>
            </w:r>
          </w:p>
        </w:tc>
        <w:tc>
          <w:tcPr>
            <w:tcW w:w="0" w:type="auto"/>
            <w:tcBorders>
              <w:top w:val="nil"/>
              <w:left w:val="nil"/>
              <w:bottom w:val="nil"/>
              <w:right w:val="nil"/>
            </w:tcBorders>
            <w:noWrap/>
          </w:tcPr>
          <w:p w14:paraId="6C919927"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0.4926</w:t>
            </w:r>
          </w:p>
        </w:tc>
        <w:tc>
          <w:tcPr>
            <w:tcW w:w="0" w:type="auto"/>
            <w:tcBorders>
              <w:top w:val="nil"/>
              <w:left w:val="nil"/>
              <w:bottom w:val="nil"/>
              <w:right w:val="nil"/>
            </w:tcBorders>
            <w:noWrap/>
          </w:tcPr>
          <w:p w14:paraId="28AD62F5"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Male</w:t>
            </w:r>
          </w:p>
        </w:tc>
        <w:tc>
          <w:tcPr>
            <w:tcW w:w="0" w:type="auto"/>
            <w:tcBorders>
              <w:top w:val="nil"/>
              <w:left w:val="nil"/>
              <w:bottom w:val="nil"/>
              <w:right w:val="nil"/>
            </w:tcBorders>
          </w:tcPr>
          <w:p w14:paraId="1EBA192A"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J2a1</w:t>
            </w:r>
          </w:p>
        </w:tc>
        <w:tc>
          <w:tcPr>
            <w:tcW w:w="0" w:type="auto"/>
            <w:tcBorders>
              <w:top w:val="nil"/>
              <w:left w:val="nil"/>
              <w:bottom w:val="nil"/>
              <w:right w:val="nil"/>
            </w:tcBorders>
          </w:tcPr>
          <w:p w14:paraId="646410A9"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6293D821" w14:textId="77777777" w:rsidTr="00B262F9">
        <w:trPr>
          <w:trHeight w:val="57"/>
        </w:trPr>
        <w:tc>
          <w:tcPr>
            <w:tcW w:w="0" w:type="auto"/>
            <w:tcBorders>
              <w:top w:val="nil"/>
              <w:left w:val="nil"/>
              <w:bottom w:val="nil"/>
              <w:right w:val="nil"/>
            </w:tcBorders>
            <w:noWrap/>
          </w:tcPr>
          <w:p w14:paraId="46F6E1F7"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I6267</w:t>
            </w:r>
          </w:p>
        </w:tc>
        <w:tc>
          <w:tcPr>
            <w:tcW w:w="0" w:type="auto"/>
            <w:tcBorders>
              <w:top w:val="nil"/>
              <w:left w:val="nil"/>
              <w:bottom w:val="nil"/>
              <w:right w:val="nil"/>
            </w:tcBorders>
            <w:noWrap/>
          </w:tcPr>
          <w:p w14:paraId="0847A5F6"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537729</w:t>
            </w:r>
          </w:p>
        </w:tc>
        <w:tc>
          <w:tcPr>
            <w:tcW w:w="0" w:type="auto"/>
            <w:tcBorders>
              <w:top w:val="nil"/>
              <w:left w:val="nil"/>
              <w:bottom w:val="nil"/>
              <w:right w:val="nil"/>
            </w:tcBorders>
            <w:noWrap/>
          </w:tcPr>
          <w:p w14:paraId="3FB6910E"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0.8006</w:t>
            </w:r>
          </w:p>
        </w:tc>
        <w:tc>
          <w:tcPr>
            <w:tcW w:w="0" w:type="auto"/>
            <w:tcBorders>
              <w:top w:val="nil"/>
              <w:left w:val="nil"/>
              <w:bottom w:val="nil"/>
              <w:right w:val="nil"/>
            </w:tcBorders>
            <w:noWrap/>
          </w:tcPr>
          <w:p w14:paraId="59E792E3"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0.0161</w:t>
            </w:r>
          </w:p>
        </w:tc>
        <w:tc>
          <w:tcPr>
            <w:tcW w:w="0" w:type="auto"/>
            <w:tcBorders>
              <w:top w:val="nil"/>
              <w:left w:val="nil"/>
              <w:bottom w:val="nil"/>
              <w:right w:val="nil"/>
            </w:tcBorders>
            <w:noWrap/>
          </w:tcPr>
          <w:p w14:paraId="23FAEF46"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Female</w:t>
            </w:r>
          </w:p>
        </w:tc>
        <w:tc>
          <w:tcPr>
            <w:tcW w:w="0" w:type="auto"/>
            <w:tcBorders>
              <w:top w:val="nil"/>
              <w:left w:val="nil"/>
              <w:bottom w:val="nil"/>
              <w:right w:val="nil"/>
            </w:tcBorders>
          </w:tcPr>
          <w:p w14:paraId="6CBA1DFA"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w:t>
            </w:r>
          </w:p>
        </w:tc>
        <w:tc>
          <w:tcPr>
            <w:tcW w:w="0" w:type="auto"/>
            <w:tcBorders>
              <w:top w:val="nil"/>
              <w:left w:val="nil"/>
              <w:bottom w:val="nil"/>
              <w:right w:val="nil"/>
            </w:tcBorders>
          </w:tcPr>
          <w:p w14:paraId="3B1CFFF3"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2AEAE6BA" w14:textId="77777777" w:rsidTr="00B262F9">
        <w:trPr>
          <w:trHeight w:val="57"/>
        </w:trPr>
        <w:tc>
          <w:tcPr>
            <w:tcW w:w="0" w:type="auto"/>
            <w:tcBorders>
              <w:top w:val="nil"/>
              <w:left w:val="nil"/>
              <w:bottom w:val="nil"/>
              <w:right w:val="nil"/>
            </w:tcBorders>
            <w:noWrap/>
          </w:tcPr>
          <w:p w14:paraId="5CD7556F"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I6268</w:t>
            </w:r>
          </w:p>
        </w:tc>
        <w:tc>
          <w:tcPr>
            <w:tcW w:w="0" w:type="auto"/>
            <w:tcBorders>
              <w:top w:val="nil"/>
              <w:left w:val="nil"/>
              <w:bottom w:val="nil"/>
              <w:right w:val="nil"/>
            </w:tcBorders>
            <w:noWrap/>
          </w:tcPr>
          <w:p w14:paraId="4BF56F4C"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1091304</w:t>
            </w:r>
          </w:p>
        </w:tc>
        <w:tc>
          <w:tcPr>
            <w:tcW w:w="0" w:type="auto"/>
            <w:tcBorders>
              <w:top w:val="nil"/>
              <w:left w:val="nil"/>
              <w:bottom w:val="nil"/>
              <w:right w:val="nil"/>
            </w:tcBorders>
            <w:noWrap/>
          </w:tcPr>
          <w:p w14:paraId="21BB86A3"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0.4058</w:t>
            </w:r>
          </w:p>
        </w:tc>
        <w:tc>
          <w:tcPr>
            <w:tcW w:w="0" w:type="auto"/>
            <w:tcBorders>
              <w:top w:val="nil"/>
              <w:left w:val="nil"/>
              <w:bottom w:val="nil"/>
              <w:right w:val="nil"/>
            </w:tcBorders>
            <w:noWrap/>
          </w:tcPr>
          <w:p w14:paraId="3228CE64"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0.4845</w:t>
            </w:r>
          </w:p>
        </w:tc>
        <w:tc>
          <w:tcPr>
            <w:tcW w:w="0" w:type="auto"/>
            <w:tcBorders>
              <w:top w:val="nil"/>
              <w:left w:val="nil"/>
              <w:bottom w:val="nil"/>
              <w:right w:val="nil"/>
            </w:tcBorders>
            <w:noWrap/>
          </w:tcPr>
          <w:p w14:paraId="6282AE7D"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Male</w:t>
            </w:r>
          </w:p>
        </w:tc>
        <w:tc>
          <w:tcPr>
            <w:tcW w:w="0" w:type="auto"/>
            <w:tcBorders>
              <w:top w:val="nil"/>
              <w:left w:val="nil"/>
              <w:bottom w:val="nil"/>
              <w:right w:val="nil"/>
            </w:tcBorders>
          </w:tcPr>
          <w:p w14:paraId="4A6CDB49"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J2a1</w:t>
            </w:r>
          </w:p>
        </w:tc>
        <w:tc>
          <w:tcPr>
            <w:tcW w:w="0" w:type="auto"/>
            <w:tcBorders>
              <w:top w:val="nil"/>
              <w:left w:val="nil"/>
              <w:bottom w:val="nil"/>
              <w:right w:val="nil"/>
            </w:tcBorders>
          </w:tcPr>
          <w:p w14:paraId="4D254C3F"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5B1CCF66" w14:textId="77777777" w:rsidTr="00B262F9">
        <w:trPr>
          <w:trHeight w:val="57"/>
        </w:trPr>
        <w:tc>
          <w:tcPr>
            <w:tcW w:w="0" w:type="auto"/>
            <w:tcBorders>
              <w:top w:val="nil"/>
              <w:left w:val="nil"/>
              <w:bottom w:val="nil"/>
              <w:right w:val="nil"/>
            </w:tcBorders>
            <w:noWrap/>
          </w:tcPr>
          <w:p w14:paraId="10A23F3F"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I6270</w:t>
            </w:r>
          </w:p>
        </w:tc>
        <w:tc>
          <w:tcPr>
            <w:tcW w:w="0" w:type="auto"/>
            <w:tcBorders>
              <w:top w:val="nil"/>
              <w:left w:val="nil"/>
              <w:bottom w:val="nil"/>
              <w:right w:val="nil"/>
            </w:tcBorders>
            <w:noWrap/>
          </w:tcPr>
          <w:p w14:paraId="3B6106EA"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15010</w:t>
            </w:r>
          </w:p>
        </w:tc>
        <w:tc>
          <w:tcPr>
            <w:tcW w:w="0" w:type="auto"/>
            <w:tcBorders>
              <w:top w:val="nil"/>
              <w:left w:val="nil"/>
              <w:bottom w:val="nil"/>
              <w:right w:val="nil"/>
            </w:tcBorders>
            <w:noWrap/>
          </w:tcPr>
          <w:p w14:paraId="14530D3C"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0.4126</w:t>
            </w:r>
          </w:p>
        </w:tc>
        <w:tc>
          <w:tcPr>
            <w:tcW w:w="0" w:type="auto"/>
            <w:tcBorders>
              <w:top w:val="nil"/>
              <w:left w:val="nil"/>
              <w:bottom w:val="nil"/>
              <w:right w:val="nil"/>
            </w:tcBorders>
            <w:noWrap/>
          </w:tcPr>
          <w:p w14:paraId="512F828C"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0.4548</w:t>
            </w:r>
          </w:p>
        </w:tc>
        <w:tc>
          <w:tcPr>
            <w:tcW w:w="0" w:type="auto"/>
            <w:tcBorders>
              <w:top w:val="nil"/>
              <w:left w:val="nil"/>
              <w:bottom w:val="nil"/>
              <w:right w:val="nil"/>
            </w:tcBorders>
            <w:noWrap/>
          </w:tcPr>
          <w:p w14:paraId="26B02734"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Male</w:t>
            </w:r>
          </w:p>
        </w:tc>
        <w:tc>
          <w:tcPr>
            <w:tcW w:w="0" w:type="auto"/>
            <w:tcBorders>
              <w:top w:val="nil"/>
              <w:left w:val="nil"/>
              <w:bottom w:val="nil"/>
              <w:right w:val="nil"/>
            </w:tcBorders>
          </w:tcPr>
          <w:p w14:paraId="4EDCB069"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w:t>
            </w:r>
          </w:p>
        </w:tc>
        <w:tc>
          <w:tcPr>
            <w:tcW w:w="0" w:type="auto"/>
            <w:tcBorders>
              <w:top w:val="nil"/>
              <w:left w:val="nil"/>
              <w:bottom w:val="nil"/>
              <w:right w:val="nil"/>
            </w:tcBorders>
          </w:tcPr>
          <w:p w14:paraId="036880AB"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18F9EDF4" w14:textId="77777777" w:rsidTr="00C572DD">
        <w:trPr>
          <w:trHeight w:val="57"/>
        </w:trPr>
        <w:tc>
          <w:tcPr>
            <w:tcW w:w="0" w:type="auto"/>
            <w:tcBorders>
              <w:top w:val="nil"/>
              <w:left w:val="nil"/>
              <w:right w:val="nil"/>
            </w:tcBorders>
            <w:noWrap/>
          </w:tcPr>
          <w:p w14:paraId="7B4D6D7E"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I6272</w:t>
            </w:r>
          </w:p>
        </w:tc>
        <w:tc>
          <w:tcPr>
            <w:tcW w:w="0" w:type="auto"/>
            <w:tcBorders>
              <w:top w:val="nil"/>
              <w:left w:val="nil"/>
              <w:right w:val="nil"/>
            </w:tcBorders>
            <w:noWrap/>
          </w:tcPr>
          <w:p w14:paraId="646E7B20"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1513390</w:t>
            </w:r>
          </w:p>
        </w:tc>
        <w:tc>
          <w:tcPr>
            <w:tcW w:w="0" w:type="auto"/>
            <w:tcBorders>
              <w:top w:val="nil"/>
              <w:left w:val="nil"/>
              <w:right w:val="nil"/>
            </w:tcBorders>
            <w:noWrap/>
          </w:tcPr>
          <w:p w14:paraId="7D765A4E"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0.4148</w:t>
            </w:r>
          </w:p>
        </w:tc>
        <w:tc>
          <w:tcPr>
            <w:tcW w:w="0" w:type="auto"/>
            <w:tcBorders>
              <w:top w:val="nil"/>
              <w:left w:val="nil"/>
              <w:right w:val="nil"/>
            </w:tcBorders>
            <w:noWrap/>
          </w:tcPr>
          <w:p w14:paraId="407360D1"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0.4876</w:t>
            </w:r>
          </w:p>
        </w:tc>
        <w:tc>
          <w:tcPr>
            <w:tcW w:w="0" w:type="auto"/>
            <w:tcBorders>
              <w:top w:val="nil"/>
              <w:left w:val="nil"/>
              <w:right w:val="nil"/>
            </w:tcBorders>
            <w:noWrap/>
          </w:tcPr>
          <w:p w14:paraId="2555FCC8"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Male</w:t>
            </w:r>
          </w:p>
        </w:tc>
        <w:tc>
          <w:tcPr>
            <w:tcW w:w="0" w:type="auto"/>
            <w:tcBorders>
              <w:top w:val="nil"/>
              <w:left w:val="nil"/>
              <w:right w:val="nil"/>
            </w:tcBorders>
          </w:tcPr>
          <w:p w14:paraId="6ECF49BD" w14:textId="77777777" w:rsidR="00A6049C" w:rsidRPr="006704E4" w:rsidRDefault="00A6049C" w:rsidP="008B1ABF">
            <w:pPr>
              <w:spacing w:line="240" w:lineRule="auto"/>
              <w:rPr>
                <w:rFonts w:ascii="Times New Roman" w:hAnsi="Times New Roman" w:cs="Times New Roman"/>
                <w:color w:val="000000"/>
                <w:sz w:val="16"/>
                <w:szCs w:val="16"/>
                <w:lang w:val="en-GB"/>
              </w:rPr>
            </w:pPr>
            <w:r w:rsidRPr="006704E4">
              <w:rPr>
                <w:rFonts w:ascii="Times New Roman" w:hAnsi="Times New Roman" w:cs="Times New Roman"/>
                <w:color w:val="000000"/>
                <w:sz w:val="16"/>
                <w:szCs w:val="16"/>
                <w:lang w:val="en-GB"/>
              </w:rPr>
              <w:t>G2a2a</w:t>
            </w:r>
          </w:p>
        </w:tc>
        <w:tc>
          <w:tcPr>
            <w:tcW w:w="0" w:type="auto"/>
            <w:tcBorders>
              <w:top w:val="nil"/>
              <w:left w:val="nil"/>
              <w:right w:val="nil"/>
            </w:tcBorders>
          </w:tcPr>
          <w:p w14:paraId="214CC3A2" w14:textId="77777777" w:rsidR="00A6049C" w:rsidRPr="006704E4" w:rsidRDefault="00A6049C" w:rsidP="008B1ABF">
            <w:pPr>
              <w:spacing w:line="240" w:lineRule="auto"/>
              <w:rPr>
                <w:rFonts w:ascii="Times New Roman" w:hAnsi="Times New Roman" w:cs="Times New Roman"/>
                <w:color w:val="000000"/>
                <w:sz w:val="16"/>
                <w:szCs w:val="16"/>
                <w:lang w:val="en-GB"/>
              </w:rPr>
            </w:pPr>
          </w:p>
        </w:tc>
      </w:tr>
      <w:tr w:rsidR="00A6049C" w:rsidRPr="006704E4" w14:paraId="3899312C" w14:textId="77777777" w:rsidTr="00C572DD">
        <w:trPr>
          <w:trHeight w:val="57"/>
        </w:trPr>
        <w:tc>
          <w:tcPr>
            <w:tcW w:w="0" w:type="auto"/>
            <w:tcBorders>
              <w:top w:val="nil"/>
              <w:left w:val="nil"/>
              <w:bottom w:val="single" w:sz="4" w:space="0" w:color="auto"/>
              <w:right w:val="nil"/>
            </w:tcBorders>
            <w:shd w:val="clear" w:color="auto" w:fill="auto"/>
            <w:noWrap/>
            <w:hideMark/>
          </w:tcPr>
          <w:p w14:paraId="472A63C9"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I2057</w:t>
            </w:r>
          </w:p>
        </w:tc>
        <w:tc>
          <w:tcPr>
            <w:tcW w:w="0" w:type="auto"/>
            <w:tcBorders>
              <w:top w:val="nil"/>
              <w:left w:val="nil"/>
              <w:bottom w:val="single" w:sz="4" w:space="0" w:color="auto"/>
              <w:right w:val="nil"/>
            </w:tcBorders>
            <w:shd w:val="clear" w:color="auto" w:fill="auto"/>
            <w:noWrap/>
            <w:hideMark/>
          </w:tcPr>
          <w:p w14:paraId="4042EE10"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37124</w:t>
            </w:r>
          </w:p>
        </w:tc>
        <w:tc>
          <w:tcPr>
            <w:tcW w:w="0" w:type="auto"/>
            <w:tcBorders>
              <w:top w:val="nil"/>
              <w:left w:val="nil"/>
              <w:bottom w:val="single" w:sz="4" w:space="0" w:color="auto"/>
              <w:right w:val="nil"/>
            </w:tcBorders>
            <w:shd w:val="clear" w:color="auto" w:fill="auto"/>
            <w:noWrap/>
            <w:hideMark/>
          </w:tcPr>
          <w:p w14:paraId="62B39FB2"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0.7210</w:t>
            </w:r>
          </w:p>
        </w:tc>
        <w:tc>
          <w:tcPr>
            <w:tcW w:w="0" w:type="auto"/>
            <w:tcBorders>
              <w:top w:val="nil"/>
              <w:left w:val="nil"/>
              <w:bottom w:val="single" w:sz="4" w:space="0" w:color="auto"/>
              <w:right w:val="nil"/>
            </w:tcBorders>
            <w:shd w:val="clear" w:color="auto" w:fill="auto"/>
            <w:noWrap/>
            <w:hideMark/>
          </w:tcPr>
          <w:p w14:paraId="20025F3C"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0.1235</w:t>
            </w:r>
          </w:p>
        </w:tc>
        <w:tc>
          <w:tcPr>
            <w:tcW w:w="0" w:type="auto"/>
            <w:tcBorders>
              <w:top w:val="nil"/>
              <w:left w:val="nil"/>
              <w:bottom w:val="single" w:sz="4" w:space="0" w:color="auto"/>
              <w:right w:val="nil"/>
            </w:tcBorders>
            <w:shd w:val="clear" w:color="auto" w:fill="auto"/>
            <w:noWrap/>
            <w:hideMark/>
          </w:tcPr>
          <w:p w14:paraId="160C4609"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undetermined</w:t>
            </w:r>
          </w:p>
        </w:tc>
        <w:tc>
          <w:tcPr>
            <w:tcW w:w="0" w:type="auto"/>
            <w:tcBorders>
              <w:top w:val="nil"/>
              <w:left w:val="nil"/>
              <w:bottom w:val="single" w:sz="4" w:space="0" w:color="auto"/>
              <w:right w:val="nil"/>
            </w:tcBorders>
          </w:tcPr>
          <w:p w14:paraId="6FE77473"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p>
        </w:tc>
        <w:tc>
          <w:tcPr>
            <w:tcW w:w="0" w:type="auto"/>
            <w:tcBorders>
              <w:top w:val="nil"/>
              <w:left w:val="nil"/>
              <w:bottom w:val="single" w:sz="4" w:space="0" w:color="auto"/>
              <w:right w:val="nil"/>
            </w:tcBorders>
          </w:tcPr>
          <w:p w14:paraId="1D6B4DED" w14:textId="77777777" w:rsidR="00A6049C" w:rsidRPr="006704E4" w:rsidRDefault="00A6049C" w:rsidP="008B1ABF">
            <w:pPr>
              <w:spacing w:line="240" w:lineRule="auto"/>
              <w:rPr>
                <w:rFonts w:ascii="Times New Roman" w:eastAsia="Times New Roman" w:hAnsi="Times New Roman" w:cs="Times New Roman"/>
                <w:color w:val="000000"/>
                <w:sz w:val="16"/>
                <w:szCs w:val="16"/>
                <w:lang w:val="en-GB"/>
              </w:rPr>
            </w:pPr>
            <w:r w:rsidRPr="006704E4">
              <w:rPr>
                <w:rFonts w:ascii="Times New Roman" w:eastAsia="Times New Roman" w:hAnsi="Times New Roman" w:cs="Times New Roman"/>
                <w:color w:val="000000"/>
                <w:sz w:val="16"/>
                <w:szCs w:val="16"/>
                <w:lang w:val="en-GB"/>
              </w:rPr>
              <w:t>intermediate sex ratio</w:t>
            </w:r>
          </w:p>
        </w:tc>
      </w:tr>
    </w:tbl>
    <w:p w14:paraId="6800480A" w14:textId="77777777" w:rsidR="00A6049C" w:rsidRPr="006704E4" w:rsidRDefault="00A6049C" w:rsidP="008B1ABF">
      <w:pPr>
        <w:tabs>
          <w:tab w:val="left" w:pos="1861"/>
        </w:tabs>
        <w:spacing w:line="240" w:lineRule="auto"/>
        <w:rPr>
          <w:rFonts w:ascii="Times New Roman" w:hAnsi="Times New Roman" w:cs="Times New Roman"/>
          <w:lang w:val="en-GB"/>
        </w:rPr>
      </w:pPr>
    </w:p>
    <w:p w14:paraId="6DD8866A" w14:textId="77777777" w:rsidR="00A6049C" w:rsidRPr="006704E4" w:rsidRDefault="00A6049C" w:rsidP="008B1ABF">
      <w:pPr>
        <w:tabs>
          <w:tab w:val="left" w:pos="1861"/>
        </w:tabs>
        <w:spacing w:line="240" w:lineRule="auto"/>
        <w:rPr>
          <w:rFonts w:ascii="Times New Roman" w:hAnsi="Times New Roman" w:cs="Times New Roman"/>
          <w:b/>
          <w:lang w:val="en-GB"/>
        </w:rPr>
      </w:pPr>
    </w:p>
    <w:p w14:paraId="26A98818" w14:textId="77777777" w:rsidR="00A6049C" w:rsidRPr="009D19A2" w:rsidRDefault="00A6049C" w:rsidP="008B1ABF">
      <w:pPr>
        <w:tabs>
          <w:tab w:val="left" w:pos="1861"/>
        </w:tabs>
        <w:spacing w:line="240" w:lineRule="auto"/>
        <w:outlineLvl w:val="0"/>
        <w:rPr>
          <w:rFonts w:ascii="Times New Roman" w:hAnsi="Times New Roman" w:cs="Times New Roman"/>
          <w:sz w:val="24"/>
          <w:u w:val="single"/>
          <w:lang w:val="en-GB"/>
        </w:rPr>
      </w:pPr>
      <w:r w:rsidRPr="009D19A2">
        <w:rPr>
          <w:rFonts w:ascii="Times New Roman" w:hAnsi="Times New Roman" w:cs="Times New Roman"/>
          <w:sz w:val="24"/>
          <w:u w:val="single"/>
          <w:lang w:val="en-GB"/>
        </w:rPr>
        <w:lastRenderedPageBreak/>
        <w:t>Y chromosome haplogroup determination</w:t>
      </w:r>
    </w:p>
    <w:p w14:paraId="50D6D6A9" w14:textId="77777777" w:rsidR="00A6049C" w:rsidRPr="006704E4" w:rsidRDefault="00A6049C" w:rsidP="008B1ABF">
      <w:pPr>
        <w:tabs>
          <w:tab w:val="left" w:pos="1861"/>
        </w:tabs>
        <w:spacing w:line="240" w:lineRule="auto"/>
        <w:rPr>
          <w:rFonts w:ascii="Times New Roman" w:hAnsi="Times New Roman" w:cs="Times New Roman"/>
          <w:sz w:val="24"/>
          <w:lang w:val="en-GB"/>
        </w:rPr>
      </w:pPr>
      <w:r w:rsidRPr="006704E4">
        <w:rPr>
          <w:rFonts w:ascii="Times New Roman" w:hAnsi="Times New Roman" w:cs="Times New Roman"/>
          <w:sz w:val="24"/>
          <w:lang w:val="en-GB"/>
        </w:rPr>
        <w:t>For the samples suggested to be males, we determined Y-chromosome haplogroups by identifying the most derived allele upstream and the most ancestral allele downstream in the phylogenetic tree in the ISOGG version 11.89 (accessed March 31, 2016) (http://www.isogg.org/tree). If the most derived Y chromosome SNP upstream was a C-&gt;T or G-&gt;A substitution (susceptible to ancient DNA damage), we required as least two derived SNPs to assign it to the haplogroup (otherwise, we assigned it to the upstream haplogroup).</w:t>
      </w:r>
    </w:p>
    <w:p w14:paraId="5CF5F858" w14:textId="77777777" w:rsidR="00A6049C" w:rsidRPr="006704E4" w:rsidRDefault="00A6049C" w:rsidP="008B1ABF">
      <w:pPr>
        <w:tabs>
          <w:tab w:val="left" w:pos="1861"/>
        </w:tabs>
        <w:spacing w:line="240" w:lineRule="auto"/>
        <w:rPr>
          <w:rFonts w:ascii="Times New Roman" w:hAnsi="Times New Roman" w:cs="Times New Roman"/>
          <w:sz w:val="24"/>
          <w:lang w:val="en-GB"/>
        </w:rPr>
      </w:pPr>
    </w:p>
    <w:p w14:paraId="634537D6" w14:textId="77777777" w:rsidR="00A6049C" w:rsidRPr="006704E4" w:rsidRDefault="00A6049C" w:rsidP="008B1ABF">
      <w:pPr>
        <w:tabs>
          <w:tab w:val="left" w:pos="1861"/>
        </w:tabs>
        <w:spacing w:line="240" w:lineRule="auto"/>
        <w:rPr>
          <w:rFonts w:ascii="Times New Roman" w:hAnsi="Times New Roman" w:cs="Times New Roman"/>
          <w:sz w:val="24"/>
          <w:lang w:val="en-GB"/>
        </w:rPr>
      </w:pPr>
      <w:r w:rsidRPr="006704E4">
        <w:rPr>
          <w:rFonts w:ascii="Times New Roman" w:hAnsi="Times New Roman" w:cs="Times New Roman"/>
          <w:sz w:val="24"/>
          <w:lang w:val="en-GB"/>
        </w:rPr>
        <w:t xml:space="preserve">ARM002.A0101 could be assigned as G2b based on Z8017: A-&gt;G, M3115: G-&gt;T, PF5721: G-&gt;A, and Z8020: C-&gt;T. This individual also has multiple upstream mutations for haplogroup G2:  F744: G-&gt;A, PF2787: C-&gt;T, Z3100: C-&gt;G, M3469: G-&gt;T, L89: C-&gt;T, M3480: T-&gt;A, F1189: A-&gt;G, F1239: C-&gt;T, F1294: T-&gt;A, M3491: A-&gt;G, PF2912: T-&gt;G, Z6023: C-&gt;T, CTS1868: G-&gt;A, CTS4413: T-&gt;C, CTS4703: C-&gt;T, CTS10089: G-&gt;A, M3579: A-&gt;G, F3198: G-&gt;T, M3585: G-&gt;A, PF3119: G-&gt;T, F3536: C-&gt;T, Z6474: T-&gt;C. </w:t>
      </w:r>
    </w:p>
    <w:p w14:paraId="717BEDD9" w14:textId="77777777" w:rsidR="00A6049C" w:rsidRPr="006704E4" w:rsidRDefault="00A6049C" w:rsidP="008B1ABF">
      <w:pPr>
        <w:tabs>
          <w:tab w:val="left" w:pos="1861"/>
        </w:tabs>
        <w:spacing w:line="240" w:lineRule="auto"/>
        <w:rPr>
          <w:rFonts w:ascii="Times New Roman" w:hAnsi="Times New Roman" w:cs="Times New Roman"/>
          <w:sz w:val="24"/>
          <w:lang w:val="en-GB"/>
        </w:rPr>
      </w:pPr>
    </w:p>
    <w:p w14:paraId="3A608742" w14:textId="77777777" w:rsidR="00A6049C" w:rsidRPr="006704E4" w:rsidRDefault="00A6049C" w:rsidP="008B1ABF">
      <w:pPr>
        <w:tabs>
          <w:tab w:val="left" w:pos="1861"/>
        </w:tabs>
        <w:spacing w:line="240" w:lineRule="auto"/>
        <w:rPr>
          <w:rFonts w:ascii="Times New Roman" w:hAnsi="Times New Roman" w:cs="Times New Roman"/>
          <w:sz w:val="24"/>
          <w:lang w:val="en-GB"/>
        </w:rPr>
      </w:pPr>
      <w:r w:rsidRPr="006704E4">
        <w:rPr>
          <w:rFonts w:ascii="Times New Roman" w:hAnsi="Times New Roman" w:cs="Times New Roman"/>
          <w:sz w:val="24"/>
          <w:lang w:val="en-GB"/>
        </w:rPr>
        <w:t>ARM003.A0101 could be assigned as G2b based on Z8017: A-&gt;G and M3145: A-&gt;G. This individual also has multiple upstream mutations for haplogroup G2:  F744: G-&gt;A, PF2787: C-&gt;T, Z3060: G-&gt;C, PF2792: A-&gt;G, PF2797: C-&gt;T, M3480: T-&gt;A, F1189: A-&gt;G, F1239: C-&gt;T, F1294: T-&gt;A, F1393: G-&gt;A, M3491: A-&gt;G, Z6023: C-&gt;T, CTS1900: T-&gt;A, CTS4136: G-&gt;A, CTS4413: T-&gt;C, F2319: A-&gt;T, CTS6742: G-&gt;C, CTS7662: C-&gt;T, CTS10089: G-&gt;A, M3579: A-&gt;G, F3198: G-&gt;T, M3585: G-&gt;A, P287: G-&gt;T, F3536: C-&gt;T, Z6474: T-&gt;C.</w:t>
      </w:r>
    </w:p>
    <w:p w14:paraId="2431B855" w14:textId="77777777" w:rsidR="00A6049C" w:rsidRPr="006704E4" w:rsidRDefault="00A6049C" w:rsidP="008B1ABF">
      <w:pPr>
        <w:tabs>
          <w:tab w:val="left" w:pos="1861"/>
        </w:tabs>
        <w:spacing w:line="240" w:lineRule="auto"/>
        <w:rPr>
          <w:rFonts w:ascii="Times New Roman" w:hAnsi="Times New Roman" w:cs="Times New Roman"/>
          <w:sz w:val="24"/>
          <w:lang w:val="en-GB"/>
        </w:rPr>
      </w:pPr>
    </w:p>
    <w:p w14:paraId="2279680D" w14:textId="77777777" w:rsidR="00A6049C" w:rsidRPr="006704E4" w:rsidRDefault="00A6049C" w:rsidP="008B1ABF">
      <w:pPr>
        <w:tabs>
          <w:tab w:val="left" w:pos="1861"/>
        </w:tabs>
        <w:spacing w:line="240" w:lineRule="auto"/>
        <w:rPr>
          <w:rFonts w:ascii="Times New Roman" w:hAnsi="Times New Roman" w:cs="Times New Roman"/>
          <w:sz w:val="24"/>
          <w:lang w:val="en-GB"/>
        </w:rPr>
      </w:pPr>
      <w:r w:rsidRPr="006704E4">
        <w:rPr>
          <w:rFonts w:ascii="Times New Roman" w:hAnsi="Times New Roman" w:cs="Times New Roman"/>
          <w:sz w:val="24"/>
          <w:lang w:val="en-GB"/>
        </w:rPr>
        <w:t>BU2001.A0101 could be assigned as R1b1a2a2 based on Z2105: C-&gt;A. This individual also has three upstream mutations for haplogroup R1b1a2: PF6430: T-&gt;A, PF6432: C-&gt;A, PF6438: C-&gt;T and three upstream mutations for haplogroup R1: P242: G-&gt;A, P238: G-&gt;A, P236: C-&gt;G.</w:t>
      </w:r>
    </w:p>
    <w:p w14:paraId="26998607" w14:textId="77777777" w:rsidR="00A6049C" w:rsidRPr="006704E4" w:rsidRDefault="00A6049C" w:rsidP="008B1ABF">
      <w:pPr>
        <w:tabs>
          <w:tab w:val="left" w:pos="1861"/>
        </w:tabs>
        <w:spacing w:line="240" w:lineRule="auto"/>
        <w:rPr>
          <w:rFonts w:ascii="Times New Roman" w:hAnsi="Times New Roman" w:cs="Times New Roman"/>
          <w:sz w:val="24"/>
          <w:lang w:val="en-GB"/>
        </w:rPr>
      </w:pPr>
    </w:p>
    <w:p w14:paraId="6AB78312" w14:textId="77777777" w:rsidR="00A6049C" w:rsidRPr="006704E4" w:rsidRDefault="00A6049C" w:rsidP="008B1ABF">
      <w:pPr>
        <w:tabs>
          <w:tab w:val="left" w:pos="1861"/>
        </w:tabs>
        <w:spacing w:line="240" w:lineRule="auto"/>
        <w:rPr>
          <w:rFonts w:ascii="Times New Roman" w:hAnsi="Times New Roman" w:cs="Times New Roman"/>
          <w:sz w:val="24"/>
          <w:lang w:val="en-GB"/>
        </w:rPr>
      </w:pPr>
      <w:r w:rsidRPr="006704E4">
        <w:rPr>
          <w:rFonts w:ascii="Times New Roman" w:hAnsi="Times New Roman" w:cs="Times New Roman"/>
          <w:sz w:val="24"/>
          <w:lang w:val="en-GB"/>
        </w:rPr>
        <w:t>GW1001.A0101 could be assigned as R1b1a2a2 based on the mutation Z2105: C-&gt;A. This individual also has three upstream mutations for haplogroup R1b1a2: PF6399: C-&gt;T, PF6430: T-&gt;A, PF6434: A-&gt;G, PF6438: C-&gt;T, L150.1: C-&gt;T, PF6475: C-&gt;A, PF6482: A-&gt;G, PF6509: A-&gt;G, CTS11468: T-&gt;G.</w:t>
      </w:r>
    </w:p>
    <w:p w14:paraId="1D2C4326" w14:textId="77777777" w:rsidR="00A6049C" w:rsidRPr="006704E4" w:rsidRDefault="00A6049C" w:rsidP="008B1ABF">
      <w:pPr>
        <w:tabs>
          <w:tab w:val="left" w:pos="1861"/>
        </w:tabs>
        <w:spacing w:line="240" w:lineRule="auto"/>
        <w:rPr>
          <w:rFonts w:ascii="Times New Roman" w:hAnsi="Times New Roman" w:cs="Times New Roman"/>
          <w:sz w:val="24"/>
          <w:lang w:val="en-GB"/>
        </w:rPr>
      </w:pPr>
    </w:p>
    <w:p w14:paraId="4618DB13" w14:textId="77777777" w:rsidR="00A6049C" w:rsidRPr="006704E4" w:rsidRDefault="00A6049C" w:rsidP="008B1ABF">
      <w:pPr>
        <w:tabs>
          <w:tab w:val="left" w:pos="1861"/>
        </w:tabs>
        <w:spacing w:line="240" w:lineRule="auto"/>
        <w:rPr>
          <w:rFonts w:ascii="Times New Roman" w:hAnsi="Times New Roman" w:cs="Times New Roman"/>
          <w:sz w:val="24"/>
          <w:lang w:val="en-GB"/>
        </w:rPr>
      </w:pPr>
      <w:r w:rsidRPr="006704E4">
        <w:rPr>
          <w:rFonts w:ascii="Times New Roman" w:hAnsi="Times New Roman" w:cs="Times New Roman"/>
          <w:sz w:val="24"/>
          <w:lang w:val="en-GB"/>
        </w:rPr>
        <w:t>KBD001 could be assigned as R1b1a2 based on the mutations: PF6399:C-&gt;T, M520:T-&gt;A, L773:A-&gt;G, PF6430:T-&gt;A, L265:A-&gt;G, L483:C-&gt;T, PF6434:A-&gt;G, PF6438:C-&gt;T, L150.1:C-&gt;T, PF6475:C-&gt;A, CTS8728:C-&gt;T, L500:C-&gt;A, PF6482:A-&gt;G, PF6495:G-&gt;A, PF6497:C-&gt;G, PF6505:G-&gt;A, M269:T-&gt;C, CTS12478:G-&gt;A. We note that this individual also has a downstream mutation L23: G-&gt;A determining haplogroup R1b1a2a, but this mutation might be caused by ancient DNA damage.</w:t>
      </w:r>
    </w:p>
    <w:p w14:paraId="429952AD" w14:textId="77777777" w:rsidR="00A6049C" w:rsidRPr="006704E4" w:rsidRDefault="00A6049C" w:rsidP="008B1ABF">
      <w:pPr>
        <w:tabs>
          <w:tab w:val="left" w:pos="1861"/>
        </w:tabs>
        <w:spacing w:line="240" w:lineRule="auto"/>
        <w:rPr>
          <w:rFonts w:ascii="Times New Roman" w:hAnsi="Times New Roman" w:cs="Times New Roman"/>
          <w:sz w:val="24"/>
          <w:lang w:val="en-GB"/>
        </w:rPr>
      </w:pPr>
    </w:p>
    <w:p w14:paraId="0F058A79" w14:textId="77777777" w:rsidR="00A6049C" w:rsidRPr="006704E4" w:rsidRDefault="00A6049C" w:rsidP="008B1ABF">
      <w:pPr>
        <w:tabs>
          <w:tab w:val="left" w:pos="1861"/>
        </w:tabs>
        <w:spacing w:line="240" w:lineRule="auto"/>
        <w:rPr>
          <w:rFonts w:ascii="Times New Roman" w:hAnsi="Times New Roman" w:cs="Times New Roman"/>
          <w:sz w:val="24"/>
          <w:lang w:val="en-GB"/>
        </w:rPr>
      </w:pPr>
      <w:r w:rsidRPr="006704E4">
        <w:rPr>
          <w:rFonts w:ascii="Times New Roman" w:hAnsi="Times New Roman" w:cs="Times New Roman"/>
          <w:sz w:val="24"/>
          <w:lang w:val="en-GB"/>
        </w:rPr>
        <w:t>KDC001.A0101 could be assigned as J2b based on the mutations: L282: C-&gt;T, M12: G-&gt;T, M221: G-&gt;A, and M314: A-&gt;C. This individual also has multiple upstream mutations for haplogroup J: CTS687:A-&gt;T, CTS852:G-&gt;A, PF4505:T-&gt;C, CTS1250:G-&gt;T, PF4513:C-&gt;T, F1167:G-&gt;A, F1168:G-&gt;A, F1181:G-&gt;C, PF4519:C-&gt;G, PF4521:T-&gt;C, PF4524:G-&gt;A, FGC1604:G-&gt;A, FGC3271:G-&gt;A, FGC1609:C-&gt;G, PF4530:C-&gt;T, F1744:G-&gt;A, F1826:G-&gt;A, CTS3872:G-&gt;A, CTS4204:G-&gt;A, CTS4349:G-&gt;A, F2114:G-&gt;A, CTS5628:C-&gt;G, CTS5934:C-&gt;T, CTS7229:C-&gt;A, F2502:G-&gt;A, S19861:T-&gt;A, CTS7738:T-&gt;C, CTS7832:A-&gt;G, F2769:G-&gt;C, F2839:C-&gt;T, CTS9877:A-&gt;G, P209:T-&gt;C, F2973:C-&gt;T, CTS10446:G-&gt;C, F3119:C-&gt;T, F4299:T-&gt;A, S22619:C-&gt;A, F4300:T-&gt;A, F3138:G-&gt;A, PF4591:C-&gt;A, F3176:T-&gt;C, PF4594:C-&gt;A, PF4595:C-&gt;A, FGC1599:A-&gt;T, Z7829:G-&gt;C, F3347:C-&gt;T, M304:A-&gt;C, CTS11291:G-&gt;T, L778:T-&gt;C, CTS11571:C-&gt;A, CTS11750:C-&gt;T, CTS12047:A-&gt;G.</w:t>
      </w:r>
    </w:p>
    <w:p w14:paraId="629DEC57" w14:textId="77777777" w:rsidR="00A6049C" w:rsidRPr="006704E4" w:rsidRDefault="00A6049C" w:rsidP="008B1ABF">
      <w:pPr>
        <w:tabs>
          <w:tab w:val="left" w:pos="1861"/>
        </w:tabs>
        <w:spacing w:line="240" w:lineRule="auto"/>
        <w:rPr>
          <w:rFonts w:ascii="Times New Roman" w:hAnsi="Times New Roman" w:cs="Times New Roman"/>
          <w:sz w:val="24"/>
          <w:lang w:val="en-GB"/>
        </w:rPr>
      </w:pPr>
    </w:p>
    <w:p w14:paraId="5F80C222" w14:textId="77777777" w:rsidR="00A6049C" w:rsidRPr="006704E4" w:rsidRDefault="00A6049C" w:rsidP="008B1ABF">
      <w:pPr>
        <w:tabs>
          <w:tab w:val="left" w:pos="1861"/>
        </w:tabs>
        <w:spacing w:line="240" w:lineRule="auto"/>
        <w:rPr>
          <w:rFonts w:ascii="Times New Roman" w:hAnsi="Times New Roman" w:cs="Times New Roman"/>
          <w:sz w:val="24"/>
          <w:lang w:val="en-GB"/>
        </w:rPr>
      </w:pPr>
      <w:r w:rsidRPr="006704E4">
        <w:rPr>
          <w:rFonts w:ascii="Times New Roman" w:hAnsi="Times New Roman" w:cs="Times New Roman"/>
          <w:sz w:val="24"/>
          <w:lang w:val="en-GB"/>
        </w:rPr>
        <w:t>LYG001.A0101 could be assigned as haplogroup R1b1a2 based on the mutations PF6399:C-&gt;T, PF</w:t>
      </w:r>
      <w:proofErr w:type="gramStart"/>
      <w:r w:rsidRPr="006704E4">
        <w:rPr>
          <w:rFonts w:ascii="Times New Roman" w:hAnsi="Times New Roman" w:cs="Times New Roman"/>
          <w:sz w:val="24"/>
          <w:lang w:val="en-GB"/>
        </w:rPr>
        <w:t>6430:T</w:t>
      </w:r>
      <w:proofErr w:type="gramEnd"/>
      <w:r w:rsidRPr="006704E4">
        <w:rPr>
          <w:rFonts w:ascii="Times New Roman" w:hAnsi="Times New Roman" w:cs="Times New Roman"/>
          <w:sz w:val="24"/>
          <w:lang w:val="en-GB"/>
        </w:rPr>
        <w:t>-&gt;A, L265:A-&gt;G, PF6434:A-&gt;G, PF6438:C-&gt;T, L150.1:C-&gt;T, PF6475:C-&gt;A, CTS8728:C-&gt;T, PF6482:A-&gt;G, PF6494:G-&gt;A, PF6497:C-&gt;G, PF6505:G-&gt;A, PF6509:A-&gt;G.</w:t>
      </w:r>
    </w:p>
    <w:p w14:paraId="6A3C76B5" w14:textId="6BE540E0" w:rsidR="00A6049C" w:rsidRPr="006704E4" w:rsidRDefault="00A6049C" w:rsidP="008B1ABF">
      <w:pPr>
        <w:tabs>
          <w:tab w:val="left" w:pos="1861"/>
        </w:tabs>
        <w:spacing w:line="240" w:lineRule="auto"/>
        <w:rPr>
          <w:rFonts w:ascii="Times New Roman" w:hAnsi="Times New Roman" w:cs="Times New Roman"/>
          <w:sz w:val="24"/>
          <w:lang w:val="en-GB"/>
        </w:rPr>
      </w:pPr>
    </w:p>
    <w:p w14:paraId="2CA2DC9D" w14:textId="77777777" w:rsidR="00A6049C" w:rsidRPr="006704E4" w:rsidRDefault="00A6049C" w:rsidP="008B1ABF">
      <w:pPr>
        <w:tabs>
          <w:tab w:val="left" w:pos="1861"/>
        </w:tabs>
        <w:spacing w:line="240" w:lineRule="auto"/>
        <w:rPr>
          <w:rFonts w:ascii="Times New Roman" w:hAnsi="Times New Roman" w:cs="Times New Roman"/>
          <w:sz w:val="24"/>
          <w:lang w:val="en-GB"/>
        </w:rPr>
      </w:pPr>
      <w:r w:rsidRPr="006704E4">
        <w:rPr>
          <w:rFonts w:ascii="Times New Roman" w:hAnsi="Times New Roman" w:cs="Times New Roman"/>
          <w:sz w:val="24"/>
          <w:lang w:val="en-GB"/>
        </w:rPr>
        <w:t>MK5001 could be assigned as haplogroup L based on the mutations L878: A-&gt;G, M61: C-&gt;T, and L855: C-&gt;T. This individual also has multiple upstream mutations for haplogroup LT: CTS753: G-&gt;A, L298: T-&gt;C, PF5531: C-&gt;T, PF5536: C-&gt;A, CTS2888: A-&gt;G, CTS3648: C-&gt;T, CTS5175: A-&gt;G, and PF5566: G-&gt;T.</w:t>
      </w:r>
    </w:p>
    <w:p w14:paraId="7EF64B39" w14:textId="77777777" w:rsidR="00A6049C" w:rsidRPr="006704E4" w:rsidRDefault="00A6049C" w:rsidP="008B1ABF">
      <w:pPr>
        <w:tabs>
          <w:tab w:val="left" w:pos="1861"/>
        </w:tabs>
        <w:spacing w:line="240" w:lineRule="auto"/>
        <w:rPr>
          <w:rFonts w:ascii="Times New Roman" w:hAnsi="Times New Roman" w:cs="Times New Roman"/>
          <w:sz w:val="24"/>
          <w:lang w:val="en-GB"/>
        </w:rPr>
      </w:pPr>
    </w:p>
    <w:p w14:paraId="49B0C1E4" w14:textId="77777777" w:rsidR="00A6049C" w:rsidRPr="006704E4" w:rsidRDefault="00A6049C" w:rsidP="008B1ABF">
      <w:pPr>
        <w:tabs>
          <w:tab w:val="left" w:pos="1861"/>
        </w:tabs>
        <w:spacing w:line="240" w:lineRule="auto"/>
        <w:rPr>
          <w:rFonts w:ascii="Times New Roman" w:hAnsi="Times New Roman" w:cs="Times New Roman"/>
          <w:sz w:val="24"/>
          <w:lang w:val="en-GB"/>
        </w:rPr>
      </w:pPr>
      <w:r w:rsidRPr="006704E4">
        <w:rPr>
          <w:rFonts w:ascii="Times New Roman" w:hAnsi="Times New Roman" w:cs="Times New Roman"/>
          <w:sz w:val="24"/>
          <w:lang w:val="en-GB"/>
        </w:rPr>
        <w:t>MK5004 could be assigned as haplogroup L based on the mutations L878: A-&gt;G, M185: C-&gt;T, M61: C-&gt;T, and L855: C-&gt;T. This individual also has multiple upstream mutations for haplogroup LT: CTS753: G-&gt;A, L298: T-&gt;C, PF5531: C-&gt;T, PF5536: C-&gt;A, CTS2888: A-&gt;G, CTS3648: C-&gt;T, CTS4783: T-&gt;C, and CTS5175: A-&gt;G.</w:t>
      </w:r>
    </w:p>
    <w:p w14:paraId="1D0B2F28" w14:textId="77777777" w:rsidR="00A6049C" w:rsidRPr="006704E4" w:rsidRDefault="00A6049C" w:rsidP="008B1ABF">
      <w:pPr>
        <w:tabs>
          <w:tab w:val="left" w:pos="1861"/>
        </w:tabs>
        <w:spacing w:line="240" w:lineRule="auto"/>
        <w:rPr>
          <w:rFonts w:ascii="Times New Roman" w:hAnsi="Times New Roman" w:cs="Times New Roman"/>
          <w:sz w:val="24"/>
          <w:lang w:val="en-GB"/>
        </w:rPr>
      </w:pPr>
    </w:p>
    <w:p w14:paraId="511CD783" w14:textId="77777777" w:rsidR="00A6049C" w:rsidRPr="006704E4" w:rsidRDefault="00A6049C" w:rsidP="008B1ABF">
      <w:pPr>
        <w:tabs>
          <w:tab w:val="left" w:pos="1861"/>
        </w:tabs>
        <w:spacing w:line="240" w:lineRule="auto"/>
        <w:rPr>
          <w:rFonts w:ascii="Times New Roman" w:hAnsi="Times New Roman" w:cs="Times New Roman"/>
          <w:sz w:val="24"/>
          <w:lang w:val="en-GB"/>
        </w:rPr>
      </w:pPr>
      <w:r w:rsidRPr="006704E4">
        <w:rPr>
          <w:rFonts w:ascii="Times New Roman" w:hAnsi="Times New Roman" w:cs="Times New Roman"/>
          <w:sz w:val="24"/>
          <w:lang w:val="en-GB"/>
        </w:rPr>
        <w:t>MK5009.A0101 could be assigned as R1b1a2 based on the mutations L773: A-&gt;G, L482: G-&gt;A, PF6432: C-&gt;A, PF6434: A-&gt;G, L150.1: C-&gt;T, PF6475: C-&gt;A, PF6494: G-&gt;A, PF6495: G-&gt;A, and PF6509: A-&gt;G.</w:t>
      </w:r>
    </w:p>
    <w:p w14:paraId="5A84AF74" w14:textId="77777777" w:rsidR="00A6049C" w:rsidRPr="006704E4" w:rsidRDefault="00A6049C" w:rsidP="008B1ABF">
      <w:pPr>
        <w:tabs>
          <w:tab w:val="left" w:pos="1861"/>
        </w:tabs>
        <w:spacing w:line="240" w:lineRule="auto"/>
        <w:rPr>
          <w:rFonts w:ascii="Times New Roman" w:hAnsi="Times New Roman" w:cs="Times New Roman"/>
          <w:sz w:val="24"/>
          <w:lang w:val="en-GB"/>
        </w:rPr>
      </w:pPr>
    </w:p>
    <w:p w14:paraId="2F4BE070" w14:textId="77777777" w:rsidR="00A6049C" w:rsidRPr="006704E4" w:rsidRDefault="00A6049C" w:rsidP="008B1ABF">
      <w:pPr>
        <w:tabs>
          <w:tab w:val="left" w:pos="1861"/>
        </w:tabs>
        <w:spacing w:line="240" w:lineRule="auto"/>
        <w:rPr>
          <w:rFonts w:ascii="Times New Roman" w:hAnsi="Times New Roman" w:cs="Times New Roman"/>
          <w:sz w:val="24"/>
          <w:lang w:val="en-GB"/>
        </w:rPr>
      </w:pPr>
      <w:r w:rsidRPr="006704E4">
        <w:rPr>
          <w:rFonts w:ascii="Times New Roman" w:hAnsi="Times New Roman" w:cs="Times New Roman"/>
          <w:sz w:val="24"/>
          <w:lang w:val="en-GB"/>
        </w:rPr>
        <w:t>NV3001 could be assigned as Q1a2 based on the mutations M346: C-&gt;G, L56: G-&gt;A, and CTS2656: C-&gt;T. This individual also has multiple upstream mutations for haplogroup Q1a: F1426: C-&gt;T, FGC8413: A-&gt;T, FGC8415: G-&gt;T, CTS2006: C-&gt;T, CTS4793: C-&gt;G, and CTS5301: G-&gt;A and haplogroup Q1: P36.2: G-&gt;T, L232: G-&gt;A, and L274: A-&gt;G.</w:t>
      </w:r>
    </w:p>
    <w:p w14:paraId="0CEE06BA" w14:textId="77777777" w:rsidR="00A6049C" w:rsidRPr="006704E4" w:rsidRDefault="00A6049C" w:rsidP="008B1ABF">
      <w:pPr>
        <w:tabs>
          <w:tab w:val="left" w:pos="1861"/>
        </w:tabs>
        <w:spacing w:line="240" w:lineRule="auto"/>
        <w:rPr>
          <w:rFonts w:ascii="Times New Roman" w:hAnsi="Times New Roman" w:cs="Times New Roman"/>
          <w:sz w:val="24"/>
          <w:lang w:val="en-GB"/>
        </w:rPr>
      </w:pPr>
    </w:p>
    <w:p w14:paraId="2284BF7A" w14:textId="77777777" w:rsidR="00A6049C" w:rsidRPr="006704E4" w:rsidRDefault="00A6049C" w:rsidP="008B1ABF">
      <w:pPr>
        <w:tabs>
          <w:tab w:val="left" w:pos="1861"/>
        </w:tabs>
        <w:spacing w:line="240" w:lineRule="auto"/>
        <w:rPr>
          <w:rFonts w:ascii="Times New Roman" w:hAnsi="Times New Roman" w:cs="Times New Roman"/>
          <w:sz w:val="24"/>
          <w:lang w:val="en-GB"/>
        </w:rPr>
      </w:pPr>
      <w:r w:rsidRPr="006704E4">
        <w:rPr>
          <w:rFonts w:ascii="Times New Roman" w:hAnsi="Times New Roman" w:cs="Times New Roman"/>
          <w:sz w:val="24"/>
          <w:lang w:val="en-GB"/>
        </w:rPr>
        <w:t>OSS002.B0101 could be assigned as haplogroup J based on the mutations F1181: G-&gt;C, CTS5934: C-&gt;T, and F3119: C-&gt;T.</w:t>
      </w:r>
    </w:p>
    <w:p w14:paraId="59B25DBF" w14:textId="77777777" w:rsidR="00A6049C" w:rsidRPr="006704E4" w:rsidRDefault="00A6049C" w:rsidP="008B1ABF">
      <w:pPr>
        <w:tabs>
          <w:tab w:val="left" w:pos="1861"/>
        </w:tabs>
        <w:spacing w:line="240" w:lineRule="auto"/>
        <w:rPr>
          <w:rFonts w:ascii="Times New Roman" w:hAnsi="Times New Roman" w:cs="Times New Roman"/>
          <w:sz w:val="24"/>
          <w:lang w:val="en-GB"/>
        </w:rPr>
      </w:pPr>
    </w:p>
    <w:p w14:paraId="2AC34B98" w14:textId="77777777" w:rsidR="00A6049C" w:rsidRPr="006704E4" w:rsidRDefault="00A6049C" w:rsidP="008B1ABF">
      <w:pPr>
        <w:tabs>
          <w:tab w:val="left" w:pos="1861"/>
        </w:tabs>
        <w:spacing w:line="240" w:lineRule="auto"/>
        <w:rPr>
          <w:rFonts w:ascii="Times New Roman" w:hAnsi="Times New Roman" w:cs="Times New Roman"/>
          <w:sz w:val="24"/>
          <w:lang w:val="en-GB"/>
        </w:rPr>
      </w:pPr>
      <w:r w:rsidRPr="006704E4">
        <w:rPr>
          <w:rFonts w:ascii="Times New Roman" w:hAnsi="Times New Roman" w:cs="Times New Roman"/>
          <w:sz w:val="24"/>
          <w:lang w:val="en-GB"/>
        </w:rPr>
        <w:t>PG2001 could be assigned as haplogroup R1b1 based on the mutation M415: C-&gt;A. This individual also has one upstream mutation for haplogroup R1b: M343: C-&gt;A and multiple upstream mutations for haplogroup R1: P294: G-&gt;C, P231: A-&gt;G, P225: G-&gt;T, P286: C-&gt;T, and M306: C-&gt;A.</w:t>
      </w:r>
    </w:p>
    <w:p w14:paraId="2137CC94" w14:textId="77777777" w:rsidR="00A6049C" w:rsidRPr="006704E4" w:rsidRDefault="00A6049C" w:rsidP="008B1ABF">
      <w:pPr>
        <w:tabs>
          <w:tab w:val="left" w:pos="1861"/>
        </w:tabs>
        <w:spacing w:line="240" w:lineRule="auto"/>
        <w:rPr>
          <w:rFonts w:ascii="Times New Roman" w:hAnsi="Times New Roman" w:cs="Times New Roman"/>
          <w:sz w:val="24"/>
          <w:lang w:val="en-GB"/>
        </w:rPr>
      </w:pPr>
    </w:p>
    <w:p w14:paraId="74B012BE" w14:textId="77777777" w:rsidR="00A6049C" w:rsidRPr="006704E4" w:rsidRDefault="00A6049C" w:rsidP="008B1ABF">
      <w:pPr>
        <w:tabs>
          <w:tab w:val="left" w:pos="1861"/>
        </w:tabs>
        <w:spacing w:line="240" w:lineRule="auto"/>
        <w:rPr>
          <w:rFonts w:ascii="Times New Roman" w:hAnsi="Times New Roman" w:cs="Times New Roman"/>
          <w:sz w:val="24"/>
          <w:lang w:val="en-GB"/>
        </w:rPr>
      </w:pPr>
      <w:r w:rsidRPr="006704E4">
        <w:rPr>
          <w:rFonts w:ascii="Times New Roman" w:hAnsi="Times New Roman" w:cs="Times New Roman"/>
          <w:sz w:val="24"/>
          <w:lang w:val="en-GB"/>
        </w:rPr>
        <w:t>PG2004 could be assigned as haplogroup R1b1 based on the mutation L278: C-&gt;T (we note that this mutation might be caused by ancient DNA damage). This individual also has one upstream mutation for haplogroup R1b: M343: C-&gt;A and multiple upstream mutations for haplogroup R1: P294: G-&gt;C, P242: G-&gt;A, P231: A-&gt;G, P286: C-&gt;T.</w:t>
      </w:r>
    </w:p>
    <w:p w14:paraId="21CC0015" w14:textId="77777777" w:rsidR="00A6049C" w:rsidRPr="006704E4" w:rsidRDefault="00A6049C" w:rsidP="008B1ABF">
      <w:pPr>
        <w:tabs>
          <w:tab w:val="left" w:pos="1861"/>
        </w:tabs>
        <w:spacing w:line="240" w:lineRule="auto"/>
        <w:rPr>
          <w:rFonts w:ascii="Times New Roman" w:hAnsi="Times New Roman" w:cs="Times New Roman"/>
          <w:sz w:val="24"/>
          <w:lang w:val="en-GB"/>
        </w:rPr>
      </w:pPr>
    </w:p>
    <w:p w14:paraId="2A2BDF40" w14:textId="77777777" w:rsidR="00A6049C" w:rsidRPr="006704E4" w:rsidRDefault="00A6049C" w:rsidP="008B1ABF">
      <w:pPr>
        <w:tabs>
          <w:tab w:val="left" w:pos="1861"/>
        </w:tabs>
        <w:spacing w:line="240" w:lineRule="auto"/>
        <w:rPr>
          <w:rFonts w:ascii="Times New Roman" w:hAnsi="Times New Roman" w:cs="Times New Roman"/>
          <w:sz w:val="24"/>
          <w:lang w:val="en-GB"/>
        </w:rPr>
      </w:pPr>
      <w:r w:rsidRPr="006704E4">
        <w:rPr>
          <w:rFonts w:ascii="Times New Roman" w:hAnsi="Times New Roman" w:cs="Times New Roman"/>
          <w:sz w:val="24"/>
          <w:lang w:val="en-GB"/>
        </w:rPr>
        <w:t>RK1001.C0101 could be assigned as haplogroup R1b1a2 based on the mutations L773: A-&gt;G, PF6430: T-&gt;A, L265: A-&gt;G, PF6434: A-&gt;G, PF6438: C-&gt;T, L150.1: C-&gt;T, CTS3575: C-&gt;G, PF6482: A-&gt;G, and PF6495: G-&gt;A.</w:t>
      </w:r>
    </w:p>
    <w:p w14:paraId="702067E0" w14:textId="77777777" w:rsidR="00A6049C" w:rsidRPr="006704E4" w:rsidRDefault="00A6049C" w:rsidP="008B1ABF">
      <w:pPr>
        <w:tabs>
          <w:tab w:val="left" w:pos="1861"/>
        </w:tabs>
        <w:spacing w:line="240" w:lineRule="auto"/>
        <w:rPr>
          <w:rFonts w:ascii="Times New Roman" w:hAnsi="Times New Roman" w:cs="Times New Roman"/>
          <w:sz w:val="24"/>
          <w:lang w:val="en-GB"/>
        </w:rPr>
      </w:pPr>
    </w:p>
    <w:p w14:paraId="263DDD1C" w14:textId="77777777" w:rsidR="00A6049C" w:rsidRPr="006704E4" w:rsidRDefault="00A6049C" w:rsidP="008B1ABF">
      <w:pPr>
        <w:tabs>
          <w:tab w:val="left" w:pos="1861"/>
        </w:tabs>
        <w:spacing w:line="240" w:lineRule="auto"/>
        <w:rPr>
          <w:rFonts w:ascii="Times New Roman" w:hAnsi="Times New Roman" w:cs="Times New Roman"/>
          <w:sz w:val="24"/>
          <w:lang w:val="en-GB"/>
        </w:rPr>
      </w:pPr>
      <w:r w:rsidRPr="006704E4">
        <w:rPr>
          <w:rFonts w:ascii="Times New Roman" w:hAnsi="Times New Roman" w:cs="Times New Roman"/>
          <w:sz w:val="24"/>
          <w:lang w:val="en-GB"/>
        </w:rPr>
        <w:t>RK4001.A0101 could be assigned as haplogroup R1b1a2 based on the mutations PF6434: A-&gt;G, PF6438: C-&gt;T, L150.1: C-&gt;T, PF6475: C-&gt;A, PF6482: A-&gt;G, PF6497: C-&gt;G, PF6505: G-&gt;A, and CTS12478: G-&gt;A.</w:t>
      </w:r>
    </w:p>
    <w:p w14:paraId="2E5841D5" w14:textId="77777777" w:rsidR="00A6049C" w:rsidRPr="006704E4" w:rsidRDefault="00A6049C" w:rsidP="008B1ABF">
      <w:pPr>
        <w:tabs>
          <w:tab w:val="left" w:pos="1861"/>
        </w:tabs>
        <w:spacing w:line="240" w:lineRule="auto"/>
        <w:rPr>
          <w:rFonts w:ascii="Times New Roman" w:hAnsi="Times New Roman" w:cs="Times New Roman"/>
          <w:sz w:val="24"/>
          <w:lang w:val="en-GB"/>
        </w:rPr>
      </w:pPr>
    </w:p>
    <w:p w14:paraId="0AE246DF" w14:textId="77777777" w:rsidR="00A6049C" w:rsidRPr="006704E4" w:rsidRDefault="00A6049C" w:rsidP="008B1ABF">
      <w:pPr>
        <w:tabs>
          <w:tab w:val="left" w:pos="1861"/>
        </w:tabs>
        <w:spacing w:line="240" w:lineRule="auto"/>
        <w:rPr>
          <w:rFonts w:ascii="Times New Roman" w:hAnsi="Times New Roman" w:cs="Times New Roman"/>
          <w:sz w:val="24"/>
          <w:lang w:val="en-GB"/>
        </w:rPr>
      </w:pPr>
      <w:r w:rsidRPr="006704E4">
        <w:rPr>
          <w:rFonts w:ascii="Times New Roman" w:hAnsi="Times New Roman" w:cs="Times New Roman"/>
          <w:sz w:val="24"/>
          <w:lang w:val="en-GB"/>
        </w:rPr>
        <w:t>RK4002.B0101 could be assigned as haplogroup R1b1a2 based on the mutations M520: T-&gt;A, PF6430: T-&gt;A, L265: A-&gt;G, PF6434: A-&gt;G, PF6438: C-&gt;T, PF6475: C-&gt;A, CTS8728: C-&gt;T, PF6482: A-&gt;G, PF6494: G-&gt;A, PF6495: G-&gt;A, PF6497: C-&gt;G</w:t>
      </w:r>
    </w:p>
    <w:p w14:paraId="25C59F39" w14:textId="77777777" w:rsidR="00A6049C" w:rsidRPr="006704E4" w:rsidRDefault="00A6049C" w:rsidP="008B1ABF">
      <w:pPr>
        <w:tabs>
          <w:tab w:val="left" w:pos="1861"/>
        </w:tabs>
        <w:spacing w:line="240" w:lineRule="auto"/>
        <w:rPr>
          <w:rFonts w:ascii="Times New Roman" w:hAnsi="Times New Roman" w:cs="Times New Roman"/>
          <w:sz w:val="24"/>
          <w:lang w:val="en-GB"/>
        </w:rPr>
      </w:pPr>
    </w:p>
    <w:p w14:paraId="297A08C1" w14:textId="77777777" w:rsidR="00A6049C" w:rsidRPr="006704E4" w:rsidRDefault="00A6049C" w:rsidP="008B1ABF">
      <w:pPr>
        <w:tabs>
          <w:tab w:val="left" w:pos="1861"/>
        </w:tabs>
        <w:spacing w:line="240" w:lineRule="auto"/>
        <w:rPr>
          <w:rFonts w:ascii="Times New Roman" w:hAnsi="Times New Roman" w:cs="Times New Roman"/>
          <w:sz w:val="24"/>
          <w:lang w:val="en-GB"/>
        </w:rPr>
      </w:pPr>
      <w:r w:rsidRPr="006704E4">
        <w:rPr>
          <w:rFonts w:ascii="Times New Roman" w:hAnsi="Times New Roman" w:cs="Times New Roman"/>
          <w:sz w:val="24"/>
          <w:lang w:val="en-GB"/>
        </w:rPr>
        <w:t>SA6003.B0101 could be assigned as haplogroup R1b1a2 based on the mutations L265: A-&gt;G, PF6434: A-&gt;G, L150.1: C-&gt;T, PF6482: A-&gt;G, and PF6495: G-&gt;A.</w:t>
      </w:r>
    </w:p>
    <w:p w14:paraId="49AE8CAF" w14:textId="77777777" w:rsidR="00A6049C" w:rsidRPr="006704E4" w:rsidRDefault="00A6049C" w:rsidP="008B1ABF">
      <w:pPr>
        <w:spacing w:line="240" w:lineRule="auto"/>
        <w:rPr>
          <w:rFonts w:ascii="Times New Roman" w:hAnsi="Times New Roman" w:cs="Times New Roman"/>
          <w:sz w:val="24"/>
          <w:lang w:val="en-GB"/>
        </w:rPr>
      </w:pPr>
    </w:p>
    <w:p w14:paraId="4857F4BC" w14:textId="77777777" w:rsidR="00A6049C" w:rsidRPr="006704E4" w:rsidRDefault="00A6049C"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SA6004 could be assigned as haplogroup Q1a2 based on the mutations M346: C-&gt;G, L56: G-&gt;A, and CTS2656: C-&gt;T. This individual also has one upstream mutation for haplogroup Q1a: CTS97: T-&gt;A, F903: G-&gt;C, F1304: G-&gt;T, FGC8415: G-&gt;T, CTS1845: G-&gt;C, CTS2006: C-&gt;T, CTS4793: C-&gt;G, CTS5804: G-&gt;A, CTS7611: A-&gt;T, M1115: G-&gt;A, M1158: C-&gt;T, M1168: G-&gt;A, M1169: G-&gt;A and haplogroup Q1: P36.2: G-&gt;T, L232: G-&gt;A.</w:t>
      </w:r>
    </w:p>
    <w:p w14:paraId="71549DFF" w14:textId="77777777" w:rsidR="00A6049C" w:rsidRPr="006704E4" w:rsidRDefault="00A6049C" w:rsidP="008B1ABF">
      <w:pPr>
        <w:spacing w:line="240" w:lineRule="auto"/>
        <w:rPr>
          <w:rFonts w:ascii="Times New Roman" w:hAnsi="Times New Roman" w:cs="Times New Roman"/>
          <w:sz w:val="24"/>
          <w:lang w:val="en-GB"/>
        </w:rPr>
      </w:pPr>
    </w:p>
    <w:p w14:paraId="563E2756" w14:textId="77777777" w:rsidR="00A6049C" w:rsidRPr="006704E4" w:rsidRDefault="00A6049C"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SA6013.B0101 could be assigned as haplogroup R1 based on the mutations P294: G-&gt;C, P225: G-&gt;T, P236: C-&gt;G, and M306: C-&gt;A.</w:t>
      </w:r>
    </w:p>
    <w:p w14:paraId="6C645C83" w14:textId="77777777" w:rsidR="00A6049C" w:rsidRPr="006704E4" w:rsidRDefault="00A6049C" w:rsidP="008B1ABF">
      <w:pPr>
        <w:spacing w:line="240" w:lineRule="auto"/>
        <w:rPr>
          <w:rFonts w:ascii="Times New Roman" w:hAnsi="Times New Roman" w:cs="Times New Roman"/>
          <w:sz w:val="24"/>
          <w:lang w:val="en-GB"/>
        </w:rPr>
      </w:pPr>
    </w:p>
    <w:p w14:paraId="613DEBA0" w14:textId="77777777" w:rsidR="00A6049C" w:rsidRPr="006704E4" w:rsidRDefault="00A6049C"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SIJ002.A0101 could be assigned as haplogroup L based on the mutations L863: T-&gt;C, L878: A-&gt;G, M11: A-&gt;G, M61: C-&gt;T, L855: C-&gt;T. This individual also has multiple upstream mutations for haplogroup LT: CTS753: G-&gt;A, L298: T-&gt;C, PF5531: C-&gt;T, PF5536: C-&gt;A, CTS2888: A-&gt;G, and CTS5175: A-&gt;G.</w:t>
      </w:r>
    </w:p>
    <w:p w14:paraId="1F853178" w14:textId="77777777" w:rsidR="00A6049C" w:rsidRPr="006704E4" w:rsidRDefault="00A6049C" w:rsidP="008B1ABF">
      <w:pPr>
        <w:spacing w:line="240" w:lineRule="auto"/>
        <w:rPr>
          <w:rFonts w:ascii="Times New Roman" w:hAnsi="Times New Roman" w:cs="Times New Roman"/>
          <w:sz w:val="24"/>
          <w:lang w:val="en-GB"/>
        </w:rPr>
      </w:pPr>
    </w:p>
    <w:p w14:paraId="53C781FD" w14:textId="77777777" w:rsidR="00A6049C" w:rsidRPr="006704E4" w:rsidRDefault="00A6049C"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VEK007.A0101 could be assigned as haplogroup J based on the mutations CTS687: A-&gt;T, PF4505: T-&gt;C, F1167: G-&gt;A, FGC3271: G-&gt;A, L60: C-&gt;T, CTS4204: G-&gt;A, F2116: C-&gt;G, CTS5628: C-&gt;G, CTS6958: G-&gt;A, CTS7738: T-&gt;C, PF4575: A-&gt;G, F2839: C-&gt;T, P209: T-&gt;C, F2973: C-&gt;T, F3138: G-&gt;A, PF4595: C-&gt;A, YSC0000228: G-&gt;T, CTS10858: G-&gt;A, CTS11291: G-&gt;T, and CTS11571: C-&gt;A.</w:t>
      </w:r>
    </w:p>
    <w:p w14:paraId="27D2A5FF" w14:textId="77777777" w:rsidR="00A6049C" w:rsidRPr="006704E4" w:rsidRDefault="00A6049C" w:rsidP="008B1ABF">
      <w:pPr>
        <w:spacing w:line="240" w:lineRule="auto"/>
        <w:rPr>
          <w:rFonts w:ascii="Times New Roman" w:hAnsi="Times New Roman" w:cs="Times New Roman"/>
          <w:sz w:val="24"/>
          <w:lang w:val="en-GB"/>
        </w:rPr>
      </w:pPr>
    </w:p>
    <w:p w14:paraId="5736EE5E" w14:textId="77777777" w:rsidR="00A6049C" w:rsidRPr="006704E4" w:rsidRDefault="00A6049C"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VEK009.A0101 could be assigned as haplogroup J1 based on the mutation L255: A-&gt;C. This individual also has multiple upstream mutations for haplogroup J: CTS852: G-&gt;A, CTS1250: G-&gt;T, PF4513: C-&gt;T, CTS2769: T-&gt;A, CTS3732: A-&gt;G, CTS4349: G-&gt;A, CTS7229: C-&gt;A, F2502: G-&gt;A, CTS7738: T-&gt;C, F4299: T-&gt;A, S22619: C-&gt;A, F4300: T-&gt;A, F3176: T-&gt;C, and CTS11571: C-&gt;A.</w:t>
      </w:r>
    </w:p>
    <w:p w14:paraId="716377F8" w14:textId="77777777" w:rsidR="00A6049C" w:rsidRPr="006704E4" w:rsidRDefault="00A6049C"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I2055 could be assigned as haplogroup J based on the mutations PF4513: C-&gt;T, L60: C-&gt;T, CTS2769: T-&gt;A, F2839: C-&gt;T, PF4595: C-&gt;A, L778: T-&gt;C, CTS11787: G-&gt;A, PF4513: C-&gt;T, L60: C-&gt;T, CTS2769: T-&gt;A, F2839: C-&gt;T, PF4595: C-&gt;A, L778: T-&gt;C, and CTS11787: G-&gt;A.</w:t>
      </w:r>
    </w:p>
    <w:p w14:paraId="0FFE4D8C" w14:textId="77777777" w:rsidR="00A6049C" w:rsidRPr="006704E4" w:rsidRDefault="00A6049C" w:rsidP="008B1ABF">
      <w:pPr>
        <w:spacing w:line="240" w:lineRule="auto"/>
        <w:rPr>
          <w:rFonts w:ascii="Times New Roman" w:hAnsi="Times New Roman" w:cs="Times New Roman"/>
          <w:sz w:val="24"/>
          <w:lang w:val="en-GB"/>
        </w:rPr>
      </w:pPr>
    </w:p>
    <w:p w14:paraId="29F1AF6E" w14:textId="77777777" w:rsidR="00A6049C" w:rsidRPr="006704E4" w:rsidRDefault="00A6049C"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I2056 could be assigned as haplogroup J2a based on the mutations L559: A-&gt;G and L152: C-&gt;T. This individual also has multiple upstream mutations for haplogroup J: CTS687: A-&gt;T, CTS852: G-&gt;A, PF4505: T-&gt;C, CTS1250: G-&gt;T, PF4513: C-&gt;T, PF4515: G-&gt;A, F1167: G-&gt;A, F1168: G-&gt;A, PF4519: C-&gt;G, F1381: G-&gt;T, PF4521: T-&gt;C, PF4524: G-&gt;A, FGC3271: G-&gt;A, PF4530: C-&gt;T, CTS2042: T-&gt;A, L60: C-&gt;T, F1826: G-&gt;A, CTS3732: A-&gt;G, CTS4204: G-&gt;A, F2116: C-&gt;G, CTS5628: C-&gt;G, CTS5678: A-&gt;T, CTS7229: C-&gt;A, F2502: G-&gt;A, CTS7832: A-&gt;G, PF4572: A-&gt;G, PF4575: A-&gt;G, F2769: G-&gt;C, CTS8974: A-&gt;G, F2817: C-&gt;T, F2839: C-&gt;T, CTS9533: C-&gt;A, P209: T-&gt;C, CTS10446: G-&gt;C, F3119: C-&gt;T, F4299: T-&gt;A, S22619: C-&gt;A, F4300: T-&gt;A, PF4591:  C-&gt;A, PF4595: C-&gt;A, FGC1599: A-&gt;T, PF4598: A-&gt;G, F3347: C-&gt;T, M304: A-&gt;C, CTS11571: C-&gt;A, CTS11750: C-&gt;T, CTS11787: G-&gt;A, and CTS12047: A-&gt;G.</w:t>
      </w:r>
    </w:p>
    <w:p w14:paraId="37E3D1F3" w14:textId="77777777" w:rsidR="00A6049C" w:rsidRPr="006704E4" w:rsidRDefault="00A6049C" w:rsidP="008B1ABF">
      <w:pPr>
        <w:spacing w:line="240" w:lineRule="auto"/>
        <w:rPr>
          <w:rFonts w:ascii="Times New Roman" w:hAnsi="Times New Roman" w:cs="Times New Roman"/>
          <w:sz w:val="24"/>
          <w:lang w:val="en-GB"/>
        </w:rPr>
      </w:pPr>
    </w:p>
    <w:p w14:paraId="39FA1997" w14:textId="77777777" w:rsidR="00A6049C" w:rsidRPr="006704E4" w:rsidRDefault="00A6049C"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I2051 could be assigned as haplogroup J based on the mutations F</w:t>
      </w:r>
      <w:proofErr w:type="gramStart"/>
      <w:r w:rsidRPr="006704E4">
        <w:rPr>
          <w:rFonts w:ascii="Times New Roman" w:hAnsi="Times New Roman" w:cs="Times New Roman"/>
          <w:sz w:val="24"/>
          <w:lang w:val="en-GB"/>
        </w:rPr>
        <w:t>1167:G</w:t>
      </w:r>
      <w:proofErr w:type="gramEnd"/>
      <w:r w:rsidRPr="006704E4">
        <w:rPr>
          <w:rFonts w:ascii="Times New Roman" w:hAnsi="Times New Roman" w:cs="Times New Roman"/>
          <w:sz w:val="24"/>
          <w:lang w:val="en-GB"/>
        </w:rPr>
        <w:t xml:space="preserve">-&gt;A, FGC1604:G-&gt;A, CTS4349:G-&gt;A, PF4567:A-&gt;C, F2746:G-&gt;A, F2769:G-&gt;C. </w:t>
      </w:r>
    </w:p>
    <w:p w14:paraId="4AB4862E" w14:textId="77777777" w:rsidR="00A6049C" w:rsidRPr="006704E4" w:rsidRDefault="00A6049C" w:rsidP="008B1ABF">
      <w:pPr>
        <w:spacing w:line="240" w:lineRule="auto"/>
        <w:rPr>
          <w:rFonts w:ascii="Times New Roman" w:hAnsi="Times New Roman" w:cs="Times New Roman"/>
          <w:sz w:val="24"/>
          <w:lang w:val="en-GB"/>
        </w:rPr>
      </w:pPr>
    </w:p>
    <w:p w14:paraId="0A8C61C4" w14:textId="77777777" w:rsidR="00A6049C" w:rsidRPr="006704E4" w:rsidRDefault="00A6049C"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 xml:space="preserve">I6266 could be assigned as haplogroup J2a1 based on the mutations L26: T-&gt;C and F4326: A-&gt;G. This individual also has one upstream mutation M410:A-&gt;G defining haplogroup J2a and </w:t>
      </w:r>
      <w:proofErr w:type="spellStart"/>
      <w:r w:rsidRPr="006704E4">
        <w:rPr>
          <w:rFonts w:ascii="Times New Roman" w:hAnsi="Times New Roman" w:cs="Times New Roman"/>
          <w:sz w:val="24"/>
          <w:lang w:val="en-GB"/>
        </w:rPr>
        <w:t>mutiple</w:t>
      </w:r>
      <w:proofErr w:type="spellEnd"/>
      <w:r w:rsidRPr="006704E4">
        <w:rPr>
          <w:rFonts w:ascii="Times New Roman" w:hAnsi="Times New Roman" w:cs="Times New Roman"/>
          <w:sz w:val="24"/>
          <w:lang w:val="en-GB"/>
        </w:rPr>
        <w:t xml:space="preserve"> upstream mutations for haplogroup J: PF4513:C-&gt;T, F1167:G-&gt;A, F1181:G-&gt;C, PF4519:C-&gt;G, PF4521:T-&gt;C, PF4524:G-&gt;A, FGC1604:G-&gt;A, FGC3271:G-&gt;A, PF4530:C-&gt;T, F1744:G-&gt;A, CTS2769:T-&gt;A, CTS4204:G-&gt;A, F2114:G-&gt;A, F2116:C-&gt;G, CTS5628:C-</w:t>
      </w:r>
      <w:r w:rsidRPr="006704E4">
        <w:rPr>
          <w:rFonts w:ascii="Times New Roman" w:hAnsi="Times New Roman" w:cs="Times New Roman"/>
          <w:sz w:val="24"/>
          <w:lang w:val="en-GB"/>
        </w:rPr>
        <w:lastRenderedPageBreak/>
        <w:t>&gt;G, CTS5934:C-&gt;T, CTS6958:G-&gt;A, CTS7028:T-&gt;C, CTS7229:C-&gt;A, CTS7483:T-&gt;A, PF4567:A-&gt;C, CTS7738:T-&gt;C, PF4575:A-&gt;G, CTS8974:A-&gt;G, CTS9533:C-&gt;A, P209:T-&gt;C, CTS10446:G-&gt;C, F3119:C-&gt;T, PF4591:C-&gt;A, F3176:T-&gt;C, PF4594:C-&gt;A, CTS10858:G-&gt;A, CTS11291:G-&gt;T, CTS12047:A-&gt;G.</w:t>
      </w:r>
    </w:p>
    <w:p w14:paraId="468F4184" w14:textId="77777777" w:rsidR="00A6049C" w:rsidRPr="006704E4" w:rsidRDefault="00A6049C" w:rsidP="008B1ABF">
      <w:pPr>
        <w:spacing w:line="240" w:lineRule="auto"/>
        <w:rPr>
          <w:rFonts w:ascii="Times New Roman" w:hAnsi="Times New Roman" w:cs="Times New Roman"/>
          <w:sz w:val="24"/>
          <w:lang w:val="en-GB"/>
        </w:rPr>
      </w:pPr>
    </w:p>
    <w:p w14:paraId="00D15054" w14:textId="77777777" w:rsidR="00A6049C" w:rsidRPr="006704E4" w:rsidRDefault="00A6049C"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I6268 could be assigned as haplogroup J2a1 based on the mutation L</w:t>
      </w:r>
      <w:proofErr w:type="gramStart"/>
      <w:r w:rsidRPr="006704E4">
        <w:rPr>
          <w:rFonts w:ascii="Times New Roman" w:hAnsi="Times New Roman" w:cs="Times New Roman"/>
          <w:sz w:val="24"/>
          <w:lang w:val="en-GB"/>
        </w:rPr>
        <w:t>26:T</w:t>
      </w:r>
      <w:proofErr w:type="gramEnd"/>
      <w:r w:rsidRPr="006704E4">
        <w:rPr>
          <w:rFonts w:ascii="Times New Roman" w:hAnsi="Times New Roman" w:cs="Times New Roman"/>
          <w:sz w:val="24"/>
          <w:lang w:val="en-GB"/>
        </w:rPr>
        <w:t xml:space="preserve">-&gt;C. This individual also has </w:t>
      </w:r>
      <w:proofErr w:type="spellStart"/>
      <w:r w:rsidRPr="006704E4">
        <w:rPr>
          <w:rFonts w:ascii="Times New Roman" w:hAnsi="Times New Roman" w:cs="Times New Roman"/>
          <w:sz w:val="24"/>
          <w:lang w:val="en-GB"/>
        </w:rPr>
        <w:t>mutiple</w:t>
      </w:r>
      <w:proofErr w:type="spellEnd"/>
      <w:r w:rsidRPr="006704E4">
        <w:rPr>
          <w:rFonts w:ascii="Times New Roman" w:hAnsi="Times New Roman" w:cs="Times New Roman"/>
          <w:sz w:val="24"/>
          <w:lang w:val="en-GB"/>
        </w:rPr>
        <w:t xml:space="preserve"> upstream mutations for haplogroup J: CTS687:A-&gt;T, F1181:G-&gt;C, PF4519:C-&gt;G, PF4524:G-&gt;A, FGC3271:G-&gt;A, F1744:G-&gt;A, CTS2769:T-&gt;A, CTS3936:G-&gt;A, CTS4204:G-&gt;A, CTS5678:A-&gt;T, CTS7028:T-&gt;C, F2502:G-&gt;A, CTS7832:A-&gt;G, F2839:C-&gt;T, CTS9533:C-&gt;A, F3119:C-&gt;T, CTS11291:G-&gt;T, CTS11765:A-&gt;T.</w:t>
      </w:r>
    </w:p>
    <w:p w14:paraId="79036527" w14:textId="77777777" w:rsidR="00A6049C" w:rsidRPr="006704E4" w:rsidRDefault="00A6049C" w:rsidP="008B1ABF">
      <w:pPr>
        <w:spacing w:line="240" w:lineRule="auto"/>
        <w:rPr>
          <w:rFonts w:ascii="Times New Roman" w:hAnsi="Times New Roman" w:cs="Times New Roman"/>
          <w:sz w:val="24"/>
          <w:lang w:val="en-GB"/>
        </w:rPr>
      </w:pPr>
    </w:p>
    <w:p w14:paraId="124C83AE" w14:textId="77777777" w:rsidR="00A6049C" w:rsidRPr="006704E4" w:rsidRDefault="00A6049C"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 xml:space="preserve">I6272 could be assigned as haplogroup G2a2a based on mutations PF3165: C-&gt;A and PF3184:C-&gt;T. This individual also has </w:t>
      </w:r>
      <w:proofErr w:type="spellStart"/>
      <w:r w:rsidRPr="006704E4">
        <w:rPr>
          <w:rFonts w:ascii="Times New Roman" w:hAnsi="Times New Roman" w:cs="Times New Roman"/>
          <w:sz w:val="24"/>
          <w:lang w:val="en-GB"/>
        </w:rPr>
        <w:t>mutiple</w:t>
      </w:r>
      <w:proofErr w:type="spellEnd"/>
      <w:r w:rsidRPr="006704E4">
        <w:rPr>
          <w:rFonts w:ascii="Times New Roman" w:hAnsi="Times New Roman" w:cs="Times New Roman"/>
          <w:sz w:val="24"/>
          <w:lang w:val="en-GB"/>
        </w:rPr>
        <w:t xml:space="preserve"> upstream mutations for haplogroup G2a: F4086:C-&gt;T, Z</w:t>
      </w:r>
      <w:proofErr w:type="gramStart"/>
      <w:r w:rsidRPr="006704E4">
        <w:rPr>
          <w:rFonts w:ascii="Times New Roman" w:hAnsi="Times New Roman" w:cs="Times New Roman"/>
          <w:sz w:val="24"/>
          <w:lang w:val="en-GB"/>
        </w:rPr>
        <w:t>3240:A</w:t>
      </w:r>
      <w:proofErr w:type="gramEnd"/>
      <w:r w:rsidRPr="006704E4">
        <w:rPr>
          <w:rFonts w:ascii="Times New Roman" w:hAnsi="Times New Roman" w:cs="Times New Roman"/>
          <w:sz w:val="24"/>
          <w:lang w:val="en-GB"/>
        </w:rPr>
        <w:t>-&gt;G, F2301:G-&gt;A, F2529:A-&gt;G, CTS11463:G-&gt;A</w:t>
      </w:r>
    </w:p>
    <w:p w14:paraId="1C6468A1" w14:textId="77777777" w:rsidR="00A6049C" w:rsidRPr="006704E4" w:rsidRDefault="00A6049C" w:rsidP="008B1ABF">
      <w:pPr>
        <w:spacing w:line="240" w:lineRule="auto"/>
        <w:rPr>
          <w:rFonts w:ascii="Times New Roman" w:hAnsi="Times New Roman" w:cs="Times New Roman"/>
          <w:sz w:val="24"/>
          <w:lang w:val="en-GB"/>
        </w:rPr>
      </w:pPr>
    </w:p>
    <w:p w14:paraId="530EA7BA" w14:textId="77777777" w:rsidR="00A6049C" w:rsidRPr="006704E4" w:rsidRDefault="00A6049C"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 xml:space="preserve">We </w:t>
      </w:r>
      <w:r w:rsidR="00C572DD" w:rsidRPr="006704E4">
        <w:rPr>
          <w:rFonts w:ascii="Times New Roman" w:hAnsi="Times New Roman" w:cs="Times New Roman"/>
          <w:sz w:val="24"/>
          <w:lang w:val="en-GB"/>
        </w:rPr>
        <w:t xml:space="preserve">were not </w:t>
      </w:r>
      <w:r w:rsidRPr="006704E4">
        <w:rPr>
          <w:rFonts w:ascii="Times New Roman" w:hAnsi="Times New Roman" w:cs="Times New Roman"/>
          <w:sz w:val="24"/>
          <w:lang w:val="en-GB"/>
        </w:rPr>
        <w:t>able to determine the haplogroups of the following samples due to low coverages: IV3002.A0101, MK5007.B0101, MK5008.B0101, MK5012.A0101, SA6010.A0101, VEK008.A0101, I1720, I1723, and I6270.</w:t>
      </w:r>
    </w:p>
    <w:p w14:paraId="74457018" w14:textId="77777777" w:rsidR="00A6049C" w:rsidRPr="006704E4" w:rsidRDefault="00A6049C" w:rsidP="008B1ABF">
      <w:pPr>
        <w:spacing w:line="240" w:lineRule="auto"/>
        <w:rPr>
          <w:rFonts w:ascii="Times New Roman" w:hAnsi="Times New Roman" w:cs="Times New Roman"/>
          <w:b/>
          <w:sz w:val="24"/>
          <w:lang w:val="en-GB"/>
        </w:rPr>
      </w:pPr>
      <w:bookmarkStart w:id="7" w:name="_Hlk505453190"/>
    </w:p>
    <w:p w14:paraId="26EA4DA5" w14:textId="77777777" w:rsidR="00A6049C" w:rsidRPr="006704E4" w:rsidRDefault="00A6049C" w:rsidP="008B1ABF">
      <w:pPr>
        <w:spacing w:line="240" w:lineRule="auto"/>
        <w:outlineLvl w:val="0"/>
        <w:rPr>
          <w:rFonts w:ascii="Times New Roman" w:hAnsi="Times New Roman" w:cs="Times New Roman"/>
          <w:b/>
          <w:sz w:val="24"/>
          <w:lang w:val="en-GB"/>
        </w:rPr>
      </w:pPr>
      <w:r w:rsidRPr="006704E4">
        <w:rPr>
          <w:rFonts w:ascii="Times New Roman" w:hAnsi="Times New Roman" w:cs="Times New Roman"/>
          <w:b/>
          <w:sz w:val="24"/>
          <w:lang w:val="en-GB"/>
        </w:rPr>
        <w:t>References</w:t>
      </w:r>
    </w:p>
    <w:bookmarkEnd w:id="7"/>
    <w:p w14:paraId="05B16F6A" w14:textId="77777777" w:rsidR="00A6049C" w:rsidRPr="006704E4" w:rsidRDefault="00A6049C" w:rsidP="008B1ABF">
      <w:pPr>
        <w:pStyle w:val="ListParagraph"/>
        <w:numPr>
          <w:ilvl w:val="0"/>
          <w:numId w:val="26"/>
        </w:numPr>
        <w:spacing w:after="200" w:line="240" w:lineRule="auto"/>
        <w:jc w:val="left"/>
        <w:rPr>
          <w:rFonts w:ascii="Times New Roman" w:hAnsi="Times New Roman" w:cs="Times New Roman"/>
          <w:sz w:val="24"/>
          <w:lang w:val="en-GB"/>
        </w:rPr>
      </w:pPr>
      <w:r w:rsidRPr="006704E4">
        <w:rPr>
          <w:rFonts w:ascii="Times New Roman" w:hAnsi="Times New Roman" w:cs="Times New Roman"/>
          <w:sz w:val="24"/>
          <w:lang w:val="en-GB"/>
        </w:rPr>
        <w:t>Fu, Q., et al. (2016). The genetic history of Ice Age Europe. Nature. 534, 200-205.</w:t>
      </w:r>
    </w:p>
    <w:p w14:paraId="030BD907" w14:textId="77777777" w:rsidR="00C572DD" w:rsidRPr="006704E4" w:rsidRDefault="00A6049C" w:rsidP="008B1ABF">
      <w:pPr>
        <w:pStyle w:val="ListParagraph"/>
        <w:numPr>
          <w:ilvl w:val="0"/>
          <w:numId w:val="26"/>
        </w:numPr>
        <w:spacing w:after="200" w:line="240" w:lineRule="auto"/>
        <w:jc w:val="left"/>
        <w:rPr>
          <w:rFonts w:ascii="Times New Roman" w:hAnsi="Times New Roman" w:cs="Times New Roman"/>
          <w:sz w:val="24"/>
          <w:lang w:val="en-GB"/>
        </w:rPr>
      </w:pPr>
      <w:r w:rsidRPr="006704E4">
        <w:rPr>
          <w:rFonts w:ascii="Times New Roman" w:hAnsi="Times New Roman" w:cs="Times New Roman"/>
          <w:sz w:val="24"/>
          <w:lang w:val="en-GB"/>
        </w:rPr>
        <w:t xml:space="preserve">Li H.*, </w:t>
      </w:r>
      <w:proofErr w:type="spellStart"/>
      <w:r w:rsidRPr="006704E4">
        <w:rPr>
          <w:rFonts w:ascii="Times New Roman" w:hAnsi="Times New Roman" w:cs="Times New Roman"/>
          <w:sz w:val="24"/>
          <w:lang w:val="en-GB"/>
        </w:rPr>
        <w:t>Handsaker</w:t>
      </w:r>
      <w:proofErr w:type="spellEnd"/>
      <w:r w:rsidRPr="006704E4">
        <w:rPr>
          <w:rFonts w:ascii="Times New Roman" w:hAnsi="Times New Roman" w:cs="Times New Roman"/>
          <w:sz w:val="24"/>
          <w:lang w:val="en-GB"/>
        </w:rPr>
        <w:t xml:space="preserve"> B.*, </w:t>
      </w:r>
      <w:proofErr w:type="spellStart"/>
      <w:r w:rsidRPr="006704E4">
        <w:rPr>
          <w:rFonts w:ascii="Times New Roman" w:hAnsi="Times New Roman" w:cs="Times New Roman"/>
          <w:sz w:val="24"/>
          <w:lang w:val="en-GB"/>
        </w:rPr>
        <w:t>Wysoker</w:t>
      </w:r>
      <w:proofErr w:type="spellEnd"/>
      <w:r w:rsidRPr="006704E4">
        <w:rPr>
          <w:rFonts w:ascii="Times New Roman" w:hAnsi="Times New Roman" w:cs="Times New Roman"/>
          <w:sz w:val="24"/>
          <w:lang w:val="en-GB"/>
        </w:rPr>
        <w:t xml:space="preserve"> A., Fennell T., </w:t>
      </w:r>
      <w:proofErr w:type="spellStart"/>
      <w:r w:rsidRPr="006704E4">
        <w:rPr>
          <w:rFonts w:ascii="Times New Roman" w:hAnsi="Times New Roman" w:cs="Times New Roman"/>
          <w:sz w:val="24"/>
          <w:lang w:val="en-GB"/>
        </w:rPr>
        <w:t>Ruan</w:t>
      </w:r>
      <w:proofErr w:type="spellEnd"/>
      <w:r w:rsidRPr="006704E4">
        <w:rPr>
          <w:rFonts w:ascii="Times New Roman" w:hAnsi="Times New Roman" w:cs="Times New Roman"/>
          <w:sz w:val="24"/>
          <w:lang w:val="en-GB"/>
        </w:rPr>
        <w:t xml:space="preserve"> J., Homer N., Marth G., </w:t>
      </w:r>
      <w:proofErr w:type="spellStart"/>
      <w:r w:rsidRPr="006704E4">
        <w:rPr>
          <w:rFonts w:ascii="Times New Roman" w:hAnsi="Times New Roman" w:cs="Times New Roman"/>
          <w:sz w:val="24"/>
          <w:lang w:val="en-GB"/>
        </w:rPr>
        <w:t>Abecasis</w:t>
      </w:r>
      <w:proofErr w:type="spellEnd"/>
      <w:r w:rsidRPr="006704E4">
        <w:rPr>
          <w:rFonts w:ascii="Times New Roman" w:hAnsi="Times New Roman" w:cs="Times New Roman"/>
          <w:sz w:val="24"/>
          <w:lang w:val="en-GB"/>
        </w:rPr>
        <w:t xml:space="preserve"> G., Durbin R. and 1000 Genome Project Data Processing Subgroup (2009) The Sequence alignment/map (SAM) format and </w:t>
      </w:r>
      <w:proofErr w:type="spellStart"/>
      <w:r w:rsidRPr="006704E4">
        <w:rPr>
          <w:rFonts w:ascii="Times New Roman" w:hAnsi="Times New Roman" w:cs="Times New Roman"/>
          <w:sz w:val="24"/>
          <w:lang w:val="en-GB"/>
        </w:rPr>
        <w:t>SAMtools</w:t>
      </w:r>
      <w:proofErr w:type="spellEnd"/>
      <w:r w:rsidRPr="006704E4">
        <w:rPr>
          <w:rFonts w:ascii="Times New Roman" w:hAnsi="Times New Roman" w:cs="Times New Roman"/>
          <w:sz w:val="24"/>
          <w:lang w:val="en-GB"/>
        </w:rPr>
        <w:t>. Bioinformatics, 25, 2078-9.</w:t>
      </w:r>
    </w:p>
    <w:p w14:paraId="789198C3" w14:textId="77777777" w:rsidR="00A6049C" w:rsidRPr="006704E4" w:rsidRDefault="00A6049C" w:rsidP="008B1ABF">
      <w:pPr>
        <w:spacing w:after="200" w:line="240" w:lineRule="auto"/>
        <w:jc w:val="left"/>
        <w:rPr>
          <w:rFonts w:ascii="Times New Roman" w:hAnsi="Times New Roman" w:cs="Times New Roman"/>
          <w:lang w:val="en-GB"/>
        </w:rPr>
      </w:pPr>
      <w:r w:rsidRPr="006704E4">
        <w:rPr>
          <w:rFonts w:ascii="Times New Roman" w:hAnsi="Times New Roman" w:cs="Times New Roman"/>
          <w:lang w:val="en-GB"/>
        </w:rPr>
        <w:br w:type="page"/>
      </w:r>
    </w:p>
    <w:p w14:paraId="049E6C07" w14:textId="32130400" w:rsidR="00A6049C" w:rsidRPr="009D19A2" w:rsidRDefault="00A6049C" w:rsidP="009D19A2">
      <w:pPr>
        <w:pStyle w:val="Heading2"/>
        <w:rPr>
          <w:rFonts w:ascii="Times New Roman" w:hAnsi="Times New Roman" w:cs="Times New Roman"/>
          <w:b/>
          <w:sz w:val="28"/>
          <w:szCs w:val="28"/>
          <w:lang w:val="en-GB"/>
        </w:rPr>
      </w:pPr>
      <w:r w:rsidRPr="009D19A2">
        <w:rPr>
          <w:rFonts w:ascii="Times New Roman" w:hAnsi="Times New Roman" w:cs="Times New Roman"/>
          <w:b/>
          <w:sz w:val="28"/>
          <w:szCs w:val="28"/>
          <w:lang w:val="en-GB"/>
        </w:rPr>
        <w:lastRenderedPageBreak/>
        <w:t xml:space="preserve">SI </w:t>
      </w:r>
      <w:r w:rsidR="00AF5F23" w:rsidRPr="009D19A2">
        <w:rPr>
          <w:rFonts w:ascii="Times New Roman" w:hAnsi="Times New Roman" w:cs="Times New Roman"/>
          <w:b/>
          <w:sz w:val="28"/>
          <w:szCs w:val="28"/>
          <w:lang w:val="en-GB"/>
        </w:rPr>
        <w:t xml:space="preserve">5 </w:t>
      </w:r>
      <w:r w:rsidRPr="009D19A2">
        <w:rPr>
          <w:rFonts w:ascii="Times New Roman" w:hAnsi="Times New Roman" w:cs="Times New Roman"/>
          <w:b/>
          <w:sz w:val="28"/>
          <w:szCs w:val="28"/>
          <w:lang w:val="en-GB"/>
        </w:rPr>
        <w:t>-Ad</w:t>
      </w:r>
      <w:r w:rsidR="009518C1" w:rsidRPr="009D19A2">
        <w:rPr>
          <w:rFonts w:ascii="Times New Roman" w:hAnsi="Times New Roman" w:cs="Times New Roman"/>
          <w:b/>
          <w:sz w:val="28"/>
          <w:szCs w:val="28"/>
          <w:lang w:val="en-GB"/>
        </w:rPr>
        <w:t>mixture Graph m</w:t>
      </w:r>
      <w:r w:rsidRPr="009D19A2">
        <w:rPr>
          <w:rFonts w:ascii="Times New Roman" w:hAnsi="Times New Roman" w:cs="Times New Roman"/>
          <w:b/>
          <w:sz w:val="28"/>
          <w:szCs w:val="28"/>
          <w:lang w:val="en-GB"/>
        </w:rPr>
        <w:t>ode</w:t>
      </w:r>
      <w:r w:rsidR="009518C1" w:rsidRPr="009D19A2">
        <w:rPr>
          <w:rFonts w:ascii="Times New Roman" w:hAnsi="Times New Roman" w:cs="Times New Roman"/>
          <w:b/>
          <w:sz w:val="28"/>
          <w:szCs w:val="28"/>
          <w:lang w:val="en-GB"/>
        </w:rPr>
        <w:t>l</w:t>
      </w:r>
      <w:r w:rsidRPr="009D19A2">
        <w:rPr>
          <w:rFonts w:ascii="Times New Roman" w:hAnsi="Times New Roman" w:cs="Times New Roman"/>
          <w:b/>
          <w:sz w:val="28"/>
          <w:szCs w:val="28"/>
          <w:lang w:val="en-GB"/>
        </w:rPr>
        <w:t>ling</w:t>
      </w:r>
    </w:p>
    <w:p w14:paraId="4CA30469" w14:textId="77777777" w:rsidR="00A6049C" w:rsidRDefault="00A6049C" w:rsidP="008B1ABF">
      <w:pPr>
        <w:spacing w:line="240" w:lineRule="auto"/>
        <w:rPr>
          <w:rFonts w:ascii="Times New Roman" w:hAnsi="Times New Roman" w:cs="Times New Roman"/>
          <w:lang w:val="en-GB"/>
        </w:rPr>
      </w:pPr>
    </w:p>
    <w:p w14:paraId="12DAB6AD" w14:textId="77777777" w:rsidR="009D19A2" w:rsidRPr="006704E4" w:rsidRDefault="009D19A2" w:rsidP="008B1ABF">
      <w:pPr>
        <w:spacing w:line="240" w:lineRule="auto"/>
        <w:rPr>
          <w:rFonts w:ascii="Times New Roman" w:hAnsi="Times New Roman" w:cs="Times New Roman"/>
          <w:lang w:val="en-GB"/>
        </w:rPr>
      </w:pPr>
    </w:p>
    <w:p w14:paraId="24ED0F01" w14:textId="2199E4CC" w:rsidR="00A6049C" w:rsidRPr="006704E4" w:rsidRDefault="00A6049C"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 xml:space="preserve">In </w:t>
      </w:r>
      <w:r w:rsidR="008F1BB7">
        <w:rPr>
          <w:rFonts w:ascii="Times New Roman" w:hAnsi="Times New Roman" w:cs="Times New Roman"/>
          <w:sz w:val="24"/>
          <w:lang w:val="en-GB"/>
        </w:rPr>
        <w:t>previous analyse</w:t>
      </w:r>
      <w:r w:rsidRPr="006704E4">
        <w:rPr>
          <w:rFonts w:ascii="Times New Roman" w:hAnsi="Times New Roman" w:cs="Times New Roman"/>
          <w:sz w:val="24"/>
          <w:lang w:val="en-GB"/>
        </w:rPr>
        <w:t>s, we defined two genetic clusters within the Greater Caucasus regio</w:t>
      </w:r>
      <w:r w:rsidR="008F1BB7">
        <w:rPr>
          <w:rFonts w:ascii="Times New Roman" w:hAnsi="Times New Roman" w:cs="Times New Roman"/>
          <w:sz w:val="24"/>
          <w:lang w:val="en-GB"/>
        </w:rPr>
        <w:t xml:space="preserve">n, correlating to the </w:t>
      </w:r>
      <w:r w:rsidR="008F1BB7" w:rsidRPr="008F1BB7">
        <w:rPr>
          <w:rFonts w:ascii="Times New Roman" w:hAnsi="Times New Roman" w:cs="Times New Roman"/>
          <w:i/>
          <w:sz w:val="24"/>
          <w:lang w:val="en-GB"/>
        </w:rPr>
        <w:t>Caucasus</w:t>
      </w:r>
      <w:r w:rsidRPr="006704E4">
        <w:rPr>
          <w:rFonts w:ascii="Times New Roman" w:hAnsi="Times New Roman" w:cs="Times New Roman"/>
          <w:sz w:val="24"/>
          <w:lang w:val="en-GB"/>
        </w:rPr>
        <w:t xml:space="preserve"> groups</w:t>
      </w:r>
      <w:r w:rsidR="008F1BB7">
        <w:rPr>
          <w:rFonts w:ascii="Times New Roman" w:hAnsi="Times New Roman" w:cs="Times New Roman"/>
          <w:sz w:val="24"/>
          <w:lang w:val="en-GB"/>
        </w:rPr>
        <w:t xml:space="preserve"> of the northern foothills and </w:t>
      </w:r>
      <w:r w:rsidRPr="008F1BB7">
        <w:rPr>
          <w:rFonts w:ascii="Times New Roman" w:hAnsi="Times New Roman" w:cs="Times New Roman"/>
          <w:i/>
          <w:sz w:val="24"/>
          <w:lang w:val="en-GB"/>
        </w:rPr>
        <w:t>S</w:t>
      </w:r>
      <w:r w:rsidR="008F1BB7" w:rsidRPr="008F1BB7">
        <w:rPr>
          <w:rFonts w:ascii="Times New Roman" w:hAnsi="Times New Roman" w:cs="Times New Roman"/>
          <w:i/>
          <w:sz w:val="24"/>
          <w:lang w:val="en-GB"/>
        </w:rPr>
        <w:t>teppe</w:t>
      </w:r>
      <w:r w:rsidR="008F1BB7">
        <w:rPr>
          <w:rFonts w:ascii="Times New Roman" w:hAnsi="Times New Roman" w:cs="Times New Roman"/>
          <w:sz w:val="24"/>
          <w:lang w:val="en-GB"/>
        </w:rPr>
        <w:t xml:space="preserve"> </w:t>
      </w:r>
      <w:r w:rsidRPr="006704E4">
        <w:rPr>
          <w:rFonts w:ascii="Times New Roman" w:hAnsi="Times New Roman" w:cs="Times New Roman"/>
          <w:sz w:val="24"/>
          <w:lang w:val="en-GB"/>
        </w:rPr>
        <w:t>groups of the bordering steppe regions. In this section, we use</w:t>
      </w:r>
      <w:r w:rsidR="008F1BB7">
        <w:rPr>
          <w:rFonts w:ascii="Times New Roman" w:hAnsi="Times New Roman" w:cs="Times New Roman"/>
          <w:sz w:val="24"/>
          <w:lang w:val="en-GB"/>
        </w:rPr>
        <w:t xml:space="preserve"> the</w:t>
      </w:r>
      <w:r w:rsidRPr="006704E4">
        <w:rPr>
          <w:rFonts w:ascii="Times New Roman" w:hAnsi="Times New Roman" w:cs="Times New Roman"/>
          <w:sz w:val="24"/>
          <w:lang w:val="en-GB"/>
        </w:rPr>
        <w:t xml:space="preserve"> </w:t>
      </w:r>
      <w:r w:rsidR="008F1BB7" w:rsidRPr="006704E4">
        <w:rPr>
          <w:rFonts w:ascii="Times New Roman" w:hAnsi="Times New Roman" w:cs="Times New Roman"/>
          <w:sz w:val="24"/>
          <w:lang w:val="en-GB"/>
        </w:rPr>
        <w:t>method</w:t>
      </w:r>
      <w:r w:rsidR="008F1BB7" w:rsidRPr="006704E4">
        <w:rPr>
          <w:rFonts w:ascii="Times New Roman" w:hAnsi="Times New Roman" w:cs="Times New Roman"/>
          <w:i/>
          <w:sz w:val="24"/>
          <w:lang w:val="en-GB"/>
        </w:rPr>
        <w:t xml:space="preserve"> </w:t>
      </w:r>
      <w:r w:rsidRPr="006704E4">
        <w:rPr>
          <w:rFonts w:ascii="Times New Roman" w:hAnsi="Times New Roman" w:cs="Times New Roman"/>
          <w:i/>
          <w:sz w:val="24"/>
          <w:lang w:val="en-GB"/>
        </w:rPr>
        <w:t>qpGraph</w:t>
      </w:r>
      <w:r w:rsidRPr="006704E4">
        <w:rPr>
          <w:rFonts w:ascii="Times New Roman" w:hAnsi="Times New Roman" w:cs="Times New Roman"/>
          <w:sz w:val="24"/>
          <w:lang w:val="en-GB"/>
        </w:rPr>
        <w:t>,</w:t>
      </w:r>
      <w:r w:rsidRPr="006704E4">
        <w:rPr>
          <w:rFonts w:ascii="Times New Roman" w:hAnsi="Times New Roman" w:cs="Times New Roman"/>
          <w:sz w:val="24"/>
          <w:vertAlign w:val="superscript"/>
          <w:lang w:val="en-GB"/>
        </w:rPr>
        <w:t>1</w:t>
      </w:r>
      <w:r w:rsidRPr="006704E4">
        <w:rPr>
          <w:rFonts w:ascii="Times New Roman" w:hAnsi="Times New Roman" w:cs="Times New Roman"/>
          <w:sz w:val="24"/>
          <w:lang w:val="en-GB"/>
        </w:rPr>
        <w:t xml:space="preserve"> as implemented in ADMIXTOOLS</w:t>
      </w:r>
      <w:r w:rsidRPr="006704E4">
        <w:rPr>
          <w:rFonts w:ascii="Times New Roman" w:hAnsi="Times New Roman" w:cs="Times New Roman"/>
          <w:sz w:val="24"/>
          <w:vertAlign w:val="superscript"/>
          <w:lang w:val="en-GB"/>
        </w:rPr>
        <w:t>2</w:t>
      </w:r>
      <w:r w:rsidRPr="006704E4">
        <w:rPr>
          <w:rFonts w:ascii="Times New Roman" w:hAnsi="Times New Roman" w:cs="Times New Roman"/>
          <w:sz w:val="24"/>
          <w:lang w:val="en-GB"/>
        </w:rPr>
        <w:t xml:space="preserve"> to </w:t>
      </w:r>
      <w:r w:rsidR="008F1BB7">
        <w:rPr>
          <w:rFonts w:ascii="Times New Roman" w:hAnsi="Times New Roman" w:cs="Times New Roman"/>
          <w:sz w:val="24"/>
          <w:lang w:val="en-GB"/>
        </w:rPr>
        <w:t>test</w:t>
      </w:r>
      <w:r w:rsidRPr="006704E4">
        <w:rPr>
          <w:rFonts w:ascii="Times New Roman" w:hAnsi="Times New Roman" w:cs="Times New Roman"/>
          <w:sz w:val="24"/>
          <w:lang w:val="en-GB"/>
        </w:rPr>
        <w:t xml:space="preserve"> models of possible phylogenetic relationships for the two genetic clusters with reported represent</w:t>
      </w:r>
      <w:r w:rsidR="008F1BB7">
        <w:rPr>
          <w:rFonts w:ascii="Times New Roman" w:hAnsi="Times New Roman" w:cs="Times New Roman"/>
          <w:sz w:val="24"/>
          <w:lang w:val="en-GB"/>
        </w:rPr>
        <w:t>at</w:t>
      </w:r>
      <w:r w:rsidRPr="006704E4">
        <w:rPr>
          <w:rFonts w:ascii="Times New Roman" w:hAnsi="Times New Roman" w:cs="Times New Roman"/>
          <w:sz w:val="24"/>
          <w:lang w:val="en-GB"/>
        </w:rPr>
        <w:t>ive</w:t>
      </w:r>
      <w:r w:rsidR="008F1BB7">
        <w:rPr>
          <w:rFonts w:ascii="Times New Roman" w:hAnsi="Times New Roman" w:cs="Times New Roman"/>
          <w:sz w:val="24"/>
          <w:lang w:val="en-GB"/>
        </w:rPr>
        <w:t>s of</w:t>
      </w:r>
      <w:r w:rsidRPr="006704E4">
        <w:rPr>
          <w:rFonts w:ascii="Times New Roman" w:hAnsi="Times New Roman" w:cs="Times New Roman"/>
          <w:sz w:val="24"/>
          <w:lang w:val="en-GB"/>
        </w:rPr>
        <w:t xml:space="preserve"> ancient West Eurasians. </w:t>
      </w:r>
      <w:proofErr w:type="spellStart"/>
      <w:r w:rsidRPr="006704E4">
        <w:rPr>
          <w:rFonts w:ascii="Times New Roman" w:hAnsi="Times New Roman" w:cs="Times New Roman"/>
          <w:i/>
          <w:sz w:val="24"/>
          <w:lang w:val="en-GB"/>
        </w:rPr>
        <w:t>qpGraph</w:t>
      </w:r>
      <w:proofErr w:type="spellEnd"/>
      <w:r w:rsidRPr="006704E4">
        <w:rPr>
          <w:rFonts w:ascii="Times New Roman" w:hAnsi="Times New Roman" w:cs="Times New Roman"/>
          <w:sz w:val="24"/>
          <w:lang w:val="en-GB"/>
        </w:rPr>
        <w:t xml:space="preserve"> assesses the fit of Admixture Graph models to data by computing </w:t>
      </w:r>
      <w:r w:rsidRPr="006704E4">
        <w:rPr>
          <w:rFonts w:ascii="Times New Roman" w:hAnsi="Times New Roman" w:cs="Times New Roman"/>
          <w:i/>
          <w:sz w:val="24"/>
          <w:lang w:val="en-GB"/>
        </w:rPr>
        <w:t>f</w:t>
      </w:r>
      <w:r w:rsidRPr="006704E4">
        <w:rPr>
          <w:rFonts w:ascii="Times New Roman" w:hAnsi="Times New Roman" w:cs="Times New Roman"/>
          <w:i/>
          <w:sz w:val="24"/>
          <w:vertAlign w:val="subscript"/>
          <w:lang w:val="en-GB"/>
        </w:rPr>
        <w:t>2</w:t>
      </w:r>
      <w:r w:rsidRPr="006704E4">
        <w:rPr>
          <w:rFonts w:ascii="Times New Roman" w:hAnsi="Times New Roman" w:cs="Times New Roman"/>
          <w:sz w:val="24"/>
          <w:lang w:val="en-GB"/>
        </w:rPr>
        <w:t xml:space="preserve">-, </w:t>
      </w:r>
      <w:r w:rsidRPr="006704E4">
        <w:rPr>
          <w:rFonts w:ascii="Times New Roman" w:hAnsi="Times New Roman" w:cs="Times New Roman"/>
          <w:i/>
          <w:sz w:val="24"/>
          <w:lang w:val="en-GB"/>
        </w:rPr>
        <w:t>f</w:t>
      </w:r>
      <w:r w:rsidRPr="006704E4">
        <w:rPr>
          <w:rFonts w:ascii="Times New Roman" w:hAnsi="Times New Roman" w:cs="Times New Roman"/>
          <w:i/>
          <w:sz w:val="24"/>
          <w:vertAlign w:val="subscript"/>
          <w:lang w:val="en-GB"/>
        </w:rPr>
        <w:t>3</w:t>
      </w:r>
      <w:r w:rsidRPr="006704E4">
        <w:rPr>
          <w:rFonts w:ascii="Times New Roman" w:hAnsi="Times New Roman" w:cs="Times New Roman"/>
          <w:sz w:val="24"/>
          <w:lang w:val="en-GB"/>
        </w:rPr>
        <w:t xml:space="preserve">- and </w:t>
      </w:r>
      <w:r w:rsidRPr="006704E4">
        <w:rPr>
          <w:rFonts w:ascii="Times New Roman" w:hAnsi="Times New Roman" w:cs="Times New Roman"/>
          <w:i/>
          <w:sz w:val="24"/>
          <w:lang w:val="en-GB"/>
        </w:rPr>
        <w:t>f</w:t>
      </w:r>
      <w:r w:rsidRPr="006704E4">
        <w:rPr>
          <w:rFonts w:ascii="Times New Roman" w:hAnsi="Times New Roman" w:cs="Times New Roman"/>
          <w:i/>
          <w:sz w:val="24"/>
          <w:vertAlign w:val="subscript"/>
          <w:lang w:val="en-GB"/>
        </w:rPr>
        <w:t>4</w:t>
      </w:r>
      <w:r w:rsidRPr="006704E4">
        <w:rPr>
          <w:rFonts w:ascii="Times New Roman" w:hAnsi="Times New Roman" w:cs="Times New Roman"/>
          <w:sz w:val="24"/>
          <w:lang w:val="en-GB"/>
        </w:rPr>
        <w:t xml:space="preserve">- statistics measuring allele sharing among pairs, triples, and quadruples of populations and </w:t>
      </w:r>
      <w:bookmarkStart w:id="8" w:name="_Hlk505434048"/>
      <w:r w:rsidRPr="006704E4">
        <w:rPr>
          <w:rFonts w:ascii="Times New Roman" w:hAnsi="Times New Roman" w:cs="Times New Roman"/>
          <w:sz w:val="24"/>
          <w:lang w:val="en-GB"/>
        </w:rPr>
        <w:t>evaluating fits based on the maximum |Z|-score comparing predicted and observed values of these statistics.</w:t>
      </w:r>
      <w:bookmarkEnd w:id="8"/>
      <w:r w:rsidRPr="006704E4">
        <w:rPr>
          <w:rFonts w:ascii="Times New Roman" w:hAnsi="Times New Roman" w:cs="Times New Roman"/>
          <w:sz w:val="24"/>
          <w:lang w:val="en-GB"/>
        </w:rPr>
        <w:t xml:space="preserve"> We use the newly generated Maykop and </w:t>
      </w:r>
      <w:proofErr w:type="spellStart"/>
      <w:r w:rsidRPr="006704E4">
        <w:rPr>
          <w:rFonts w:ascii="Times New Roman" w:hAnsi="Times New Roman" w:cs="Times New Roman"/>
          <w:sz w:val="24"/>
          <w:lang w:val="en-GB"/>
        </w:rPr>
        <w:t>Yamnaya_Caucasus</w:t>
      </w:r>
      <w:proofErr w:type="spellEnd"/>
      <w:r w:rsidR="008F1BB7">
        <w:rPr>
          <w:rFonts w:ascii="Times New Roman" w:hAnsi="Times New Roman" w:cs="Times New Roman"/>
          <w:sz w:val="24"/>
          <w:lang w:val="en-GB"/>
        </w:rPr>
        <w:t xml:space="preserve"> data</w:t>
      </w:r>
      <w:r w:rsidRPr="006704E4">
        <w:rPr>
          <w:rFonts w:ascii="Times New Roman" w:hAnsi="Times New Roman" w:cs="Times New Roman"/>
          <w:sz w:val="24"/>
          <w:lang w:val="en-GB"/>
        </w:rPr>
        <w:t xml:space="preserve"> to represent the above two clusters</w:t>
      </w:r>
      <w:r w:rsidR="008F1BB7">
        <w:rPr>
          <w:rFonts w:ascii="Times New Roman" w:hAnsi="Times New Roman" w:cs="Times New Roman"/>
          <w:sz w:val="24"/>
          <w:lang w:val="en-GB"/>
        </w:rPr>
        <w:t>,</w:t>
      </w:r>
      <w:r w:rsidRPr="006704E4">
        <w:rPr>
          <w:rFonts w:ascii="Times New Roman" w:hAnsi="Times New Roman" w:cs="Times New Roman"/>
          <w:sz w:val="24"/>
          <w:lang w:val="en-GB"/>
        </w:rPr>
        <w:t xml:space="preserve"> respectively. We also add </w:t>
      </w:r>
      <w:proofErr w:type="spellStart"/>
      <w:r w:rsidRPr="006704E4">
        <w:rPr>
          <w:rFonts w:ascii="Times New Roman" w:hAnsi="Times New Roman" w:cs="Times New Roman"/>
          <w:sz w:val="24"/>
          <w:lang w:val="en-GB"/>
        </w:rPr>
        <w:t>Eneolithic_piedmont</w:t>
      </w:r>
      <w:proofErr w:type="spellEnd"/>
      <w:r w:rsidRPr="006704E4">
        <w:rPr>
          <w:rFonts w:ascii="Times New Roman" w:hAnsi="Times New Roman" w:cs="Times New Roman"/>
          <w:sz w:val="24"/>
          <w:lang w:val="en-GB"/>
        </w:rPr>
        <w:t xml:space="preserve"> into the graph as a potential source for the Steppe groups. </w:t>
      </w:r>
    </w:p>
    <w:p w14:paraId="3565718E" w14:textId="77777777" w:rsidR="00A6049C" w:rsidRPr="006704E4" w:rsidRDefault="00A6049C"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 xml:space="preserve">We started with a skeleton phylogenetic tree consisting of </w:t>
      </w:r>
      <w:proofErr w:type="spellStart"/>
      <w:r w:rsidRPr="006704E4">
        <w:rPr>
          <w:rFonts w:ascii="Times New Roman" w:hAnsi="Times New Roman" w:cs="Times New Roman"/>
          <w:sz w:val="24"/>
          <w:lang w:val="en-GB"/>
        </w:rPr>
        <w:t>Mbuti</w:t>
      </w:r>
      <w:proofErr w:type="spellEnd"/>
      <w:r w:rsidRPr="006704E4">
        <w:rPr>
          <w:rFonts w:ascii="Times New Roman" w:hAnsi="Times New Roman" w:cs="Times New Roman"/>
          <w:sz w:val="24"/>
          <w:lang w:val="en-GB"/>
        </w:rPr>
        <w:t xml:space="preserve">, </w:t>
      </w:r>
      <w:proofErr w:type="spellStart"/>
      <w:r w:rsidRPr="006704E4">
        <w:rPr>
          <w:rFonts w:ascii="Times New Roman" w:hAnsi="Times New Roman" w:cs="Times New Roman"/>
          <w:sz w:val="24"/>
          <w:lang w:val="en-GB"/>
        </w:rPr>
        <w:t>Loschbour</w:t>
      </w:r>
      <w:proofErr w:type="spellEnd"/>
      <w:r w:rsidRPr="006704E4">
        <w:rPr>
          <w:rFonts w:ascii="Times New Roman" w:hAnsi="Times New Roman" w:cs="Times New Roman"/>
          <w:sz w:val="24"/>
          <w:lang w:val="en-GB"/>
        </w:rPr>
        <w:t>, and MA1 without admixture (Figure SF3.1), which could be fitted in the graph without outliers:</w:t>
      </w:r>
    </w:p>
    <w:p w14:paraId="0FC22669" w14:textId="77777777" w:rsidR="00A6049C" w:rsidRPr="006704E4" w:rsidRDefault="00A6049C" w:rsidP="008B1ABF">
      <w:pPr>
        <w:spacing w:line="240" w:lineRule="auto"/>
        <w:jc w:val="center"/>
        <w:rPr>
          <w:rFonts w:ascii="Times New Roman" w:hAnsi="Times New Roman" w:cs="Times New Roman"/>
          <w:lang w:val="en-GB"/>
        </w:rPr>
      </w:pPr>
      <w:r w:rsidRPr="006704E4">
        <w:rPr>
          <w:rFonts w:ascii="Times New Roman" w:hAnsi="Times New Roman" w:cs="Times New Roman"/>
          <w:noProof/>
          <w:lang w:val="en-GB" w:eastAsia="en-GB"/>
        </w:rPr>
        <w:drawing>
          <wp:inline distT="0" distB="0" distL="0" distR="0" wp14:anchorId="2A14E2AC" wp14:editId="7E489E4C">
            <wp:extent cx="3526972" cy="238845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38654" cy="2396370"/>
                    </a:xfrm>
                    <a:prstGeom prst="rect">
                      <a:avLst/>
                    </a:prstGeom>
                    <a:noFill/>
                    <a:ln>
                      <a:noFill/>
                    </a:ln>
                  </pic:spPr>
                </pic:pic>
              </a:graphicData>
            </a:graphic>
          </wp:inline>
        </w:drawing>
      </w:r>
    </w:p>
    <w:p w14:paraId="26484B1C" w14:textId="273BA2EE" w:rsidR="00A6049C" w:rsidRPr="006704E4" w:rsidRDefault="00A6049C" w:rsidP="008B1ABF">
      <w:pPr>
        <w:spacing w:line="240" w:lineRule="auto"/>
        <w:jc w:val="left"/>
        <w:rPr>
          <w:rFonts w:ascii="Times New Roman" w:hAnsi="Times New Roman" w:cs="Times New Roman"/>
          <w:b/>
          <w:lang w:val="en-GB"/>
        </w:rPr>
      </w:pPr>
      <w:r w:rsidRPr="006704E4">
        <w:rPr>
          <w:rFonts w:ascii="Times New Roman" w:hAnsi="Times New Roman" w:cs="Times New Roman"/>
          <w:b/>
          <w:lang w:val="en-GB"/>
        </w:rPr>
        <w:t xml:space="preserve">Figure SF3.1: Skeleton Admixture Graph without admixture edges, which is a fit to the genetic data in the sense that there are no </w:t>
      </w:r>
      <w:r w:rsidRPr="006704E4">
        <w:rPr>
          <w:rFonts w:ascii="Times New Roman" w:hAnsi="Times New Roman" w:cs="Times New Roman"/>
          <w:b/>
          <w:i/>
          <w:lang w:val="en-GB"/>
        </w:rPr>
        <w:t>f</w:t>
      </w:r>
      <w:r w:rsidRPr="006704E4">
        <w:rPr>
          <w:rFonts w:ascii="Times New Roman" w:hAnsi="Times New Roman" w:cs="Times New Roman"/>
          <w:b/>
          <w:lang w:val="en-GB"/>
        </w:rPr>
        <w:t xml:space="preserve">-statistics more than |Z|&gt;3 different between model and expectation. The worst </w:t>
      </w:r>
      <w:r w:rsidRPr="006704E4">
        <w:rPr>
          <w:rFonts w:ascii="Times New Roman" w:hAnsi="Times New Roman" w:cs="Times New Roman"/>
          <w:b/>
          <w:i/>
          <w:lang w:val="en-GB"/>
        </w:rPr>
        <w:t>f</w:t>
      </w:r>
      <w:r w:rsidRPr="006704E4">
        <w:rPr>
          <w:rFonts w:ascii="Times New Roman" w:hAnsi="Times New Roman" w:cs="Times New Roman"/>
          <w:b/>
          <w:lang w:val="en-GB"/>
        </w:rPr>
        <w:t xml:space="preserve">-statistic is </w:t>
      </w:r>
      <w:r w:rsidRPr="006704E4">
        <w:rPr>
          <w:rFonts w:ascii="Times New Roman" w:hAnsi="Times New Roman" w:cs="Times New Roman"/>
          <w:b/>
          <w:i/>
          <w:lang w:val="en-GB"/>
        </w:rPr>
        <w:t>f</w:t>
      </w:r>
      <w:r w:rsidRPr="006704E4">
        <w:rPr>
          <w:rFonts w:ascii="Times New Roman" w:hAnsi="Times New Roman" w:cs="Times New Roman"/>
          <w:b/>
          <w:lang w:val="en-GB"/>
        </w:rPr>
        <w:t xml:space="preserve"> (</w:t>
      </w:r>
      <w:proofErr w:type="spellStart"/>
      <w:r w:rsidRPr="006704E4">
        <w:rPr>
          <w:rFonts w:ascii="Times New Roman" w:hAnsi="Times New Roman" w:cs="Times New Roman"/>
          <w:b/>
          <w:lang w:val="en-GB"/>
        </w:rPr>
        <w:t>Mbuti</w:t>
      </w:r>
      <w:proofErr w:type="spellEnd"/>
      <w:r w:rsidRPr="006704E4">
        <w:rPr>
          <w:rFonts w:ascii="Times New Roman" w:hAnsi="Times New Roman" w:cs="Times New Roman"/>
          <w:b/>
          <w:lang w:val="en-GB"/>
        </w:rPr>
        <w:t>, MA1; MA1,</w:t>
      </w:r>
      <w:r w:rsidR="008F1BB7">
        <w:rPr>
          <w:rFonts w:ascii="Times New Roman" w:hAnsi="Times New Roman" w:cs="Times New Roman"/>
          <w:b/>
          <w:lang w:val="en-GB"/>
        </w:rPr>
        <w:t xml:space="preserve"> </w:t>
      </w:r>
      <w:proofErr w:type="spellStart"/>
      <w:r w:rsidR="008F1BB7">
        <w:rPr>
          <w:rFonts w:ascii="Times New Roman" w:hAnsi="Times New Roman" w:cs="Times New Roman"/>
          <w:b/>
          <w:lang w:val="en-GB"/>
        </w:rPr>
        <w:t>Loschbour</w:t>
      </w:r>
      <w:proofErr w:type="spellEnd"/>
      <w:r w:rsidR="008F1BB7">
        <w:rPr>
          <w:rFonts w:ascii="Times New Roman" w:hAnsi="Times New Roman" w:cs="Times New Roman"/>
          <w:b/>
          <w:lang w:val="en-GB"/>
        </w:rPr>
        <w:t>) = -0.078. The drift</w:t>
      </w:r>
      <w:r w:rsidRPr="006704E4">
        <w:rPr>
          <w:rFonts w:ascii="Times New Roman" w:hAnsi="Times New Roman" w:cs="Times New Roman"/>
          <w:b/>
          <w:lang w:val="en-GB"/>
        </w:rPr>
        <w:t xml:space="preserve"> along edges </w:t>
      </w:r>
      <w:r w:rsidR="008F1BB7">
        <w:rPr>
          <w:rFonts w:ascii="Times New Roman" w:hAnsi="Times New Roman" w:cs="Times New Roman"/>
          <w:b/>
          <w:lang w:val="en-GB"/>
        </w:rPr>
        <w:t>(number next to the arrows) is</w:t>
      </w:r>
      <w:r w:rsidRPr="006704E4">
        <w:rPr>
          <w:rFonts w:ascii="Times New Roman" w:hAnsi="Times New Roman" w:cs="Times New Roman"/>
          <w:b/>
          <w:lang w:val="en-GB"/>
        </w:rPr>
        <w:t xml:space="preserve"> multiplied by 1000.</w:t>
      </w:r>
    </w:p>
    <w:p w14:paraId="3E763728" w14:textId="77777777" w:rsidR="00A6049C" w:rsidRPr="006704E4" w:rsidRDefault="00A6049C" w:rsidP="008B1ABF">
      <w:pPr>
        <w:spacing w:line="240" w:lineRule="auto"/>
        <w:rPr>
          <w:rFonts w:ascii="Times New Roman" w:hAnsi="Times New Roman" w:cs="Times New Roman"/>
          <w:lang w:val="en-GB"/>
        </w:rPr>
      </w:pPr>
    </w:p>
    <w:p w14:paraId="582EC608" w14:textId="35E65143" w:rsidR="00A6049C" w:rsidRPr="006704E4" w:rsidRDefault="00A6049C"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 xml:space="preserve">We then added </w:t>
      </w:r>
      <w:bookmarkStart w:id="9" w:name="_Hlk505435856"/>
      <w:proofErr w:type="spellStart"/>
      <w:r w:rsidRPr="006704E4">
        <w:rPr>
          <w:rFonts w:ascii="Times New Roman" w:hAnsi="Times New Roman" w:cs="Times New Roman"/>
          <w:sz w:val="24"/>
          <w:lang w:val="en-GB"/>
        </w:rPr>
        <w:t>Globular_Amphora</w:t>
      </w:r>
      <w:bookmarkEnd w:id="9"/>
      <w:proofErr w:type="spellEnd"/>
      <w:r w:rsidRPr="006704E4">
        <w:rPr>
          <w:rFonts w:ascii="Times New Roman" w:hAnsi="Times New Roman" w:cs="Times New Roman"/>
          <w:sz w:val="24"/>
          <w:lang w:val="en-GB"/>
        </w:rPr>
        <w:t xml:space="preserve"> as a represent</w:t>
      </w:r>
      <w:r w:rsidR="008F1BB7">
        <w:rPr>
          <w:rFonts w:ascii="Times New Roman" w:hAnsi="Times New Roman" w:cs="Times New Roman"/>
          <w:sz w:val="24"/>
          <w:lang w:val="en-GB"/>
        </w:rPr>
        <w:t>ative</w:t>
      </w:r>
      <w:r w:rsidRPr="006704E4">
        <w:rPr>
          <w:rFonts w:ascii="Times New Roman" w:hAnsi="Times New Roman" w:cs="Times New Roman"/>
          <w:sz w:val="24"/>
          <w:lang w:val="en-GB"/>
        </w:rPr>
        <w:t xml:space="preserve"> of European farming populations to all possible edges in the graph of Figure SF3.1. We obtained one graph topology fitted with no outliers and one additional admixture events implying </w:t>
      </w:r>
      <w:proofErr w:type="spellStart"/>
      <w:r w:rsidRPr="006704E4">
        <w:rPr>
          <w:rFonts w:ascii="Times New Roman" w:hAnsi="Times New Roman" w:cs="Times New Roman"/>
          <w:sz w:val="24"/>
          <w:lang w:val="en-GB"/>
        </w:rPr>
        <w:t>Globular_Amphora</w:t>
      </w:r>
      <w:proofErr w:type="spellEnd"/>
      <w:r w:rsidRPr="006704E4">
        <w:rPr>
          <w:rFonts w:ascii="Times New Roman" w:hAnsi="Times New Roman" w:cs="Times New Roman"/>
          <w:sz w:val="24"/>
          <w:lang w:val="en-GB"/>
        </w:rPr>
        <w:t xml:space="preserve"> deriving ancestry from </w:t>
      </w:r>
      <w:proofErr w:type="spellStart"/>
      <w:r w:rsidRPr="006704E4">
        <w:rPr>
          <w:rFonts w:ascii="Times New Roman" w:hAnsi="Times New Roman" w:cs="Times New Roman"/>
          <w:sz w:val="24"/>
          <w:lang w:val="en-GB"/>
        </w:rPr>
        <w:t>Loschbour</w:t>
      </w:r>
      <w:proofErr w:type="spellEnd"/>
      <w:r w:rsidRPr="006704E4">
        <w:rPr>
          <w:rFonts w:ascii="Times New Roman" w:hAnsi="Times New Roman" w:cs="Times New Roman"/>
          <w:sz w:val="24"/>
          <w:lang w:val="en-GB"/>
        </w:rPr>
        <w:t xml:space="preserve"> and a basal lineage branching off earlier than the split of MA1 and </w:t>
      </w:r>
      <w:proofErr w:type="spellStart"/>
      <w:r w:rsidRPr="006704E4">
        <w:rPr>
          <w:rFonts w:ascii="Times New Roman" w:hAnsi="Times New Roman" w:cs="Times New Roman"/>
          <w:sz w:val="24"/>
          <w:lang w:val="en-GB"/>
        </w:rPr>
        <w:t>Loschbour</w:t>
      </w:r>
      <w:proofErr w:type="spellEnd"/>
      <w:r w:rsidRPr="006704E4">
        <w:rPr>
          <w:rFonts w:ascii="Times New Roman" w:hAnsi="Times New Roman" w:cs="Times New Roman"/>
          <w:sz w:val="24"/>
          <w:lang w:val="en-GB"/>
        </w:rPr>
        <w:t xml:space="preserve"> (Figure SF3.2), which is consistent with </w:t>
      </w:r>
      <w:r w:rsidRPr="006704E4">
        <w:rPr>
          <w:rFonts w:ascii="Times New Roman" w:hAnsi="Times New Roman" w:cs="Times New Roman"/>
          <w:noProof/>
          <w:sz w:val="24"/>
          <w:lang w:val="en-GB"/>
        </w:rPr>
        <w:t>previous</w:t>
      </w:r>
      <w:r w:rsidRPr="006704E4">
        <w:rPr>
          <w:rFonts w:ascii="Times New Roman" w:hAnsi="Times New Roman" w:cs="Times New Roman"/>
          <w:sz w:val="24"/>
          <w:lang w:val="en-GB"/>
        </w:rPr>
        <w:t xml:space="preserve"> report that Early European Farmers (EEF) having basal Eurasian ancestry</w:t>
      </w:r>
      <w:r w:rsidRPr="006704E4">
        <w:rPr>
          <w:rFonts w:ascii="Times New Roman" w:hAnsi="Times New Roman" w:cs="Times New Roman"/>
          <w:sz w:val="24"/>
          <w:vertAlign w:val="superscript"/>
          <w:lang w:val="en-GB"/>
        </w:rPr>
        <w:t>3</w:t>
      </w:r>
      <w:r w:rsidRPr="006704E4">
        <w:rPr>
          <w:rFonts w:ascii="Times New Roman" w:hAnsi="Times New Roman" w:cs="Times New Roman"/>
          <w:sz w:val="24"/>
          <w:lang w:val="en-GB"/>
        </w:rPr>
        <w:t>.</w:t>
      </w:r>
    </w:p>
    <w:p w14:paraId="15700C35" w14:textId="77777777" w:rsidR="00A6049C" w:rsidRPr="006704E4" w:rsidRDefault="00A6049C" w:rsidP="008B1ABF">
      <w:pPr>
        <w:spacing w:line="240" w:lineRule="auto"/>
        <w:rPr>
          <w:rFonts w:ascii="Times New Roman" w:hAnsi="Times New Roman" w:cs="Times New Roman"/>
          <w:lang w:val="en-GB"/>
        </w:rPr>
      </w:pPr>
      <w:r w:rsidRPr="006704E4">
        <w:rPr>
          <w:rFonts w:ascii="Times New Roman" w:hAnsi="Times New Roman" w:cs="Times New Roman"/>
          <w:noProof/>
          <w:lang w:val="en-GB" w:eastAsia="en-GB"/>
        </w:rPr>
        <w:lastRenderedPageBreak/>
        <w:drawing>
          <wp:anchor distT="0" distB="0" distL="114300" distR="114300" simplePos="0" relativeHeight="251660288" behindDoc="0" locked="0" layoutInCell="1" allowOverlap="1" wp14:anchorId="42EDC431" wp14:editId="368C6BEF">
            <wp:simplePos x="0" y="0"/>
            <wp:positionH relativeFrom="column">
              <wp:posOffset>490910</wp:posOffset>
            </wp:positionH>
            <wp:positionV relativeFrom="paragraph">
              <wp:posOffset>151074</wp:posOffset>
            </wp:positionV>
            <wp:extent cx="3722025" cy="4421529"/>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22025" cy="4421529"/>
                    </a:xfrm>
                    <a:prstGeom prst="rect">
                      <a:avLst/>
                    </a:prstGeom>
                  </pic:spPr>
                </pic:pic>
              </a:graphicData>
            </a:graphic>
          </wp:anchor>
        </w:drawing>
      </w:r>
      <w:r w:rsidRPr="006704E4">
        <w:rPr>
          <w:rFonts w:ascii="Times New Roman" w:hAnsi="Times New Roman" w:cs="Times New Roman"/>
          <w:lang w:val="en-GB"/>
        </w:rPr>
        <w:br w:type="textWrapping" w:clear="all"/>
      </w:r>
    </w:p>
    <w:p w14:paraId="069104EE" w14:textId="77777777" w:rsidR="00A6049C" w:rsidRPr="006704E4" w:rsidRDefault="00A6049C" w:rsidP="008B1ABF">
      <w:pPr>
        <w:spacing w:line="240" w:lineRule="auto"/>
        <w:rPr>
          <w:rFonts w:ascii="Times New Roman" w:hAnsi="Times New Roman" w:cs="Times New Roman"/>
          <w:b/>
          <w:sz w:val="24"/>
          <w:lang w:val="en-GB"/>
        </w:rPr>
      </w:pPr>
      <w:bookmarkStart w:id="10" w:name="_Hlk505437207"/>
      <w:r w:rsidRPr="006704E4">
        <w:rPr>
          <w:rFonts w:ascii="Times New Roman" w:hAnsi="Times New Roman" w:cs="Times New Roman"/>
          <w:b/>
          <w:sz w:val="24"/>
          <w:lang w:val="en-GB"/>
        </w:rPr>
        <w:t xml:space="preserve">Figure SF3.2: The model in which </w:t>
      </w:r>
      <w:bookmarkStart w:id="11" w:name="_Hlk505435898"/>
      <w:proofErr w:type="spellStart"/>
      <w:r w:rsidRPr="006704E4">
        <w:rPr>
          <w:rFonts w:ascii="Times New Roman" w:hAnsi="Times New Roman" w:cs="Times New Roman"/>
          <w:b/>
          <w:sz w:val="24"/>
          <w:lang w:val="en-GB"/>
        </w:rPr>
        <w:t>Globular_Amphora</w:t>
      </w:r>
      <w:bookmarkEnd w:id="11"/>
      <w:proofErr w:type="spellEnd"/>
      <w:r w:rsidRPr="006704E4">
        <w:rPr>
          <w:rFonts w:ascii="Times New Roman" w:hAnsi="Times New Roman" w:cs="Times New Roman"/>
          <w:b/>
          <w:sz w:val="24"/>
          <w:lang w:val="en-GB"/>
        </w:rPr>
        <w:t xml:space="preserve"> are admixed, which is a fit to the data in the sense that there are no </w:t>
      </w:r>
      <w:r w:rsidRPr="006704E4">
        <w:rPr>
          <w:rFonts w:ascii="Times New Roman" w:hAnsi="Times New Roman" w:cs="Times New Roman"/>
          <w:b/>
          <w:i/>
          <w:sz w:val="24"/>
          <w:lang w:val="en-GB"/>
        </w:rPr>
        <w:t>f</w:t>
      </w:r>
      <w:r w:rsidRPr="006704E4">
        <w:rPr>
          <w:rFonts w:ascii="Times New Roman" w:hAnsi="Times New Roman" w:cs="Times New Roman"/>
          <w:b/>
          <w:sz w:val="24"/>
          <w:lang w:val="en-GB"/>
        </w:rPr>
        <w:t xml:space="preserve">-statistics more than |Z|&gt;3 different between model and expectation. </w:t>
      </w:r>
      <w:bookmarkStart w:id="12" w:name="_Hlk505436862"/>
      <w:r w:rsidRPr="006704E4">
        <w:rPr>
          <w:rFonts w:ascii="Times New Roman" w:hAnsi="Times New Roman" w:cs="Times New Roman"/>
          <w:b/>
          <w:sz w:val="24"/>
          <w:lang w:val="en-GB"/>
        </w:rPr>
        <w:t xml:space="preserve">The worst </w:t>
      </w:r>
      <w:r w:rsidRPr="006704E4">
        <w:rPr>
          <w:rFonts w:ascii="Times New Roman" w:hAnsi="Times New Roman" w:cs="Times New Roman"/>
          <w:b/>
          <w:i/>
          <w:sz w:val="24"/>
          <w:lang w:val="en-GB"/>
        </w:rPr>
        <w:t>f-</w:t>
      </w:r>
      <w:r w:rsidRPr="006704E4">
        <w:rPr>
          <w:rFonts w:ascii="Times New Roman" w:hAnsi="Times New Roman" w:cs="Times New Roman"/>
          <w:b/>
          <w:sz w:val="24"/>
          <w:lang w:val="en-GB"/>
        </w:rPr>
        <w:t xml:space="preserve">statistic is </w:t>
      </w:r>
      <w:r w:rsidRPr="006704E4">
        <w:rPr>
          <w:rFonts w:ascii="Times New Roman" w:hAnsi="Times New Roman" w:cs="Times New Roman"/>
          <w:b/>
          <w:i/>
          <w:sz w:val="24"/>
          <w:lang w:val="en-GB"/>
        </w:rPr>
        <w:t>f</w:t>
      </w:r>
      <w:r w:rsidRPr="006704E4">
        <w:rPr>
          <w:rFonts w:ascii="Times New Roman" w:hAnsi="Times New Roman" w:cs="Times New Roman"/>
          <w:b/>
          <w:sz w:val="24"/>
          <w:lang w:val="en-GB"/>
        </w:rPr>
        <w:t xml:space="preserve"> (MA1, </w:t>
      </w:r>
      <w:proofErr w:type="spellStart"/>
      <w:r w:rsidRPr="006704E4">
        <w:rPr>
          <w:rFonts w:ascii="Times New Roman" w:hAnsi="Times New Roman" w:cs="Times New Roman"/>
          <w:b/>
          <w:sz w:val="24"/>
          <w:lang w:val="en-GB"/>
        </w:rPr>
        <w:t>Loschbour</w:t>
      </w:r>
      <w:proofErr w:type="spellEnd"/>
      <w:r w:rsidRPr="006704E4">
        <w:rPr>
          <w:rFonts w:ascii="Times New Roman" w:hAnsi="Times New Roman" w:cs="Times New Roman"/>
          <w:b/>
          <w:sz w:val="24"/>
          <w:lang w:val="en-GB"/>
        </w:rPr>
        <w:t xml:space="preserve">; MA1, </w:t>
      </w:r>
      <w:bookmarkStart w:id="13" w:name="OLE_LINK3"/>
      <w:bookmarkStart w:id="14" w:name="OLE_LINK4"/>
      <w:proofErr w:type="spellStart"/>
      <w:r w:rsidRPr="006704E4">
        <w:rPr>
          <w:rFonts w:ascii="Times New Roman" w:hAnsi="Times New Roman" w:cs="Times New Roman"/>
          <w:b/>
          <w:sz w:val="24"/>
          <w:lang w:val="en-GB"/>
        </w:rPr>
        <w:t>Globular_Amphora</w:t>
      </w:r>
      <w:bookmarkEnd w:id="13"/>
      <w:bookmarkEnd w:id="14"/>
      <w:proofErr w:type="spellEnd"/>
      <w:r w:rsidRPr="006704E4">
        <w:rPr>
          <w:rFonts w:ascii="Times New Roman" w:hAnsi="Times New Roman" w:cs="Times New Roman"/>
          <w:b/>
          <w:sz w:val="24"/>
          <w:lang w:val="en-GB"/>
        </w:rPr>
        <w:t>) = 0.075</w:t>
      </w:r>
      <w:bookmarkEnd w:id="12"/>
      <w:r w:rsidRPr="006704E4">
        <w:rPr>
          <w:rFonts w:ascii="Times New Roman" w:hAnsi="Times New Roman" w:cs="Times New Roman"/>
          <w:b/>
          <w:sz w:val="24"/>
          <w:lang w:val="en-GB"/>
        </w:rPr>
        <w:t>.</w:t>
      </w:r>
    </w:p>
    <w:p w14:paraId="0476D05E" w14:textId="77777777" w:rsidR="00A6049C" w:rsidRPr="006704E4" w:rsidRDefault="00A6049C" w:rsidP="008B1ABF">
      <w:pPr>
        <w:spacing w:line="240" w:lineRule="auto"/>
        <w:rPr>
          <w:rFonts w:ascii="Times New Roman" w:hAnsi="Times New Roman" w:cs="Times New Roman"/>
          <w:sz w:val="24"/>
          <w:lang w:val="en-GB"/>
        </w:rPr>
      </w:pPr>
      <w:bookmarkStart w:id="15" w:name="_Hlk505447715"/>
      <w:bookmarkEnd w:id="10"/>
      <w:r w:rsidRPr="006704E4">
        <w:rPr>
          <w:rFonts w:ascii="Times New Roman" w:hAnsi="Times New Roman" w:cs="Times New Roman"/>
          <w:sz w:val="24"/>
          <w:lang w:val="en-GB"/>
        </w:rPr>
        <w:t xml:space="preserve">We continued to add EHG into the graph in Figure SF3.2 but failed to get fitted models with no additional admixture event. </w:t>
      </w:r>
      <w:bookmarkStart w:id="16" w:name="_Hlk505446041"/>
      <w:r w:rsidRPr="006704E4">
        <w:rPr>
          <w:rFonts w:ascii="Times New Roman" w:hAnsi="Times New Roman" w:cs="Times New Roman"/>
          <w:sz w:val="24"/>
          <w:lang w:val="en-GB"/>
        </w:rPr>
        <w:t>We got four fitted models with one additional admixture event:</w:t>
      </w:r>
    </w:p>
    <w:p w14:paraId="5D245893" w14:textId="77777777" w:rsidR="00A6049C" w:rsidRPr="006704E4" w:rsidRDefault="00A6049C" w:rsidP="008B1ABF">
      <w:pPr>
        <w:spacing w:line="240" w:lineRule="auto"/>
        <w:rPr>
          <w:rFonts w:ascii="Times New Roman" w:hAnsi="Times New Roman" w:cs="Times New Roman"/>
          <w:sz w:val="24"/>
          <w:lang w:val="en-GB"/>
        </w:rPr>
      </w:pPr>
      <w:bookmarkStart w:id="17" w:name="_Hlk505437260"/>
      <w:bookmarkStart w:id="18" w:name="_Hlk505436986"/>
      <w:bookmarkEnd w:id="15"/>
      <w:bookmarkEnd w:id="16"/>
      <w:r w:rsidRPr="006704E4">
        <w:rPr>
          <w:rFonts w:ascii="Times New Roman" w:hAnsi="Times New Roman" w:cs="Times New Roman"/>
          <w:b/>
          <w:sz w:val="24"/>
          <w:lang w:val="en-GB"/>
        </w:rPr>
        <w:t>b0.c1</w:t>
      </w:r>
      <w:bookmarkEnd w:id="17"/>
      <w:r w:rsidRPr="006704E4">
        <w:rPr>
          <w:rFonts w:ascii="Times New Roman" w:hAnsi="Times New Roman" w:cs="Times New Roman"/>
          <w:sz w:val="24"/>
          <w:lang w:val="en-GB"/>
        </w:rPr>
        <w:t xml:space="preserve">: </w:t>
      </w:r>
      <w:bookmarkStart w:id="19" w:name="_Hlk505437921"/>
      <w:r w:rsidRPr="006704E4">
        <w:rPr>
          <w:rFonts w:ascii="Times New Roman" w:hAnsi="Times New Roman" w:cs="Times New Roman"/>
          <w:sz w:val="24"/>
          <w:lang w:val="en-GB"/>
        </w:rPr>
        <w:t xml:space="preserve">the worst </w:t>
      </w:r>
      <w:r w:rsidRPr="006704E4">
        <w:rPr>
          <w:rFonts w:ascii="Times New Roman" w:hAnsi="Times New Roman" w:cs="Times New Roman"/>
          <w:i/>
          <w:sz w:val="24"/>
          <w:lang w:val="en-GB"/>
        </w:rPr>
        <w:t>f</w:t>
      </w:r>
      <w:r w:rsidRPr="006704E4">
        <w:rPr>
          <w:rFonts w:ascii="Times New Roman" w:hAnsi="Times New Roman" w:cs="Times New Roman"/>
          <w:sz w:val="24"/>
          <w:lang w:val="en-GB"/>
        </w:rPr>
        <w:t>-statistic</w:t>
      </w:r>
      <w:bookmarkStart w:id="20" w:name="_Hlk505437954"/>
      <w:r w:rsidRPr="006704E4">
        <w:rPr>
          <w:rFonts w:ascii="Times New Roman" w:hAnsi="Times New Roman" w:cs="Times New Roman"/>
          <w:sz w:val="24"/>
          <w:lang w:val="en-GB"/>
        </w:rPr>
        <w:t xml:space="preserve"> = 0.051</w:t>
      </w:r>
      <w:bookmarkEnd w:id="20"/>
      <w:r w:rsidRPr="006704E4">
        <w:rPr>
          <w:rFonts w:ascii="Times New Roman" w:hAnsi="Times New Roman" w:cs="Times New Roman"/>
          <w:sz w:val="24"/>
          <w:lang w:val="en-GB"/>
        </w:rPr>
        <w:t>, likelihood score = 16.138 (Figure Sx.3);</w:t>
      </w:r>
      <w:bookmarkEnd w:id="18"/>
    </w:p>
    <w:bookmarkEnd w:id="19"/>
    <w:p w14:paraId="5666E29B" w14:textId="77777777" w:rsidR="00A6049C" w:rsidRPr="006704E4" w:rsidRDefault="00A6049C" w:rsidP="008B1ABF">
      <w:pPr>
        <w:spacing w:line="240" w:lineRule="auto"/>
        <w:rPr>
          <w:rFonts w:ascii="Times New Roman" w:hAnsi="Times New Roman" w:cs="Times New Roman"/>
          <w:sz w:val="24"/>
          <w:lang w:val="en-GB"/>
        </w:rPr>
      </w:pPr>
      <w:r w:rsidRPr="006704E4">
        <w:rPr>
          <w:rFonts w:ascii="Times New Roman" w:hAnsi="Times New Roman" w:cs="Times New Roman"/>
          <w:b/>
          <w:sz w:val="24"/>
          <w:lang w:val="en-GB"/>
        </w:rPr>
        <w:t>b0.c3</w:t>
      </w:r>
      <w:r w:rsidRPr="006704E4">
        <w:rPr>
          <w:rFonts w:ascii="Times New Roman" w:hAnsi="Times New Roman" w:cs="Times New Roman"/>
          <w:sz w:val="24"/>
          <w:lang w:val="en-GB"/>
        </w:rPr>
        <w:t xml:space="preserve">: the worst </w:t>
      </w:r>
      <w:r w:rsidRPr="006704E4">
        <w:rPr>
          <w:rFonts w:ascii="Times New Roman" w:hAnsi="Times New Roman" w:cs="Times New Roman"/>
          <w:i/>
          <w:sz w:val="24"/>
          <w:lang w:val="en-GB"/>
        </w:rPr>
        <w:t>f</w:t>
      </w:r>
      <w:r w:rsidRPr="006704E4">
        <w:rPr>
          <w:rFonts w:ascii="Times New Roman" w:hAnsi="Times New Roman" w:cs="Times New Roman"/>
          <w:sz w:val="24"/>
          <w:lang w:val="en-GB"/>
        </w:rPr>
        <w:t xml:space="preserve">-statistic = 0.170, </w:t>
      </w:r>
      <w:bookmarkStart w:id="21" w:name="_Hlk505438080"/>
      <w:r w:rsidRPr="006704E4">
        <w:rPr>
          <w:rFonts w:ascii="Times New Roman" w:hAnsi="Times New Roman" w:cs="Times New Roman"/>
          <w:sz w:val="24"/>
          <w:lang w:val="en-GB"/>
        </w:rPr>
        <w:t xml:space="preserve">likelihood score = </w:t>
      </w:r>
      <w:bookmarkEnd w:id="21"/>
      <w:r w:rsidRPr="006704E4">
        <w:rPr>
          <w:rFonts w:ascii="Times New Roman" w:hAnsi="Times New Roman" w:cs="Times New Roman"/>
          <w:sz w:val="24"/>
          <w:lang w:val="en-GB"/>
        </w:rPr>
        <w:t>80.896;</w:t>
      </w:r>
    </w:p>
    <w:p w14:paraId="44104108" w14:textId="77777777" w:rsidR="00A6049C" w:rsidRPr="006704E4" w:rsidRDefault="00A6049C" w:rsidP="008B1ABF">
      <w:pPr>
        <w:spacing w:line="240" w:lineRule="auto"/>
        <w:rPr>
          <w:rFonts w:ascii="Times New Roman" w:hAnsi="Times New Roman" w:cs="Times New Roman"/>
          <w:sz w:val="24"/>
          <w:lang w:val="en-GB"/>
        </w:rPr>
      </w:pPr>
      <w:bookmarkStart w:id="22" w:name="_Hlk505437125"/>
      <w:r w:rsidRPr="006704E4">
        <w:rPr>
          <w:rFonts w:ascii="Times New Roman" w:hAnsi="Times New Roman" w:cs="Times New Roman"/>
          <w:b/>
          <w:sz w:val="24"/>
          <w:lang w:val="en-GB"/>
        </w:rPr>
        <w:t>b0.c5</w:t>
      </w:r>
      <w:r w:rsidRPr="006704E4">
        <w:rPr>
          <w:rFonts w:ascii="Times New Roman" w:hAnsi="Times New Roman" w:cs="Times New Roman"/>
          <w:sz w:val="24"/>
          <w:lang w:val="en-GB"/>
        </w:rPr>
        <w:t xml:space="preserve">: the worst </w:t>
      </w:r>
      <w:r w:rsidRPr="006704E4">
        <w:rPr>
          <w:rFonts w:ascii="Times New Roman" w:hAnsi="Times New Roman" w:cs="Times New Roman"/>
          <w:i/>
          <w:sz w:val="24"/>
          <w:lang w:val="en-GB"/>
        </w:rPr>
        <w:t>f</w:t>
      </w:r>
      <w:r w:rsidRPr="006704E4">
        <w:rPr>
          <w:rFonts w:ascii="Times New Roman" w:hAnsi="Times New Roman" w:cs="Times New Roman"/>
          <w:sz w:val="24"/>
          <w:lang w:val="en-GB"/>
        </w:rPr>
        <w:t>-statistic = 0.128, likelihood score = 48.025;</w:t>
      </w:r>
    </w:p>
    <w:bookmarkEnd w:id="22"/>
    <w:p w14:paraId="3E9B98E3" w14:textId="77777777" w:rsidR="00A6049C" w:rsidRPr="006704E4" w:rsidRDefault="00A6049C" w:rsidP="008B1ABF">
      <w:pPr>
        <w:spacing w:line="240" w:lineRule="auto"/>
        <w:rPr>
          <w:rFonts w:ascii="Times New Roman" w:hAnsi="Times New Roman" w:cs="Times New Roman"/>
          <w:sz w:val="24"/>
          <w:lang w:val="en-GB"/>
        </w:rPr>
      </w:pPr>
      <w:r w:rsidRPr="006704E4">
        <w:rPr>
          <w:rFonts w:ascii="Times New Roman" w:hAnsi="Times New Roman" w:cs="Times New Roman"/>
          <w:b/>
          <w:sz w:val="24"/>
          <w:lang w:val="en-GB"/>
        </w:rPr>
        <w:t>b0.c6</w:t>
      </w:r>
      <w:r w:rsidRPr="006704E4">
        <w:rPr>
          <w:rFonts w:ascii="Times New Roman" w:hAnsi="Times New Roman" w:cs="Times New Roman"/>
          <w:sz w:val="24"/>
          <w:lang w:val="en-GB"/>
        </w:rPr>
        <w:t xml:space="preserve">: the worst </w:t>
      </w:r>
      <w:r w:rsidRPr="006704E4">
        <w:rPr>
          <w:rFonts w:ascii="Times New Roman" w:hAnsi="Times New Roman" w:cs="Times New Roman"/>
          <w:i/>
          <w:sz w:val="24"/>
          <w:lang w:val="en-GB"/>
        </w:rPr>
        <w:t>f</w:t>
      </w:r>
      <w:r w:rsidRPr="006704E4">
        <w:rPr>
          <w:rFonts w:ascii="Times New Roman" w:hAnsi="Times New Roman" w:cs="Times New Roman"/>
          <w:sz w:val="24"/>
          <w:lang w:val="en-GB"/>
        </w:rPr>
        <w:t xml:space="preserve">-statistic = 1.829, </w:t>
      </w:r>
      <w:bookmarkStart w:id="23" w:name="_Hlk505437813"/>
      <w:r w:rsidRPr="006704E4">
        <w:rPr>
          <w:rFonts w:ascii="Times New Roman" w:hAnsi="Times New Roman" w:cs="Times New Roman"/>
          <w:sz w:val="24"/>
          <w:lang w:val="en-GB"/>
        </w:rPr>
        <w:t>likelihood score</w:t>
      </w:r>
      <w:bookmarkEnd w:id="23"/>
      <w:r w:rsidRPr="006704E4">
        <w:rPr>
          <w:rFonts w:ascii="Times New Roman" w:hAnsi="Times New Roman" w:cs="Times New Roman"/>
          <w:sz w:val="24"/>
          <w:lang w:val="en-GB"/>
        </w:rPr>
        <w:t xml:space="preserve"> = 9027.475;</w:t>
      </w:r>
    </w:p>
    <w:p w14:paraId="72451327" w14:textId="77777777" w:rsidR="00A6049C" w:rsidRPr="006704E4" w:rsidRDefault="00A6049C" w:rsidP="008B1ABF">
      <w:pPr>
        <w:spacing w:line="240" w:lineRule="auto"/>
        <w:rPr>
          <w:rFonts w:ascii="Times New Roman" w:hAnsi="Times New Roman" w:cs="Times New Roman"/>
          <w:b/>
          <w:sz w:val="20"/>
          <w:lang w:val="en-GB"/>
        </w:rPr>
      </w:pPr>
      <w:r w:rsidRPr="006704E4">
        <w:rPr>
          <w:rFonts w:ascii="Times New Roman" w:hAnsi="Times New Roman" w:cs="Times New Roman"/>
          <w:noProof/>
          <w:lang w:val="en-GB" w:eastAsia="en-GB"/>
        </w:rPr>
        <w:lastRenderedPageBreak/>
        <w:drawing>
          <wp:inline distT="0" distB="0" distL="0" distR="0" wp14:anchorId="44158B63" wp14:editId="09912D75">
            <wp:extent cx="5274310" cy="475742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4757420"/>
                    </a:xfrm>
                    <a:prstGeom prst="rect">
                      <a:avLst/>
                    </a:prstGeom>
                  </pic:spPr>
                </pic:pic>
              </a:graphicData>
            </a:graphic>
          </wp:inline>
        </w:drawing>
      </w:r>
    </w:p>
    <w:p w14:paraId="5EFCC570" w14:textId="77777777" w:rsidR="00A6049C" w:rsidRPr="006704E4" w:rsidRDefault="00A6049C" w:rsidP="008B1ABF">
      <w:pPr>
        <w:spacing w:line="240" w:lineRule="auto"/>
        <w:rPr>
          <w:rFonts w:ascii="Times New Roman" w:hAnsi="Times New Roman" w:cs="Times New Roman"/>
          <w:b/>
          <w:sz w:val="24"/>
          <w:lang w:val="en-GB"/>
        </w:rPr>
      </w:pPr>
      <w:r w:rsidRPr="006704E4">
        <w:rPr>
          <w:rFonts w:ascii="Times New Roman" w:hAnsi="Times New Roman" w:cs="Times New Roman"/>
          <w:b/>
          <w:sz w:val="24"/>
          <w:lang w:val="en-GB"/>
        </w:rPr>
        <w:t xml:space="preserve">Figure SF3.3: The model b0.c1 in which EHG are admixed deriving ancestry from MA1 and </w:t>
      </w:r>
      <w:proofErr w:type="spellStart"/>
      <w:r w:rsidRPr="006704E4">
        <w:rPr>
          <w:rFonts w:ascii="Times New Roman" w:hAnsi="Times New Roman" w:cs="Times New Roman"/>
          <w:b/>
          <w:sz w:val="24"/>
          <w:lang w:val="en-GB"/>
        </w:rPr>
        <w:t>Loschbour</w:t>
      </w:r>
      <w:proofErr w:type="spellEnd"/>
      <w:r w:rsidRPr="006704E4">
        <w:rPr>
          <w:rFonts w:ascii="Times New Roman" w:hAnsi="Times New Roman" w:cs="Times New Roman"/>
          <w:b/>
          <w:sz w:val="24"/>
          <w:lang w:val="en-GB"/>
        </w:rPr>
        <w:t xml:space="preserve"> related lineages, which is a fit to the data in the sense that there are no </w:t>
      </w:r>
      <w:r w:rsidRPr="006704E4">
        <w:rPr>
          <w:rFonts w:ascii="Times New Roman" w:hAnsi="Times New Roman" w:cs="Times New Roman"/>
          <w:b/>
          <w:i/>
          <w:sz w:val="24"/>
          <w:lang w:val="en-GB"/>
        </w:rPr>
        <w:t>f</w:t>
      </w:r>
      <w:r w:rsidRPr="006704E4">
        <w:rPr>
          <w:rFonts w:ascii="Times New Roman" w:hAnsi="Times New Roman" w:cs="Times New Roman"/>
          <w:b/>
          <w:sz w:val="24"/>
          <w:lang w:val="en-GB"/>
        </w:rPr>
        <w:t xml:space="preserve">-statistics more than |Z|&gt;3 different between model and expectation. The worst </w:t>
      </w:r>
      <w:r w:rsidRPr="006704E4">
        <w:rPr>
          <w:rFonts w:ascii="Times New Roman" w:hAnsi="Times New Roman" w:cs="Times New Roman"/>
          <w:b/>
          <w:i/>
          <w:sz w:val="24"/>
          <w:lang w:val="en-GB"/>
        </w:rPr>
        <w:t>f</w:t>
      </w:r>
      <w:r w:rsidRPr="006704E4">
        <w:rPr>
          <w:rFonts w:ascii="Times New Roman" w:hAnsi="Times New Roman" w:cs="Times New Roman"/>
          <w:b/>
          <w:sz w:val="24"/>
          <w:lang w:val="en-GB"/>
        </w:rPr>
        <w:t xml:space="preserve">-statistic is </w:t>
      </w:r>
      <w:r w:rsidRPr="006704E4">
        <w:rPr>
          <w:rFonts w:ascii="Times New Roman" w:hAnsi="Times New Roman" w:cs="Times New Roman"/>
          <w:b/>
          <w:i/>
          <w:sz w:val="24"/>
          <w:lang w:val="en-GB"/>
        </w:rPr>
        <w:t>f</w:t>
      </w:r>
      <w:r w:rsidRPr="006704E4">
        <w:rPr>
          <w:rFonts w:ascii="Times New Roman" w:hAnsi="Times New Roman" w:cs="Times New Roman"/>
          <w:b/>
          <w:sz w:val="24"/>
          <w:lang w:val="en-GB"/>
        </w:rPr>
        <w:t xml:space="preserve"> (</w:t>
      </w:r>
      <w:proofErr w:type="spellStart"/>
      <w:r w:rsidRPr="006704E4">
        <w:rPr>
          <w:rFonts w:ascii="Times New Roman" w:hAnsi="Times New Roman" w:cs="Times New Roman"/>
          <w:b/>
          <w:sz w:val="24"/>
          <w:lang w:val="en-GB"/>
        </w:rPr>
        <w:t>Mbuti</w:t>
      </w:r>
      <w:proofErr w:type="spellEnd"/>
      <w:r w:rsidRPr="006704E4">
        <w:rPr>
          <w:rFonts w:ascii="Times New Roman" w:hAnsi="Times New Roman" w:cs="Times New Roman"/>
          <w:b/>
          <w:sz w:val="24"/>
          <w:lang w:val="en-GB"/>
        </w:rPr>
        <w:t xml:space="preserve">, </w:t>
      </w:r>
      <w:proofErr w:type="spellStart"/>
      <w:r w:rsidRPr="006704E4">
        <w:rPr>
          <w:rFonts w:ascii="Times New Roman" w:hAnsi="Times New Roman" w:cs="Times New Roman"/>
          <w:b/>
          <w:sz w:val="24"/>
          <w:lang w:val="en-GB"/>
        </w:rPr>
        <w:t>Globular_Amphora</w:t>
      </w:r>
      <w:proofErr w:type="spellEnd"/>
      <w:r w:rsidRPr="006704E4">
        <w:rPr>
          <w:rFonts w:ascii="Times New Roman" w:hAnsi="Times New Roman" w:cs="Times New Roman"/>
          <w:b/>
          <w:sz w:val="24"/>
          <w:lang w:val="en-GB"/>
        </w:rPr>
        <w:t xml:space="preserve">; </w:t>
      </w:r>
      <w:proofErr w:type="spellStart"/>
      <w:r w:rsidRPr="006704E4">
        <w:rPr>
          <w:rFonts w:ascii="Times New Roman" w:hAnsi="Times New Roman" w:cs="Times New Roman"/>
          <w:b/>
          <w:sz w:val="24"/>
          <w:lang w:val="en-GB"/>
        </w:rPr>
        <w:t>Loschbour</w:t>
      </w:r>
      <w:proofErr w:type="spellEnd"/>
      <w:r w:rsidRPr="006704E4">
        <w:rPr>
          <w:rFonts w:ascii="Times New Roman" w:hAnsi="Times New Roman" w:cs="Times New Roman"/>
          <w:b/>
          <w:sz w:val="24"/>
          <w:lang w:val="en-GB"/>
        </w:rPr>
        <w:t xml:space="preserve">, </w:t>
      </w:r>
      <w:proofErr w:type="spellStart"/>
      <w:r w:rsidRPr="006704E4">
        <w:rPr>
          <w:rFonts w:ascii="Times New Roman" w:hAnsi="Times New Roman" w:cs="Times New Roman"/>
          <w:b/>
          <w:sz w:val="24"/>
          <w:lang w:val="en-GB"/>
        </w:rPr>
        <w:t>Globular_Amphora</w:t>
      </w:r>
      <w:proofErr w:type="spellEnd"/>
      <w:r w:rsidRPr="006704E4">
        <w:rPr>
          <w:rFonts w:ascii="Times New Roman" w:hAnsi="Times New Roman" w:cs="Times New Roman"/>
          <w:b/>
          <w:sz w:val="24"/>
          <w:lang w:val="en-GB"/>
        </w:rPr>
        <w:t>) = 0.051.</w:t>
      </w:r>
    </w:p>
    <w:p w14:paraId="222F46B6" w14:textId="77777777" w:rsidR="00A6049C" w:rsidRPr="006704E4" w:rsidRDefault="00A6049C"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We then added CHG into the above 3 graphs b0.c1, b0.c3, and b0.c5 with the low Z-scores likelihood scores. We were not able to fit CHG into the graphs without invoking an additional admixture event, but got 17 fitted models with one additional admixture event:</w:t>
      </w:r>
    </w:p>
    <w:p w14:paraId="0AB8729C" w14:textId="77777777" w:rsidR="00A6049C" w:rsidRPr="006704E4" w:rsidRDefault="00A6049C" w:rsidP="008B1ABF">
      <w:pPr>
        <w:spacing w:line="240" w:lineRule="auto"/>
        <w:rPr>
          <w:rFonts w:ascii="Times New Roman" w:hAnsi="Times New Roman" w:cs="Times New Roman"/>
          <w:sz w:val="24"/>
          <w:lang w:val="en-GB"/>
        </w:rPr>
      </w:pPr>
      <w:bookmarkStart w:id="24" w:name="_Hlk505438098"/>
      <w:r w:rsidRPr="006704E4">
        <w:rPr>
          <w:rFonts w:ascii="Times New Roman" w:hAnsi="Times New Roman" w:cs="Times New Roman"/>
          <w:sz w:val="24"/>
          <w:lang w:val="en-GB"/>
        </w:rPr>
        <w:t xml:space="preserve">b0.c1-c2.c5: the worst </w:t>
      </w:r>
      <w:r w:rsidRPr="006704E4">
        <w:rPr>
          <w:rFonts w:ascii="Times New Roman" w:hAnsi="Times New Roman" w:cs="Times New Roman"/>
          <w:i/>
          <w:sz w:val="24"/>
          <w:lang w:val="en-GB"/>
        </w:rPr>
        <w:t>f</w:t>
      </w:r>
      <w:r w:rsidRPr="006704E4">
        <w:rPr>
          <w:rFonts w:ascii="Times New Roman" w:hAnsi="Times New Roman" w:cs="Times New Roman"/>
          <w:sz w:val="24"/>
          <w:lang w:val="en-GB"/>
        </w:rPr>
        <w:t xml:space="preserve">-statistic = 2.971, likelihood score = </w:t>
      </w:r>
      <w:bookmarkEnd w:id="24"/>
      <w:r w:rsidRPr="006704E4">
        <w:rPr>
          <w:rFonts w:ascii="Times New Roman" w:hAnsi="Times New Roman" w:cs="Times New Roman"/>
          <w:sz w:val="24"/>
          <w:lang w:val="en-GB"/>
        </w:rPr>
        <w:t>13592.506;</w:t>
      </w:r>
    </w:p>
    <w:p w14:paraId="611190E1" w14:textId="77777777" w:rsidR="00A6049C" w:rsidRPr="006704E4" w:rsidRDefault="00A6049C"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b0.c1-c2.c6: the worst f-statistic = 2.849, likelihood score = 13505.251;</w:t>
      </w:r>
    </w:p>
    <w:p w14:paraId="79EFE924" w14:textId="77777777" w:rsidR="00A6049C" w:rsidRPr="006704E4" w:rsidRDefault="00A6049C" w:rsidP="008B1ABF">
      <w:pPr>
        <w:spacing w:line="240" w:lineRule="auto"/>
        <w:rPr>
          <w:rFonts w:ascii="Times New Roman" w:hAnsi="Times New Roman" w:cs="Times New Roman"/>
          <w:sz w:val="24"/>
          <w:lang w:val="en-GB"/>
        </w:rPr>
      </w:pPr>
      <w:bookmarkStart w:id="25" w:name="OLE_LINK5"/>
      <w:bookmarkStart w:id="26" w:name="OLE_LINK6"/>
      <w:r w:rsidRPr="006704E4">
        <w:rPr>
          <w:rFonts w:ascii="Times New Roman" w:hAnsi="Times New Roman" w:cs="Times New Roman"/>
          <w:b/>
          <w:sz w:val="24"/>
          <w:lang w:val="en-GB"/>
        </w:rPr>
        <w:t>b0.c1-c</w:t>
      </w:r>
      <w:proofErr w:type="gramStart"/>
      <w:r w:rsidRPr="006704E4">
        <w:rPr>
          <w:rFonts w:ascii="Times New Roman" w:hAnsi="Times New Roman" w:cs="Times New Roman"/>
          <w:b/>
          <w:sz w:val="24"/>
          <w:lang w:val="en-GB"/>
        </w:rPr>
        <w:t>4.d</w:t>
      </w:r>
      <w:proofErr w:type="gramEnd"/>
      <w:r w:rsidRPr="006704E4">
        <w:rPr>
          <w:rFonts w:ascii="Times New Roman" w:hAnsi="Times New Roman" w:cs="Times New Roman"/>
          <w:b/>
          <w:sz w:val="24"/>
          <w:lang w:val="en-GB"/>
        </w:rPr>
        <w:t>1</w:t>
      </w:r>
      <w:bookmarkEnd w:id="25"/>
      <w:bookmarkEnd w:id="26"/>
      <w:r w:rsidRPr="006704E4">
        <w:rPr>
          <w:rFonts w:ascii="Times New Roman" w:hAnsi="Times New Roman" w:cs="Times New Roman"/>
          <w:b/>
          <w:sz w:val="24"/>
          <w:lang w:val="en-GB"/>
        </w:rPr>
        <w:t xml:space="preserve">: the worst </w:t>
      </w:r>
      <w:r w:rsidRPr="006704E4">
        <w:rPr>
          <w:rFonts w:ascii="Times New Roman" w:hAnsi="Times New Roman" w:cs="Times New Roman"/>
          <w:b/>
          <w:i/>
          <w:sz w:val="24"/>
          <w:lang w:val="en-GB"/>
        </w:rPr>
        <w:t>f</w:t>
      </w:r>
      <w:r w:rsidRPr="006704E4">
        <w:rPr>
          <w:rFonts w:ascii="Times New Roman" w:hAnsi="Times New Roman" w:cs="Times New Roman"/>
          <w:b/>
          <w:sz w:val="24"/>
          <w:lang w:val="en-GB"/>
        </w:rPr>
        <w:t>-statistic = 1.264, likelihood score = 2462.240</w:t>
      </w:r>
      <w:r w:rsidRPr="006704E4">
        <w:rPr>
          <w:rFonts w:ascii="Times New Roman" w:hAnsi="Times New Roman" w:cs="Times New Roman"/>
          <w:sz w:val="24"/>
          <w:lang w:val="en-GB"/>
        </w:rPr>
        <w:t>;</w:t>
      </w:r>
    </w:p>
    <w:p w14:paraId="03D00F61" w14:textId="77777777" w:rsidR="00A6049C" w:rsidRPr="006704E4" w:rsidRDefault="00A6049C"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b0.c1-c</w:t>
      </w:r>
      <w:proofErr w:type="gramStart"/>
      <w:r w:rsidRPr="006704E4">
        <w:rPr>
          <w:rFonts w:ascii="Times New Roman" w:hAnsi="Times New Roman" w:cs="Times New Roman"/>
          <w:sz w:val="24"/>
          <w:lang w:val="en-GB"/>
        </w:rPr>
        <w:t>4.d</w:t>
      </w:r>
      <w:proofErr w:type="gramEnd"/>
      <w:r w:rsidRPr="006704E4">
        <w:rPr>
          <w:rFonts w:ascii="Times New Roman" w:hAnsi="Times New Roman" w:cs="Times New Roman"/>
          <w:sz w:val="24"/>
          <w:lang w:val="en-GB"/>
        </w:rPr>
        <w:t xml:space="preserve">3: the worst </w:t>
      </w:r>
      <w:r w:rsidRPr="006704E4">
        <w:rPr>
          <w:rFonts w:ascii="Times New Roman" w:hAnsi="Times New Roman" w:cs="Times New Roman"/>
          <w:i/>
          <w:sz w:val="24"/>
          <w:lang w:val="en-GB"/>
        </w:rPr>
        <w:t>f</w:t>
      </w:r>
      <w:r w:rsidRPr="006704E4">
        <w:rPr>
          <w:rFonts w:ascii="Times New Roman" w:hAnsi="Times New Roman" w:cs="Times New Roman"/>
          <w:sz w:val="24"/>
          <w:lang w:val="en-GB"/>
        </w:rPr>
        <w:t>-statistic = -2.290, likelihood score = 11176.961</w:t>
      </w:r>
    </w:p>
    <w:p w14:paraId="5FEAB51B" w14:textId="77777777" w:rsidR="00A6049C" w:rsidRPr="006704E4" w:rsidRDefault="00A6049C"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b0.c1-c</w:t>
      </w:r>
      <w:proofErr w:type="gramStart"/>
      <w:r w:rsidRPr="006704E4">
        <w:rPr>
          <w:rFonts w:ascii="Times New Roman" w:hAnsi="Times New Roman" w:cs="Times New Roman"/>
          <w:sz w:val="24"/>
          <w:lang w:val="en-GB"/>
        </w:rPr>
        <w:t>4.d</w:t>
      </w:r>
      <w:proofErr w:type="gramEnd"/>
      <w:r w:rsidRPr="006704E4">
        <w:rPr>
          <w:rFonts w:ascii="Times New Roman" w:hAnsi="Times New Roman" w:cs="Times New Roman"/>
          <w:sz w:val="24"/>
          <w:lang w:val="en-GB"/>
        </w:rPr>
        <w:t xml:space="preserve">5: the worst </w:t>
      </w:r>
      <w:r w:rsidRPr="006704E4">
        <w:rPr>
          <w:rFonts w:ascii="Times New Roman" w:hAnsi="Times New Roman" w:cs="Times New Roman"/>
          <w:i/>
          <w:sz w:val="24"/>
          <w:lang w:val="en-GB"/>
        </w:rPr>
        <w:t>f</w:t>
      </w:r>
      <w:r w:rsidRPr="006704E4">
        <w:rPr>
          <w:rFonts w:ascii="Times New Roman" w:hAnsi="Times New Roman" w:cs="Times New Roman"/>
          <w:sz w:val="24"/>
          <w:lang w:val="en-GB"/>
        </w:rPr>
        <w:t>-statistic = -2.744, likelihood score = 9730.920;</w:t>
      </w:r>
    </w:p>
    <w:p w14:paraId="4A32C7D7" w14:textId="77777777" w:rsidR="00A6049C" w:rsidRPr="006704E4" w:rsidRDefault="00A6049C"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b0.c1-c</w:t>
      </w:r>
      <w:proofErr w:type="gramStart"/>
      <w:r w:rsidRPr="006704E4">
        <w:rPr>
          <w:rFonts w:ascii="Times New Roman" w:hAnsi="Times New Roman" w:cs="Times New Roman"/>
          <w:sz w:val="24"/>
          <w:lang w:val="en-GB"/>
        </w:rPr>
        <w:t>4.d</w:t>
      </w:r>
      <w:proofErr w:type="gramEnd"/>
      <w:r w:rsidRPr="006704E4">
        <w:rPr>
          <w:rFonts w:ascii="Times New Roman" w:hAnsi="Times New Roman" w:cs="Times New Roman"/>
          <w:sz w:val="24"/>
          <w:lang w:val="en-GB"/>
        </w:rPr>
        <w:t xml:space="preserve">6: the worst </w:t>
      </w:r>
      <w:r w:rsidRPr="006704E4">
        <w:rPr>
          <w:rFonts w:ascii="Times New Roman" w:hAnsi="Times New Roman" w:cs="Times New Roman"/>
          <w:i/>
          <w:sz w:val="24"/>
          <w:lang w:val="en-GB"/>
        </w:rPr>
        <w:t>f</w:t>
      </w:r>
      <w:r w:rsidRPr="006704E4">
        <w:rPr>
          <w:rFonts w:ascii="Times New Roman" w:hAnsi="Times New Roman" w:cs="Times New Roman"/>
          <w:sz w:val="24"/>
          <w:lang w:val="en-GB"/>
        </w:rPr>
        <w:t>-statistic = 2.600, likelihood score = 12183.066;</w:t>
      </w:r>
    </w:p>
    <w:p w14:paraId="192966B0" w14:textId="77777777" w:rsidR="00A6049C" w:rsidRPr="006704E4" w:rsidRDefault="00A6049C" w:rsidP="008B1ABF">
      <w:pPr>
        <w:spacing w:line="240" w:lineRule="auto"/>
        <w:rPr>
          <w:rFonts w:ascii="Times New Roman" w:hAnsi="Times New Roman" w:cs="Times New Roman"/>
          <w:sz w:val="24"/>
          <w:lang w:val="en-GB"/>
        </w:rPr>
      </w:pPr>
      <w:bookmarkStart w:id="27" w:name="_Hlk505438724"/>
      <w:r w:rsidRPr="006704E4">
        <w:rPr>
          <w:rFonts w:ascii="Times New Roman" w:hAnsi="Times New Roman" w:cs="Times New Roman"/>
          <w:sz w:val="24"/>
          <w:lang w:val="en-GB"/>
        </w:rPr>
        <w:t xml:space="preserve">b0.c3-c1.c4: the worst </w:t>
      </w:r>
      <w:r w:rsidRPr="006704E4">
        <w:rPr>
          <w:rFonts w:ascii="Times New Roman" w:hAnsi="Times New Roman" w:cs="Times New Roman"/>
          <w:i/>
          <w:sz w:val="24"/>
          <w:lang w:val="en-GB"/>
        </w:rPr>
        <w:t>f</w:t>
      </w:r>
      <w:r w:rsidRPr="006704E4">
        <w:rPr>
          <w:rFonts w:ascii="Times New Roman" w:hAnsi="Times New Roman" w:cs="Times New Roman"/>
          <w:sz w:val="24"/>
          <w:lang w:val="en-GB"/>
        </w:rPr>
        <w:t>-statistic = 2.879, likelihood score = 13619.849;</w:t>
      </w:r>
    </w:p>
    <w:p w14:paraId="645530C6" w14:textId="77777777" w:rsidR="00A6049C" w:rsidRPr="006704E4" w:rsidRDefault="00A6049C"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 xml:space="preserve">b0.c3-c2.c5: the worst </w:t>
      </w:r>
      <w:r w:rsidRPr="006704E4">
        <w:rPr>
          <w:rFonts w:ascii="Times New Roman" w:hAnsi="Times New Roman" w:cs="Times New Roman"/>
          <w:i/>
          <w:sz w:val="24"/>
          <w:lang w:val="en-GB"/>
        </w:rPr>
        <w:t>f</w:t>
      </w:r>
      <w:r w:rsidRPr="006704E4">
        <w:rPr>
          <w:rFonts w:ascii="Times New Roman" w:hAnsi="Times New Roman" w:cs="Times New Roman"/>
          <w:sz w:val="24"/>
          <w:lang w:val="en-GB"/>
        </w:rPr>
        <w:t>-statistic = 2.883, likelihood score = 13534.971;</w:t>
      </w:r>
    </w:p>
    <w:p w14:paraId="333CF6AB" w14:textId="77777777" w:rsidR="00A6049C" w:rsidRPr="006704E4" w:rsidRDefault="00A6049C"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 xml:space="preserve">b0.c3-c2.c6: the worst </w:t>
      </w:r>
      <w:r w:rsidRPr="006704E4">
        <w:rPr>
          <w:rFonts w:ascii="Times New Roman" w:hAnsi="Times New Roman" w:cs="Times New Roman"/>
          <w:i/>
          <w:sz w:val="24"/>
          <w:lang w:val="en-GB"/>
        </w:rPr>
        <w:t>f</w:t>
      </w:r>
      <w:r w:rsidRPr="006704E4">
        <w:rPr>
          <w:rFonts w:ascii="Times New Roman" w:hAnsi="Times New Roman" w:cs="Times New Roman"/>
          <w:sz w:val="24"/>
          <w:lang w:val="en-GB"/>
        </w:rPr>
        <w:t>-statistic = 2.866, likelihood score = 13543.098;</w:t>
      </w:r>
    </w:p>
    <w:p w14:paraId="44CFD6B0" w14:textId="77777777" w:rsidR="00A6049C" w:rsidRPr="006704E4" w:rsidRDefault="00A6049C"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b0.c3-c</w:t>
      </w:r>
      <w:proofErr w:type="gramStart"/>
      <w:r w:rsidRPr="006704E4">
        <w:rPr>
          <w:rFonts w:ascii="Times New Roman" w:hAnsi="Times New Roman" w:cs="Times New Roman"/>
          <w:sz w:val="24"/>
          <w:lang w:val="en-GB"/>
        </w:rPr>
        <w:t>4.d</w:t>
      </w:r>
      <w:proofErr w:type="gramEnd"/>
      <w:r w:rsidRPr="006704E4">
        <w:rPr>
          <w:rFonts w:ascii="Times New Roman" w:hAnsi="Times New Roman" w:cs="Times New Roman"/>
          <w:sz w:val="24"/>
          <w:lang w:val="en-GB"/>
        </w:rPr>
        <w:t xml:space="preserve">5: </w:t>
      </w:r>
      <w:bookmarkStart w:id="28" w:name="_Hlk505447809"/>
      <w:r w:rsidRPr="006704E4">
        <w:rPr>
          <w:rFonts w:ascii="Times New Roman" w:hAnsi="Times New Roman" w:cs="Times New Roman"/>
          <w:sz w:val="24"/>
          <w:lang w:val="en-GB"/>
        </w:rPr>
        <w:t xml:space="preserve">the worst </w:t>
      </w:r>
      <w:r w:rsidRPr="006704E4">
        <w:rPr>
          <w:rFonts w:ascii="Times New Roman" w:hAnsi="Times New Roman" w:cs="Times New Roman"/>
          <w:i/>
          <w:sz w:val="24"/>
          <w:lang w:val="en-GB"/>
        </w:rPr>
        <w:t>f</w:t>
      </w:r>
      <w:r w:rsidRPr="006704E4">
        <w:rPr>
          <w:rFonts w:ascii="Times New Roman" w:hAnsi="Times New Roman" w:cs="Times New Roman"/>
          <w:sz w:val="24"/>
          <w:lang w:val="en-GB"/>
        </w:rPr>
        <w:t>-statistic = 2.942, likelihood score = 16173.414</w:t>
      </w:r>
      <w:bookmarkEnd w:id="28"/>
      <w:r w:rsidRPr="006704E4">
        <w:rPr>
          <w:rFonts w:ascii="Times New Roman" w:hAnsi="Times New Roman" w:cs="Times New Roman"/>
          <w:sz w:val="24"/>
          <w:lang w:val="en-GB"/>
        </w:rPr>
        <w:t>;</w:t>
      </w:r>
    </w:p>
    <w:p w14:paraId="746BEC3C" w14:textId="77777777" w:rsidR="00A6049C" w:rsidRPr="006704E4" w:rsidRDefault="00A6049C"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b0.c3-c</w:t>
      </w:r>
      <w:proofErr w:type="gramStart"/>
      <w:r w:rsidRPr="006704E4">
        <w:rPr>
          <w:rFonts w:ascii="Times New Roman" w:hAnsi="Times New Roman" w:cs="Times New Roman"/>
          <w:sz w:val="24"/>
          <w:lang w:val="en-GB"/>
        </w:rPr>
        <w:t>4.d</w:t>
      </w:r>
      <w:proofErr w:type="gramEnd"/>
      <w:r w:rsidRPr="006704E4">
        <w:rPr>
          <w:rFonts w:ascii="Times New Roman" w:hAnsi="Times New Roman" w:cs="Times New Roman"/>
          <w:sz w:val="24"/>
          <w:lang w:val="en-GB"/>
        </w:rPr>
        <w:t xml:space="preserve">6: the worst </w:t>
      </w:r>
      <w:r w:rsidRPr="006704E4">
        <w:rPr>
          <w:rFonts w:ascii="Times New Roman" w:hAnsi="Times New Roman" w:cs="Times New Roman"/>
          <w:i/>
          <w:sz w:val="24"/>
          <w:lang w:val="en-GB"/>
        </w:rPr>
        <w:t>f</w:t>
      </w:r>
      <w:r w:rsidRPr="006704E4">
        <w:rPr>
          <w:rFonts w:ascii="Times New Roman" w:hAnsi="Times New Roman" w:cs="Times New Roman"/>
          <w:sz w:val="24"/>
          <w:lang w:val="en-GB"/>
        </w:rPr>
        <w:t>-statistic = 2.559, likelihood score = 11034.631;</w:t>
      </w:r>
      <w:bookmarkEnd w:id="27"/>
    </w:p>
    <w:p w14:paraId="6B52B2E1" w14:textId="77777777" w:rsidR="00A6049C" w:rsidRPr="006704E4" w:rsidRDefault="00A6049C"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 xml:space="preserve">b0.c5-c1.c4: the worst </w:t>
      </w:r>
      <w:r w:rsidRPr="006704E4">
        <w:rPr>
          <w:rFonts w:ascii="Times New Roman" w:hAnsi="Times New Roman" w:cs="Times New Roman"/>
          <w:i/>
          <w:sz w:val="24"/>
          <w:lang w:val="en-GB"/>
        </w:rPr>
        <w:t>f</w:t>
      </w:r>
      <w:r w:rsidRPr="006704E4">
        <w:rPr>
          <w:rFonts w:ascii="Times New Roman" w:hAnsi="Times New Roman" w:cs="Times New Roman"/>
          <w:sz w:val="24"/>
          <w:lang w:val="en-GB"/>
        </w:rPr>
        <w:t>-statistic = 2.852, likelihood score = 13585.957;</w:t>
      </w:r>
    </w:p>
    <w:p w14:paraId="5EA54FF5" w14:textId="77777777" w:rsidR="00A6049C" w:rsidRPr="006704E4" w:rsidRDefault="00A6049C"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 xml:space="preserve">b0.c5-c2.c6: the worst </w:t>
      </w:r>
      <w:r w:rsidRPr="006704E4">
        <w:rPr>
          <w:rFonts w:ascii="Times New Roman" w:hAnsi="Times New Roman" w:cs="Times New Roman"/>
          <w:i/>
          <w:sz w:val="24"/>
          <w:lang w:val="en-GB"/>
        </w:rPr>
        <w:t>f</w:t>
      </w:r>
      <w:r w:rsidRPr="006704E4">
        <w:rPr>
          <w:rFonts w:ascii="Times New Roman" w:hAnsi="Times New Roman" w:cs="Times New Roman"/>
          <w:sz w:val="24"/>
          <w:lang w:val="en-GB"/>
        </w:rPr>
        <w:t>-statistic = 2.850, likelihood score = 13525.020;</w:t>
      </w:r>
    </w:p>
    <w:p w14:paraId="06F94B57" w14:textId="77777777" w:rsidR="00A6049C" w:rsidRPr="006704E4" w:rsidRDefault="00A6049C"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b0.c5-c</w:t>
      </w:r>
      <w:proofErr w:type="gramStart"/>
      <w:r w:rsidRPr="006704E4">
        <w:rPr>
          <w:rFonts w:ascii="Times New Roman" w:hAnsi="Times New Roman" w:cs="Times New Roman"/>
          <w:sz w:val="24"/>
          <w:lang w:val="en-GB"/>
        </w:rPr>
        <w:t>2.d</w:t>
      </w:r>
      <w:proofErr w:type="gramEnd"/>
      <w:r w:rsidRPr="006704E4">
        <w:rPr>
          <w:rFonts w:ascii="Times New Roman" w:hAnsi="Times New Roman" w:cs="Times New Roman"/>
          <w:sz w:val="24"/>
          <w:lang w:val="en-GB"/>
        </w:rPr>
        <w:t xml:space="preserve">3: the worst </w:t>
      </w:r>
      <w:r w:rsidRPr="006704E4">
        <w:rPr>
          <w:rFonts w:ascii="Times New Roman" w:hAnsi="Times New Roman" w:cs="Times New Roman"/>
          <w:i/>
          <w:sz w:val="24"/>
          <w:lang w:val="en-GB"/>
        </w:rPr>
        <w:t>f</w:t>
      </w:r>
      <w:r w:rsidRPr="006704E4">
        <w:rPr>
          <w:rFonts w:ascii="Times New Roman" w:hAnsi="Times New Roman" w:cs="Times New Roman"/>
          <w:sz w:val="24"/>
          <w:lang w:val="en-GB"/>
        </w:rPr>
        <w:t>-statistic = 2.956, likelihood score = 13657.019;</w:t>
      </w:r>
    </w:p>
    <w:p w14:paraId="24CBFA36" w14:textId="77777777" w:rsidR="00A6049C" w:rsidRPr="006704E4" w:rsidRDefault="00A6049C"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b0.c5-c</w:t>
      </w:r>
      <w:proofErr w:type="gramStart"/>
      <w:r w:rsidRPr="006704E4">
        <w:rPr>
          <w:rFonts w:ascii="Times New Roman" w:hAnsi="Times New Roman" w:cs="Times New Roman"/>
          <w:sz w:val="24"/>
          <w:lang w:val="en-GB"/>
        </w:rPr>
        <w:t>4.d</w:t>
      </w:r>
      <w:proofErr w:type="gramEnd"/>
      <w:r w:rsidRPr="006704E4">
        <w:rPr>
          <w:rFonts w:ascii="Times New Roman" w:hAnsi="Times New Roman" w:cs="Times New Roman"/>
          <w:sz w:val="24"/>
          <w:lang w:val="en-GB"/>
        </w:rPr>
        <w:t xml:space="preserve">4: the worst </w:t>
      </w:r>
      <w:r w:rsidRPr="006704E4">
        <w:rPr>
          <w:rFonts w:ascii="Times New Roman" w:hAnsi="Times New Roman" w:cs="Times New Roman"/>
          <w:i/>
          <w:sz w:val="24"/>
          <w:lang w:val="en-GB"/>
        </w:rPr>
        <w:t>f</w:t>
      </w:r>
      <w:r w:rsidRPr="006704E4">
        <w:rPr>
          <w:rFonts w:ascii="Times New Roman" w:hAnsi="Times New Roman" w:cs="Times New Roman"/>
          <w:sz w:val="24"/>
          <w:lang w:val="en-GB"/>
        </w:rPr>
        <w:t>-statistic = 2.890, likelihood score = 39766.289;</w:t>
      </w:r>
    </w:p>
    <w:p w14:paraId="404AA689" w14:textId="77777777" w:rsidR="00A6049C" w:rsidRPr="006704E4" w:rsidRDefault="00A6049C" w:rsidP="008B1ABF">
      <w:pPr>
        <w:spacing w:line="240" w:lineRule="auto"/>
        <w:rPr>
          <w:rFonts w:ascii="Times New Roman" w:hAnsi="Times New Roman" w:cs="Times New Roman"/>
          <w:sz w:val="24"/>
          <w:lang w:val="en-GB"/>
        </w:rPr>
      </w:pPr>
      <w:bookmarkStart w:id="29" w:name="_Hlk505438761"/>
      <w:r w:rsidRPr="006704E4">
        <w:rPr>
          <w:rFonts w:ascii="Times New Roman" w:hAnsi="Times New Roman" w:cs="Times New Roman"/>
          <w:sz w:val="24"/>
          <w:lang w:val="en-GB"/>
        </w:rPr>
        <w:t>b0.c5-c</w:t>
      </w:r>
      <w:proofErr w:type="gramStart"/>
      <w:r w:rsidRPr="006704E4">
        <w:rPr>
          <w:rFonts w:ascii="Times New Roman" w:hAnsi="Times New Roman" w:cs="Times New Roman"/>
          <w:sz w:val="24"/>
          <w:lang w:val="en-GB"/>
        </w:rPr>
        <w:t>4.d</w:t>
      </w:r>
      <w:proofErr w:type="gramEnd"/>
      <w:r w:rsidRPr="006704E4">
        <w:rPr>
          <w:rFonts w:ascii="Times New Roman" w:hAnsi="Times New Roman" w:cs="Times New Roman"/>
          <w:sz w:val="24"/>
          <w:lang w:val="en-GB"/>
        </w:rPr>
        <w:t xml:space="preserve">5: the worst </w:t>
      </w:r>
      <w:r w:rsidRPr="006704E4">
        <w:rPr>
          <w:rFonts w:ascii="Times New Roman" w:hAnsi="Times New Roman" w:cs="Times New Roman"/>
          <w:i/>
          <w:sz w:val="24"/>
          <w:lang w:val="en-GB"/>
        </w:rPr>
        <w:t>f</w:t>
      </w:r>
      <w:r w:rsidRPr="006704E4">
        <w:rPr>
          <w:rFonts w:ascii="Times New Roman" w:hAnsi="Times New Roman" w:cs="Times New Roman"/>
          <w:sz w:val="24"/>
          <w:lang w:val="en-GB"/>
        </w:rPr>
        <w:t>-statistic = -2.506, likelihood score = 13022.425;</w:t>
      </w:r>
    </w:p>
    <w:bookmarkEnd w:id="29"/>
    <w:p w14:paraId="0AE3A319" w14:textId="77777777" w:rsidR="00A6049C" w:rsidRPr="006704E4" w:rsidRDefault="00A6049C"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b0.c5-c</w:t>
      </w:r>
      <w:proofErr w:type="gramStart"/>
      <w:r w:rsidRPr="006704E4">
        <w:rPr>
          <w:rFonts w:ascii="Times New Roman" w:hAnsi="Times New Roman" w:cs="Times New Roman"/>
          <w:sz w:val="24"/>
          <w:lang w:val="en-GB"/>
        </w:rPr>
        <w:t>4.d</w:t>
      </w:r>
      <w:proofErr w:type="gramEnd"/>
      <w:r w:rsidRPr="006704E4">
        <w:rPr>
          <w:rFonts w:ascii="Times New Roman" w:hAnsi="Times New Roman" w:cs="Times New Roman"/>
          <w:sz w:val="24"/>
          <w:lang w:val="en-GB"/>
        </w:rPr>
        <w:t xml:space="preserve">6: the worst </w:t>
      </w:r>
      <w:r w:rsidRPr="006704E4">
        <w:rPr>
          <w:rFonts w:ascii="Times New Roman" w:hAnsi="Times New Roman" w:cs="Times New Roman"/>
          <w:i/>
          <w:sz w:val="24"/>
          <w:lang w:val="en-GB"/>
        </w:rPr>
        <w:t>f</w:t>
      </w:r>
      <w:r w:rsidRPr="006704E4">
        <w:rPr>
          <w:rFonts w:ascii="Times New Roman" w:hAnsi="Times New Roman" w:cs="Times New Roman"/>
          <w:sz w:val="24"/>
          <w:lang w:val="en-GB"/>
        </w:rPr>
        <w:t>-statistic = 2.575, likelihood score = 12207.553;</w:t>
      </w:r>
    </w:p>
    <w:p w14:paraId="59F4BAF1" w14:textId="77777777" w:rsidR="00A6049C" w:rsidRPr="006704E4" w:rsidRDefault="00A6049C" w:rsidP="008B1ABF">
      <w:pPr>
        <w:spacing w:line="240" w:lineRule="auto"/>
        <w:rPr>
          <w:rFonts w:ascii="Times New Roman" w:hAnsi="Times New Roman" w:cs="Times New Roman"/>
          <w:lang w:val="en-GB"/>
        </w:rPr>
      </w:pPr>
      <w:r w:rsidRPr="006704E4">
        <w:rPr>
          <w:rFonts w:ascii="Times New Roman" w:hAnsi="Times New Roman" w:cs="Times New Roman"/>
          <w:b/>
          <w:noProof/>
          <w:lang w:val="en-GB" w:eastAsia="en-GB"/>
        </w:rPr>
        <w:lastRenderedPageBreak/>
        <w:drawing>
          <wp:anchor distT="0" distB="0" distL="114300" distR="114300" simplePos="0" relativeHeight="251659264" behindDoc="0" locked="0" layoutInCell="1" allowOverlap="1" wp14:anchorId="2189A8D6" wp14:editId="391EF096">
            <wp:simplePos x="0" y="0"/>
            <wp:positionH relativeFrom="margin">
              <wp:align>left</wp:align>
            </wp:positionH>
            <wp:positionV relativeFrom="paragraph">
              <wp:posOffset>150510</wp:posOffset>
            </wp:positionV>
            <wp:extent cx="4296410" cy="4667250"/>
            <wp:effectExtent l="0" t="0" r="889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96410" cy="4667250"/>
                    </a:xfrm>
                    <a:prstGeom prst="rect">
                      <a:avLst/>
                    </a:prstGeom>
                  </pic:spPr>
                </pic:pic>
              </a:graphicData>
            </a:graphic>
            <wp14:sizeRelH relativeFrom="page">
              <wp14:pctWidth>0</wp14:pctWidth>
            </wp14:sizeRelH>
            <wp14:sizeRelV relativeFrom="page">
              <wp14:pctHeight>0</wp14:pctHeight>
            </wp14:sizeRelV>
          </wp:anchor>
        </w:drawing>
      </w:r>
    </w:p>
    <w:p w14:paraId="1CB4869F" w14:textId="77777777" w:rsidR="00A6049C" w:rsidRPr="006704E4" w:rsidRDefault="00A6049C" w:rsidP="008B1ABF">
      <w:pPr>
        <w:spacing w:line="240" w:lineRule="auto"/>
        <w:jc w:val="left"/>
        <w:rPr>
          <w:rFonts w:ascii="Times New Roman" w:hAnsi="Times New Roman" w:cs="Times New Roman"/>
          <w:b/>
          <w:sz w:val="24"/>
          <w:lang w:val="en-GB"/>
        </w:rPr>
      </w:pPr>
      <w:bookmarkStart w:id="30" w:name="_Hlk505446557"/>
      <w:r w:rsidRPr="006704E4">
        <w:rPr>
          <w:rFonts w:ascii="Times New Roman" w:hAnsi="Times New Roman" w:cs="Times New Roman"/>
          <w:b/>
          <w:sz w:val="24"/>
          <w:lang w:val="en-GB"/>
        </w:rPr>
        <w:t xml:space="preserve">Figure SF3.4: </w:t>
      </w:r>
      <w:bookmarkStart w:id="31" w:name="_Hlk505445965"/>
      <w:r w:rsidRPr="006704E4">
        <w:rPr>
          <w:rFonts w:ascii="Times New Roman" w:hAnsi="Times New Roman" w:cs="Times New Roman"/>
          <w:b/>
          <w:sz w:val="24"/>
          <w:lang w:val="en-GB"/>
        </w:rPr>
        <w:t>The model b0.c1-c</w:t>
      </w:r>
      <w:proofErr w:type="gramStart"/>
      <w:r w:rsidRPr="006704E4">
        <w:rPr>
          <w:rFonts w:ascii="Times New Roman" w:hAnsi="Times New Roman" w:cs="Times New Roman"/>
          <w:b/>
          <w:sz w:val="24"/>
          <w:lang w:val="en-GB"/>
        </w:rPr>
        <w:t>4.d</w:t>
      </w:r>
      <w:proofErr w:type="gramEnd"/>
      <w:r w:rsidRPr="006704E4">
        <w:rPr>
          <w:rFonts w:ascii="Times New Roman" w:hAnsi="Times New Roman" w:cs="Times New Roman"/>
          <w:b/>
          <w:sz w:val="24"/>
          <w:lang w:val="en-GB"/>
        </w:rPr>
        <w:t>1</w:t>
      </w:r>
      <w:bookmarkEnd w:id="31"/>
      <w:r w:rsidRPr="006704E4">
        <w:rPr>
          <w:rFonts w:ascii="Times New Roman" w:hAnsi="Times New Roman" w:cs="Times New Roman"/>
          <w:b/>
          <w:sz w:val="24"/>
          <w:lang w:val="en-GB"/>
        </w:rPr>
        <w:t xml:space="preserve"> in which CHG are admixed deriving ancestry from basal Eurasian and </w:t>
      </w:r>
      <w:proofErr w:type="spellStart"/>
      <w:r w:rsidRPr="006704E4">
        <w:rPr>
          <w:rFonts w:ascii="Times New Roman" w:hAnsi="Times New Roman" w:cs="Times New Roman"/>
          <w:b/>
          <w:sz w:val="24"/>
          <w:lang w:val="en-GB"/>
        </w:rPr>
        <w:t>Loschbour</w:t>
      </w:r>
      <w:proofErr w:type="spellEnd"/>
      <w:r w:rsidRPr="006704E4">
        <w:rPr>
          <w:rFonts w:ascii="Times New Roman" w:hAnsi="Times New Roman" w:cs="Times New Roman"/>
          <w:b/>
          <w:sz w:val="24"/>
          <w:lang w:val="en-GB"/>
        </w:rPr>
        <w:t xml:space="preserve"> related lineages, which is a fit to the data in the sense that there are no f-statistics more than |Z|&gt;3 different between model and expectation. The worst </w:t>
      </w:r>
      <w:r w:rsidRPr="006704E4">
        <w:rPr>
          <w:rFonts w:ascii="Times New Roman" w:hAnsi="Times New Roman" w:cs="Times New Roman"/>
          <w:b/>
          <w:i/>
          <w:sz w:val="24"/>
          <w:lang w:val="en-GB"/>
        </w:rPr>
        <w:t>f</w:t>
      </w:r>
      <w:r w:rsidRPr="006704E4">
        <w:rPr>
          <w:rFonts w:ascii="Times New Roman" w:hAnsi="Times New Roman" w:cs="Times New Roman"/>
          <w:b/>
          <w:sz w:val="24"/>
          <w:lang w:val="en-GB"/>
        </w:rPr>
        <w:t xml:space="preserve">-statistic is </w:t>
      </w:r>
      <w:r w:rsidRPr="006704E4">
        <w:rPr>
          <w:rFonts w:ascii="Times New Roman" w:hAnsi="Times New Roman" w:cs="Times New Roman"/>
          <w:b/>
          <w:i/>
          <w:sz w:val="24"/>
          <w:lang w:val="en-GB"/>
        </w:rPr>
        <w:t>f</w:t>
      </w:r>
      <w:r w:rsidRPr="006704E4">
        <w:rPr>
          <w:rFonts w:ascii="Times New Roman" w:hAnsi="Times New Roman" w:cs="Times New Roman"/>
          <w:b/>
          <w:sz w:val="24"/>
          <w:lang w:val="en-GB"/>
        </w:rPr>
        <w:t xml:space="preserve"> (</w:t>
      </w:r>
      <w:proofErr w:type="spellStart"/>
      <w:r w:rsidRPr="006704E4">
        <w:rPr>
          <w:rFonts w:ascii="Times New Roman" w:hAnsi="Times New Roman" w:cs="Times New Roman"/>
          <w:b/>
          <w:sz w:val="24"/>
          <w:lang w:val="en-GB"/>
        </w:rPr>
        <w:t>Mbuti</w:t>
      </w:r>
      <w:proofErr w:type="spellEnd"/>
      <w:r w:rsidRPr="006704E4">
        <w:rPr>
          <w:rFonts w:ascii="Times New Roman" w:hAnsi="Times New Roman" w:cs="Times New Roman"/>
          <w:b/>
          <w:sz w:val="24"/>
          <w:lang w:val="en-GB"/>
        </w:rPr>
        <w:t xml:space="preserve">, CHG; </w:t>
      </w:r>
      <w:proofErr w:type="spellStart"/>
      <w:r w:rsidRPr="006704E4">
        <w:rPr>
          <w:rFonts w:ascii="Times New Roman" w:hAnsi="Times New Roman" w:cs="Times New Roman"/>
          <w:b/>
          <w:sz w:val="24"/>
          <w:lang w:val="en-GB"/>
        </w:rPr>
        <w:t>Loschbour</w:t>
      </w:r>
      <w:proofErr w:type="spellEnd"/>
      <w:r w:rsidRPr="006704E4">
        <w:rPr>
          <w:rFonts w:ascii="Times New Roman" w:hAnsi="Times New Roman" w:cs="Times New Roman"/>
          <w:b/>
          <w:sz w:val="24"/>
          <w:lang w:val="en-GB"/>
        </w:rPr>
        <w:t>, EHG) = 1.264.</w:t>
      </w:r>
    </w:p>
    <w:bookmarkEnd w:id="30"/>
    <w:p w14:paraId="549D37C9" w14:textId="77777777" w:rsidR="00A6049C" w:rsidRPr="006704E4" w:rsidRDefault="00A6049C" w:rsidP="008B1ABF">
      <w:pPr>
        <w:spacing w:line="240" w:lineRule="auto"/>
        <w:rPr>
          <w:rFonts w:ascii="Times New Roman" w:hAnsi="Times New Roman" w:cs="Times New Roman"/>
          <w:b/>
          <w:sz w:val="24"/>
          <w:lang w:val="en-GB"/>
        </w:rPr>
      </w:pPr>
    </w:p>
    <w:p w14:paraId="2E71F270" w14:textId="77777777" w:rsidR="00A6049C" w:rsidRPr="006704E4" w:rsidRDefault="00A6049C"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 xml:space="preserve">We continued to add </w:t>
      </w:r>
      <w:proofErr w:type="spellStart"/>
      <w:r w:rsidRPr="006704E4">
        <w:rPr>
          <w:rFonts w:ascii="Times New Roman" w:hAnsi="Times New Roman" w:cs="Times New Roman"/>
          <w:sz w:val="24"/>
          <w:lang w:val="en-GB"/>
        </w:rPr>
        <w:t>Eneolithic_piedmont</w:t>
      </w:r>
      <w:proofErr w:type="spellEnd"/>
      <w:r w:rsidRPr="006704E4">
        <w:rPr>
          <w:rFonts w:ascii="Times New Roman" w:hAnsi="Times New Roman" w:cs="Times New Roman"/>
          <w:sz w:val="24"/>
          <w:lang w:val="en-GB"/>
        </w:rPr>
        <w:t xml:space="preserve"> onto the model b0.c1-c</w:t>
      </w:r>
      <w:proofErr w:type="gramStart"/>
      <w:r w:rsidRPr="006704E4">
        <w:rPr>
          <w:rFonts w:ascii="Times New Roman" w:hAnsi="Times New Roman" w:cs="Times New Roman"/>
          <w:sz w:val="24"/>
          <w:lang w:val="en-GB"/>
        </w:rPr>
        <w:t>4.d</w:t>
      </w:r>
      <w:proofErr w:type="gramEnd"/>
      <w:r w:rsidRPr="006704E4">
        <w:rPr>
          <w:rFonts w:ascii="Times New Roman" w:hAnsi="Times New Roman" w:cs="Times New Roman"/>
          <w:sz w:val="24"/>
          <w:lang w:val="en-GB"/>
        </w:rPr>
        <w:t xml:space="preserve">1 (Figure SF3.4) because this model has the lowest Z-score and likelihood score. We obtained only one graph topology fitted with no outliers, which models </w:t>
      </w:r>
      <w:bookmarkStart w:id="32" w:name="_Hlk505446603"/>
      <w:proofErr w:type="spellStart"/>
      <w:r w:rsidRPr="006704E4">
        <w:rPr>
          <w:rFonts w:ascii="Times New Roman" w:hAnsi="Times New Roman" w:cs="Times New Roman"/>
          <w:sz w:val="24"/>
          <w:lang w:val="en-GB"/>
        </w:rPr>
        <w:t>Eneolithic_piedmont</w:t>
      </w:r>
      <w:bookmarkEnd w:id="32"/>
      <w:proofErr w:type="spellEnd"/>
      <w:r w:rsidRPr="006704E4">
        <w:rPr>
          <w:rFonts w:ascii="Times New Roman" w:hAnsi="Times New Roman" w:cs="Times New Roman"/>
          <w:sz w:val="24"/>
          <w:lang w:val="en-GB"/>
        </w:rPr>
        <w:t xml:space="preserve"> as an admixture with one source of ancestry EHG-related, and the other lineage from the basal Eurasian side that also contributed to CHG (Figure SF3.5). </w:t>
      </w:r>
    </w:p>
    <w:p w14:paraId="646E730D" w14:textId="77777777" w:rsidR="00A6049C" w:rsidRPr="006704E4" w:rsidRDefault="00A6049C" w:rsidP="008B1ABF">
      <w:pPr>
        <w:spacing w:line="240" w:lineRule="auto"/>
        <w:rPr>
          <w:rFonts w:ascii="Times New Roman" w:hAnsi="Times New Roman" w:cs="Times New Roman"/>
          <w:sz w:val="24"/>
          <w:lang w:val="en-GB"/>
        </w:rPr>
      </w:pPr>
    </w:p>
    <w:p w14:paraId="7C4094AF" w14:textId="77777777" w:rsidR="00A6049C" w:rsidRPr="006704E4" w:rsidRDefault="00A6049C"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 xml:space="preserve">We continued to add </w:t>
      </w:r>
      <w:proofErr w:type="spellStart"/>
      <w:r w:rsidRPr="006704E4">
        <w:rPr>
          <w:rFonts w:ascii="Times New Roman" w:hAnsi="Times New Roman" w:cs="Times New Roman"/>
          <w:sz w:val="24"/>
          <w:lang w:val="en-GB"/>
        </w:rPr>
        <w:t>Yamnaya_Caucasus</w:t>
      </w:r>
      <w:proofErr w:type="spellEnd"/>
      <w:r w:rsidRPr="006704E4">
        <w:rPr>
          <w:rFonts w:ascii="Times New Roman" w:hAnsi="Times New Roman" w:cs="Times New Roman"/>
          <w:sz w:val="24"/>
          <w:lang w:val="en-GB"/>
        </w:rPr>
        <w:t xml:space="preserve"> into the graph in Figure SF3.5 and got two fitted models with one additional admixture event:</w:t>
      </w:r>
    </w:p>
    <w:p w14:paraId="5494EB0B" w14:textId="77777777" w:rsidR="00A6049C" w:rsidRPr="006704E4" w:rsidRDefault="00A6049C"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d</w:t>
      </w:r>
      <w:proofErr w:type="gramStart"/>
      <w:r w:rsidRPr="006704E4">
        <w:rPr>
          <w:rFonts w:ascii="Times New Roman" w:hAnsi="Times New Roman" w:cs="Times New Roman"/>
          <w:sz w:val="24"/>
          <w:lang w:val="en-GB"/>
        </w:rPr>
        <w:t>6.e</w:t>
      </w:r>
      <w:proofErr w:type="gramEnd"/>
      <w:r w:rsidRPr="006704E4">
        <w:rPr>
          <w:rFonts w:ascii="Times New Roman" w:hAnsi="Times New Roman" w:cs="Times New Roman"/>
          <w:sz w:val="24"/>
          <w:lang w:val="en-GB"/>
        </w:rPr>
        <w:t>4-c5.f6: the worst f-statistic = -2.823, likelihood score = 13469.860;</w:t>
      </w:r>
    </w:p>
    <w:p w14:paraId="7009ED5E" w14:textId="77777777" w:rsidR="00A6049C" w:rsidRPr="006704E4" w:rsidRDefault="00A6049C" w:rsidP="008B1ABF">
      <w:pPr>
        <w:spacing w:line="240" w:lineRule="auto"/>
        <w:rPr>
          <w:rFonts w:ascii="Times New Roman" w:hAnsi="Times New Roman" w:cs="Times New Roman"/>
          <w:sz w:val="24"/>
          <w:lang w:val="en-GB"/>
        </w:rPr>
      </w:pPr>
      <w:bookmarkStart w:id="33" w:name="_Hlk505448094"/>
      <w:r w:rsidRPr="006704E4">
        <w:rPr>
          <w:rFonts w:ascii="Times New Roman" w:hAnsi="Times New Roman" w:cs="Times New Roman"/>
          <w:sz w:val="24"/>
          <w:lang w:val="en-GB"/>
        </w:rPr>
        <w:t>d</w:t>
      </w:r>
      <w:proofErr w:type="gramStart"/>
      <w:r w:rsidRPr="006704E4">
        <w:rPr>
          <w:rFonts w:ascii="Times New Roman" w:hAnsi="Times New Roman" w:cs="Times New Roman"/>
          <w:sz w:val="24"/>
          <w:lang w:val="en-GB"/>
        </w:rPr>
        <w:t>6.e</w:t>
      </w:r>
      <w:proofErr w:type="gramEnd"/>
      <w:r w:rsidRPr="006704E4">
        <w:rPr>
          <w:rFonts w:ascii="Times New Roman" w:hAnsi="Times New Roman" w:cs="Times New Roman"/>
          <w:sz w:val="24"/>
          <w:lang w:val="en-GB"/>
        </w:rPr>
        <w:t>4-c6.f6</w:t>
      </w:r>
      <w:bookmarkEnd w:id="33"/>
      <w:r w:rsidRPr="006704E4">
        <w:rPr>
          <w:rFonts w:ascii="Times New Roman" w:hAnsi="Times New Roman" w:cs="Times New Roman"/>
          <w:sz w:val="24"/>
          <w:lang w:val="en-GB"/>
        </w:rPr>
        <w:t>: the worst f-statistic = -2.044, likelihood score = 7733.921 (Figure SF3.6);</w:t>
      </w:r>
    </w:p>
    <w:p w14:paraId="47E43053" w14:textId="77777777" w:rsidR="00A6049C" w:rsidRPr="006704E4" w:rsidRDefault="00A6049C"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 xml:space="preserve">We continued to add Maykop into the above two models but failed to get fitted models with no additional admixture event or with only one additional admixture event. The best model is shown in Figure SF3.7, suggesting Maykop deriving ancestry from CHG and </w:t>
      </w:r>
      <w:proofErr w:type="spellStart"/>
      <w:r w:rsidRPr="006704E4">
        <w:rPr>
          <w:rFonts w:ascii="Times New Roman" w:hAnsi="Times New Roman" w:cs="Times New Roman"/>
          <w:sz w:val="24"/>
          <w:lang w:val="en-GB"/>
        </w:rPr>
        <w:t>Globular_Amphora</w:t>
      </w:r>
      <w:proofErr w:type="spellEnd"/>
      <w:r w:rsidRPr="006704E4">
        <w:rPr>
          <w:rFonts w:ascii="Times New Roman" w:hAnsi="Times New Roman" w:cs="Times New Roman"/>
          <w:sz w:val="24"/>
          <w:lang w:val="en-GB"/>
        </w:rPr>
        <w:t xml:space="preserve"> related lineages, but it is not a fit to the data in the sense that there is one </w:t>
      </w:r>
      <w:r w:rsidRPr="006704E4">
        <w:rPr>
          <w:rFonts w:ascii="Times New Roman" w:hAnsi="Times New Roman" w:cs="Times New Roman"/>
          <w:i/>
          <w:sz w:val="24"/>
          <w:lang w:val="en-GB"/>
        </w:rPr>
        <w:t>f</w:t>
      </w:r>
      <w:r w:rsidRPr="006704E4">
        <w:rPr>
          <w:rFonts w:ascii="Times New Roman" w:hAnsi="Times New Roman" w:cs="Times New Roman"/>
          <w:sz w:val="24"/>
          <w:lang w:val="en-GB"/>
        </w:rPr>
        <w:t xml:space="preserve">-statistics outlier: </w:t>
      </w:r>
      <w:r w:rsidRPr="006704E4">
        <w:rPr>
          <w:rFonts w:ascii="Times New Roman" w:hAnsi="Times New Roman" w:cs="Times New Roman"/>
          <w:i/>
          <w:sz w:val="24"/>
          <w:lang w:val="en-GB"/>
        </w:rPr>
        <w:t>f</w:t>
      </w:r>
      <w:r w:rsidRPr="006704E4">
        <w:rPr>
          <w:rFonts w:ascii="Times New Roman" w:hAnsi="Times New Roman" w:cs="Times New Roman"/>
          <w:sz w:val="24"/>
          <w:lang w:val="en-GB"/>
        </w:rPr>
        <w:t xml:space="preserve"> (MA1, Maykop; EHG, </w:t>
      </w:r>
      <w:proofErr w:type="spellStart"/>
      <w:r w:rsidRPr="006704E4">
        <w:rPr>
          <w:rFonts w:ascii="Times New Roman" w:hAnsi="Times New Roman" w:cs="Times New Roman"/>
          <w:sz w:val="24"/>
          <w:lang w:val="en-GB"/>
        </w:rPr>
        <w:t>Eneolithic_piedmont</w:t>
      </w:r>
      <w:proofErr w:type="spellEnd"/>
      <w:r w:rsidRPr="006704E4">
        <w:rPr>
          <w:rFonts w:ascii="Times New Roman" w:hAnsi="Times New Roman" w:cs="Times New Roman"/>
          <w:sz w:val="24"/>
          <w:lang w:val="en-GB"/>
        </w:rPr>
        <w:t xml:space="preserve">) = -3.369. The outlier could </w:t>
      </w:r>
      <w:r w:rsidRPr="006704E4">
        <w:rPr>
          <w:rFonts w:ascii="Times New Roman" w:hAnsi="Times New Roman" w:cs="Times New Roman"/>
          <w:noProof/>
          <w:sz w:val="24"/>
          <w:lang w:val="en-GB"/>
        </w:rPr>
        <w:t>be interpreted</w:t>
      </w:r>
      <w:r w:rsidRPr="006704E4">
        <w:rPr>
          <w:rFonts w:ascii="Times New Roman" w:hAnsi="Times New Roman" w:cs="Times New Roman"/>
          <w:sz w:val="24"/>
          <w:lang w:val="en-GB"/>
        </w:rPr>
        <w:t xml:space="preserve"> as suggesting unmodeled affinity between the pair of MA1 and </w:t>
      </w:r>
      <w:proofErr w:type="spellStart"/>
      <w:r w:rsidRPr="006704E4">
        <w:rPr>
          <w:rFonts w:ascii="Times New Roman" w:hAnsi="Times New Roman" w:cs="Times New Roman"/>
          <w:sz w:val="24"/>
          <w:lang w:val="en-GB"/>
        </w:rPr>
        <w:t>Eneolithic_piedmont</w:t>
      </w:r>
      <w:proofErr w:type="spellEnd"/>
      <w:r w:rsidRPr="006704E4">
        <w:rPr>
          <w:rFonts w:ascii="Times New Roman" w:hAnsi="Times New Roman" w:cs="Times New Roman"/>
          <w:sz w:val="24"/>
          <w:lang w:val="en-GB"/>
        </w:rPr>
        <w:t xml:space="preserve"> or Maykop and EHG. We then manually added an admixture event from MA1 to </w:t>
      </w:r>
      <w:proofErr w:type="spellStart"/>
      <w:r w:rsidRPr="006704E4">
        <w:rPr>
          <w:rFonts w:ascii="Times New Roman" w:hAnsi="Times New Roman" w:cs="Times New Roman"/>
          <w:sz w:val="24"/>
          <w:lang w:val="en-GB"/>
        </w:rPr>
        <w:lastRenderedPageBreak/>
        <w:t>Eneolithic_piedmont</w:t>
      </w:r>
      <w:proofErr w:type="spellEnd"/>
      <w:r w:rsidRPr="006704E4">
        <w:rPr>
          <w:rFonts w:ascii="Times New Roman" w:hAnsi="Times New Roman" w:cs="Times New Roman"/>
          <w:sz w:val="24"/>
          <w:lang w:val="en-GB"/>
        </w:rPr>
        <w:t xml:space="preserve"> in the graph in Figure SF3.8 and an admixture event from EHG to Maykop in the graph in Figure SF3.9.</w:t>
      </w:r>
    </w:p>
    <w:p w14:paraId="181EBFB0" w14:textId="77777777" w:rsidR="00A6049C" w:rsidRPr="006704E4" w:rsidRDefault="00A6049C" w:rsidP="008B1ABF">
      <w:pPr>
        <w:spacing w:line="240" w:lineRule="auto"/>
        <w:rPr>
          <w:rFonts w:ascii="Times New Roman" w:hAnsi="Times New Roman" w:cs="Times New Roman"/>
          <w:lang w:val="en-GB"/>
        </w:rPr>
      </w:pPr>
    </w:p>
    <w:p w14:paraId="6EAC8D1D" w14:textId="77777777" w:rsidR="00C572DD" w:rsidRPr="006704E4" w:rsidRDefault="00C572DD" w:rsidP="008B1ABF">
      <w:pPr>
        <w:spacing w:line="240" w:lineRule="auto"/>
        <w:jc w:val="left"/>
        <w:rPr>
          <w:rFonts w:ascii="Times New Roman" w:hAnsi="Times New Roman" w:cs="Times New Roman"/>
          <w:b/>
          <w:sz w:val="24"/>
          <w:lang w:val="en-GB"/>
        </w:rPr>
      </w:pPr>
      <w:r w:rsidRPr="006704E4">
        <w:rPr>
          <w:rFonts w:ascii="Times New Roman" w:hAnsi="Times New Roman" w:cs="Times New Roman"/>
          <w:noProof/>
          <w:lang w:val="en-GB" w:eastAsia="en-GB"/>
        </w:rPr>
        <w:drawing>
          <wp:anchor distT="0" distB="0" distL="114300" distR="114300" simplePos="0" relativeHeight="251661312" behindDoc="0" locked="0" layoutInCell="1" allowOverlap="1" wp14:anchorId="730071F9" wp14:editId="7321423C">
            <wp:simplePos x="0" y="0"/>
            <wp:positionH relativeFrom="margin">
              <wp:posOffset>30366</wp:posOffset>
            </wp:positionH>
            <wp:positionV relativeFrom="paragraph">
              <wp:posOffset>207</wp:posOffset>
            </wp:positionV>
            <wp:extent cx="5274310" cy="6026785"/>
            <wp:effectExtent l="0" t="0" r="254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6026785"/>
                    </a:xfrm>
                    <a:prstGeom prst="rect">
                      <a:avLst/>
                    </a:prstGeom>
                  </pic:spPr>
                </pic:pic>
              </a:graphicData>
            </a:graphic>
            <wp14:sizeRelH relativeFrom="page">
              <wp14:pctWidth>0</wp14:pctWidth>
            </wp14:sizeRelH>
            <wp14:sizeRelV relativeFrom="page">
              <wp14:pctHeight>0</wp14:pctHeight>
            </wp14:sizeRelV>
          </wp:anchor>
        </w:drawing>
      </w:r>
    </w:p>
    <w:p w14:paraId="6CAE8AFE" w14:textId="77777777" w:rsidR="00A6049C" w:rsidRPr="006704E4" w:rsidRDefault="00A6049C" w:rsidP="008B1ABF">
      <w:pPr>
        <w:spacing w:line="240" w:lineRule="auto"/>
        <w:jc w:val="left"/>
        <w:rPr>
          <w:rFonts w:ascii="Times New Roman" w:hAnsi="Times New Roman" w:cs="Times New Roman"/>
          <w:b/>
          <w:sz w:val="24"/>
          <w:lang w:val="en-GB"/>
        </w:rPr>
      </w:pPr>
      <w:r w:rsidRPr="006704E4">
        <w:rPr>
          <w:rFonts w:ascii="Times New Roman" w:hAnsi="Times New Roman" w:cs="Times New Roman"/>
          <w:b/>
          <w:sz w:val="24"/>
          <w:lang w:val="en-GB"/>
        </w:rPr>
        <w:t xml:space="preserve">Figure SF3.5: The model in which </w:t>
      </w:r>
      <w:bookmarkStart w:id="34" w:name="_Hlk505448122"/>
      <w:proofErr w:type="spellStart"/>
      <w:r w:rsidRPr="006704E4">
        <w:rPr>
          <w:rFonts w:ascii="Times New Roman" w:hAnsi="Times New Roman" w:cs="Times New Roman"/>
          <w:b/>
          <w:sz w:val="24"/>
          <w:lang w:val="en-GB"/>
        </w:rPr>
        <w:t>Eneolithic_piedmont</w:t>
      </w:r>
      <w:bookmarkEnd w:id="34"/>
      <w:proofErr w:type="spellEnd"/>
      <w:r w:rsidRPr="006704E4">
        <w:rPr>
          <w:rFonts w:ascii="Times New Roman" w:hAnsi="Times New Roman" w:cs="Times New Roman"/>
          <w:b/>
          <w:sz w:val="24"/>
          <w:lang w:val="en-GB"/>
        </w:rPr>
        <w:t xml:space="preserve"> </w:t>
      </w:r>
      <w:proofErr w:type="gramStart"/>
      <w:r w:rsidRPr="006704E4">
        <w:rPr>
          <w:rFonts w:ascii="Times New Roman" w:hAnsi="Times New Roman" w:cs="Times New Roman"/>
          <w:b/>
          <w:sz w:val="24"/>
          <w:lang w:val="en-GB"/>
        </w:rPr>
        <w:t>are</w:t>
      </w:r>
      <w:proofErr w:type="gramEnd"/>
      <w:r w:rsidRPr="006704E4">
        <w:rPr>
          <w:rFonts w:ascii="Times New Roman" w:hAnsi="Times New Roman" w:cs="Times New Roman"/>
          <w:b/>
          <w:sz w:val="24"/>
          <w:lang w:val="en-GB"/>
        </w:rPr>
        <w:t xml:space="preserve"> admixed deriving ancestry from CHG related basal Eurasian and EHG related lineages, which is a fit to the data in the sense that there are no f-statistics more than |Z|&gt;3 different between model and expectation. The worst </w:t>
      </w:r>
      <w:r w:rsidRPr="006704E4">
        <w:rPr>
          <w:rFonts w:ascii="Times New Roman" w:hAnsi="Times New Roman" w:cs="Times New Roman"/>
          <w:b/>
          <w:i/>
          <w:sz w:val="24"/>
          <w:lang w:val="en-GB"/>
        </w:rPr>
        <w:t>f</w:t>
      </w:r>
      <w:r w:rsidRPr="006704E4">
        <w:rPr>
          <w:rFonts w:ascii="Times New Roman" w:hAnsi="Times New Roman" w:cs="Times New Roman"/>
          <w:b/>
          <w:sz w:val="24"/>
          <w:lang w:val="en-GB"/>
        </w:rPr>
        <w:t xml:space="preserve">-statistic is </w:t>
      </w:r>
      <w:r w:rsidRPr="006704E4">
        <w:rPr>
          <w:rFonts w:ascii="Times New Roman" w:hAnsi="Times New Roman" w:cs="Times New Roman"/>
          <w:b/>
          <w:i/>
          <w:sz w:val="24"/>
          <w:lang w:val="en-GB"/>
        </w:rPr>
        <w:t>f</w:t>
      </w:r>
      <w:r w:rsidRPr="006704E4">
        <w:rPr>
          <w:rFonts w:ascii="Times New Roman" w:hAnsi="Times New Roman" w:cs="Times New Roman"/>
          <w:b/>
          <w:sz w:val="24"/>
          <w:lang w:val="en-GB"/>
        </w:rPr>
        <w:t xml:space="preserve"> (MA1, </w:t>
      </w:r>
      <w:proofErr w:type="spellStart"/>
      <w:r w:rsidRPr="006704E4">
        <w:rPr>
          <w:rFonts w:ascii="Times New Roman" w:hAnsi="Times New Roman" w:cs="Times New Roman"/>
          <w:b/>
          <w:sz w:val="24"/>
          <w:lang w:val="en-GB"/>
        </w:rPr>
        <w:t>Loschbour</w:t>
      </w:r>
      <w:proofErr w:type="spellEnd"/>
      <w:r w:rsidRPr="006704E4">
        <w:rPr>
          <w:rFonts w:ascii="Times New Roman" w:hAnsi="Times New Roman" w:cs="Times New Roman"/>
          <w:b/>
          <w:sz w:val="24"/>
          <w:lang w:val="en-GB"/>
        </w:rPr>
        <w:t xml:space="preserve">; EHG, </w:t>
      </w:r>
      <w:proofErr w:type="spellStart"/>
      <w:r w:rsidRPr="006704E4">
        <w:rPr>
          <w:rFonts w:ascii="Times New Roman" w:hAnsi="Times New Roman" w:cs="Times New Roman"/>
          <w:b/>
          <w:sz w:val="24"/>
          <w:lang w:val="en-GB"/>
        </w:rPr>
        <w:t>Eneolithic_piedmont</w:t>
      </w:r>
      <w:proofErr w:type="spellEnd"/>
      <w:r w:rsidRPr="006704E4">
        <w:rPr>
          <w:rFonts w:ascii="Times New Roman" w:hAnsi="Times New Roman" w:cs="Times New Roman"/>
          <w:b/>
          <w:sz w:val="24"/>
          <w:lang w:val="en-GB"/>
        </w:rPr>
        <w:t>) = -1.815.</w:t>
      </w:r>
    </w:p>
    <w:p w14:paraId="7F171D0B" w14:textId="77777777" w:rsidR="00A6049C" w:rsidRPr="006704E4" w:rsidRDefault="00A6049C" w:rsidP="008B1ABF">
      <w:pPr>
        <w:spacing w:line="240" w:lineRule="auto"/>
        <w:rPr>
          <w:rFonts w:ascii="Times New Roman" w:hAnsi="Times New Roman" w:cs="Times New Roman"/>
          <w:b/>
          <w:lang w:val="en-GB"/>
        </w:rPr>
      </w:pPr>
    </w:p>
    <w:p w14:paraId="34C2290E" w14:textId="77777777" w:rsidR="00C572DD" w:rsidRPr="006704E4" w:rsidRDefault="00C572DD" w:rsidP="008B1ABF">
      <w:pPr>
        <w:spacing w:line="240" w:lineRule="auto"/>
        <w:jc w:val="left"/>
        <w:rPr>
          <w:rFonts w:ascii="Times New Roman" w:hAnsi="Times New Roman" w:cs="Times New Roman"/>
          <w:b/>
          <w:lang w:val="en-GB"/>
        </w:rPr>
      </w:pPr>
    </w:p>
    <w:p w14:paraId="17ADD3E2" w14:textId="77777777" w:rsidR="00A6049C" w:rsidRPr="006704E4" w:rsidRDefault="00A6049C" w:rsidP="008B1ABF">
      <w:pPr>
        <w:spacing w:line="240" w:lineRule="auto"/>
        <w:jc w:val="left"/>
        <w:rPr>
          <w:rFonts w:ascii="Times New Roman" w:hAnsi="Times New Roman" w:cs="Times New Roman"/>
          <w:b/>
          <w:sz w:val="24"/>
          <w:lang w:val="en-GB"/>
        </w:rPr>
      </w:pPr>
      <w:r w:rsidRPr="006704E4">
        <w:rPr>
          <w:rFonts w:ascii="Times New Roman" w:hAnsi="Times New Roman" w:cs="Times New Roman"/>
          <w:noProof/>
          <w:sz w:val="24"/>
          <w:lang w:val="en-GB" w:eastAsia="en-GB"/>
        </w:rPr>
        <w:lastRenderedPageBreak/>
        <w:drawing>
          <wp:anchor distT="0" distB="0" distL="114300" distR="114300" simplePos="0" relativeHeight="251662336" behindDoc="0" locked="0" layoutInCell="1" allowOverlap="1" wp14:anchorId="5DF6DD79" wp14:editId="629B5787">
            <wp:simplePos x="0" y="0"/>
            <wp:positionH relativeFrom="margin">
              <wp:posOffset>30823</wp:posOffset>
            </wp:positionH>
            <wp:positionV relativeFrom="paragraph">
              <wp:posOffset>471</wp:posOffset>
            </wp:positionV>
            <wp:extent cx="4829810" cy="6524625"/>
            <wp:effectExtent l="0" t="0" r="8890" b="9525"/>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b="4004"/>
                    <a:stretch/>
                  </pic:blipFill>
                  <pic:spPr bwMode="auto">
                    <a:xfrm>
                      <a:off x="0" y="0"/>
                      <a:ext cx="4829810" cy="652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35" w:name="_Hlk505448561"/>
      <w:r w:rsidRPr="006704E4">
        <w:rPr>
          <w:rFonts w:ascii="Times New Roman" w:hAnsi="Times New Roman" w:cs="Times New Roman"/>
          <w:b/>
          <w:sz w:val="24"/>
          <w:lang w:val="en-GB"/>
        </w:rPr>
        <w:t>Figure SF3.6: The model d</w:t>
      </w:r>
      <w:proofErr w:type="gramStart"/>
      <w:r w:rsidRPr="006704E4">
        <w:rPr>
          <w:rFonts w:ascii="Times New Roman" w:hAnsi="Times New Roman" w:cs="Times New Roman"/>
          <w:b/>
          <w:sz w:val="24"/>
          <w:lang w:val="en-GB"/>
        </w:rPr>
        <w:t>6.e</w:t>
      </w:r>
      <w:proofErr w:type="gramEnd"/>
      <w:r w:rsidRPr="006704E4">
        <w:rPr>
          <w:rFonts w:ascii="Times New Roman" w:hAnsi="Times New Roman" w:cs="Times New Roman"/>
          <w:b/>
          <w:sz w:val="24"/>
          <w:lang w:val="en-GB"/>
        </w:rPr>
        <w:t xml:space="preserve">4-c6.f6 in which </w:t>
      </w:r>
      <w:proofErr w:type="spellStart"/>
      <w:r w:rsidRPr="006704E4">
        <w:rPr>
          <w:rFonts w:ascii="Times New Roman" w:hAnsi="Times New Roman" w:cs="Times New Roman"/>
          <w:b/>
          <w:sz w:val="24"/>
          <w:lang w:val="en-GB"/>
        </w:rPr>
        <w:t>Yamnaya_Caucasus</w:t>
      </w:r>
      <w:proofErr w:type="spellEnd"/>
      <w:r w:rsidRPr="006704E4">
        <w:rPr>
          <w:rFonts w:ascii="Times New Roman" w:hAnsi="Times New Roman" w:cs="Times New Roman"/>
          <w:b/>
          <w:sz w:val="24"/>
          <w:lang w:val="en-GB"/>
        </w:rPr>
        <w:t xml:space="preserve"> are admixed deriving ancestry from </w:t>
      </w:r>
      <w:proofErr w:type="spellStart"/>
      <w:r w:rsidRPr="006704E4">
        <w:rPr>
          <w:rFonts w:ascii="Times New Roman" w:hAnsi="Times New Roman" w:cs="Times New Roman"/>
          <w:b/>
          <w:sz w:val="24"/>
          <w:lang w:val="en-GB"/>
        </w:rPr>
        <w:t>Eneolithic_piedmont</w:t>
      </w:r>
      <w:proofErr w:type="spellEnd"/>
      <w:r w:rsidRPr="006704E4">
        <w:rPr>
          <w:rFonts w:ascii="Times New Roman" w:hAnsi="Times New Roman" w:cs="Times New Roman"/>
          <w:b/>
          <w:sz w:val="24"/>
          <w:lang w:val="en-GB"/>
        </w:rPr>
        <w:t xml:space="preserve"> and </w:t>
      </w:r>
      <w:proofErr w:type="spellStart"/>
      <w:r w:rsidRPr="006704E4">
        <w:rPr>
          <w:rFonts w:ascii="Times New Roman" w:hAnsi="Times New Roman" w:cs="Times New Roman"/>
          <w:b/>
          <w:sz w:val="24"/>
          <w:lang w:val="en-GB"/>
        </w:rPr>
        <w:t>Globular_Amphora</w:t>
      </w:r>
      <w:proofErr w:type="spellEnd"/>
      <w:r w:rsidRPr="006704E4">
        <w:rPr>
          <w:rFonts w:ascii="Times New Roman" w:hAnsi="Times New Roman" w:cs="Times New Roman"/>
          <w:b/>
          <w:sz w:val="24"/>
          <w:lang w:val="en-GB"/>
        </w:rPr>
        <w:t xml:space="preserve"> related lineages, which is a fit to the data in the sense that there are no f-statistics more than |Z|&gt;3 different between model and expectation. </w:t>
      </w:r>
      <w:bookmarkStart w:id="36" w:name="_Hlk505451583"/>
      <w:r w:rsidRPr="006704E4">
        <w:rPr>
          <w:rFonts w:ascii="Times New Roman" w:hAnsi="Times New Roman" w:cs="Times New Roman"/>
          <w:b/>
          <w:sz w:val="24"/>
          <w:lang w:val="en-GB"/>
        </w:rPr>
        <w:t xml:space="preserve">The worst </w:t>
      </w:r>
      <w:r w:rsidRPr="006704E4">
        <w:rPr>
          <w:rFonts w:ascii="Times New Roman" w:hAnsi="Times New Roman" w:cs="Times New Roman"/>
          <w:b/>
          <w:i/>
          <w:sz w:val="24"/>
          <w:lang w:val="en-GB"/>
        </w:rPr>
        <w:t>f</w:t>
      </w:r>
      <w:r w:rsidRPr="006704E4">
        <w:rPr>
          <w:rFonts w:ascii="Times New Roman" w:hAnsi="Times New Roman" w:cs="Times New Roman"/>
          <w:b/>
          <w:sz w:val="24"/>
          <w:lang w:val="en-GB"/>
        </w:rPr>
        <w:t xml:space="preserve">-statistic is </w:t>
      </w:r>
      <w:r w:rsidRPr="006704E4">
        <w:rPr>
          <w:rFonts w:ascii="Times New Roman" w:hAnsi="Times New Roman" w:cs="Times New Roman"/>
          <w:b/>
          <w:i/>
          <w:sz w:val="24"/>
          <w:lang w:val="en-GB"/>
        </w:rPr>
        <w:t>f</w:t>
      </w:r>
      <w:r w:rsidRPr="006704E4">
        <w:rPr>
          <w:rFonts w:ascii="Times New Roman" w:hAnsi="Times New Roman" w:cs="Times New Roman"/>
          <w:b/>
          <w:sz w:val="24"/>
          <w:lang w:val="en-GB"/>
        </w:rPr>
        <w:t xml:space="preserve"> (MA1, </w:t>
      </w:r>
      <w:proofErr w:type="spellStart"/>
      <w:r w:rsidRPr="006704E4">
        <w:rPr>
          <w:rFonts w:ascii="Times New Roman" w:hAnsi="Times New Roman" w:cs="Times New Roman"/>
          <w:b/>
          <w:sz w:val="24"/>
          <w:lang w:val="en-GB"/>
        </w:rPr>
        <w:t>Loschbour</w:t>
      </w:r>
      <w:proofErr w:type="spellEnd"/>
      <w:r w:rsidRPr="006704E4">
        <w:rPr>
          <w:rFonts w:ascii="Times New Roman" w:hAnsi="Times New Roman" w:cs="Times New Roman"/>
          <w:b/>
          <w:sz w:val="24"/>
          <w:lang w:val="en-GB"/>
        </w:rPr>
        <w:t xml:space="preserve">; EHG, </w:t>
      </w:r>
      <w:proofErr w:type="spellStart"/>
      <w:r w:rsidRPr="006704E4">
        <w:rPr>
          <w:rFonts w:ascii="Times New Roman" w:hAnsi="Times New Roman" w:cs="Times New Roman"/>
          <w:b/>
          <w:sz w:val="24"/>
          <w:lang w:val="en-GB"/>
        </w:rPr>
        <w:t>Eneolithic_piedmont</w:t>
      </w:r>
      <w:proofErr w:type="spellEnd"/>
      <w:r w:rsidRPr="006704E4">
        <w:rPr>
          <w:rFonts w:ascii="Times New Roman" w:hAnsi="Times New Roman" w:cs="Times New Roman"/>
          <w:b/>
          <w:sz w:val="24"/>
          <w:lang w:val="en-GB"/>
        </w:rPr>
        <w:t>) = -2.044</w:t>
      </w:r>
      <w:bookmarkEnd w:id="36"/>
      <w:r w:rsidRPr="006704E4">
        <w:rPr>
          <w:rFonts w:ascii="Times New Roman" w:hAnsi="Times New Roman" w:cs="Times New Roman"/>
          <w:b/>
          <w:sz w:val="24"/>
          <w:lang w:val="en-GB"/>
        </w:rPr>
        <w:t>.</w:t>
      </w:r>
      <w:bookmarkEnd w:id="35"/>
    </w:p>
    <w:p w14:paraId="02A637C2" w14:textId="77777777" w:rsidR="00A6049C" w:rsidRPr="006704E4" w:rsidRDefault="00A6049C" w:rsidP="008B1ABF">
      <w:pPr>
        <w:spacing w:line="240" w:lineRule="auto"/>
        <w:rPr>
          <w:rFonts w:ascii="Times New Roman" w:hAnsi="Times New Roman" w:cs="Times New Roman"/>
          <w:lang w:val="en-GB"/>
        </w:rPr>
      </w:pPr>
      <w:r w:rsidRPr="006704E4">
        <w:rPr>
          <w:rFonts w:ascii="Times New Roman" w:hAnsi="Times New Roman" w:cs="Times New Roman"/>
          <w:lang w:val="en-GB"/>
        </w:rPr>
        <w:br w:type="page"/>
      </w:r>
    </w:p>
    <w:p w14:paraId="3DB5B8DC" w14:textId="77777777" w:rsidR="00A6049C" w:rsidRPr="006704E4" w:rsidRDefault="00A6049C" w:rsidP="008B1ABF">
      <w:pPr>
        <w:spacing w:line="240" w:lineRule="auto"/>
        <w:rPr>
          <w:rFonts w:ascii="Times New Roman" w:hAnsi="Times New Roman" w:cs="Times New Roman"/>
          <w:b/>
          <w:sz w:val="24"/>
          <w:lang w:val="en-GB"/>
        </w:rPr>
      </w:pPr>
      <w:r w:rsidRPr="006704E4">
        <w:rPr>
          <w:rFonts w:ascii="Times New Roman" w:hAnsi="Times New Roman" w:cs="Times New Roman"/>
          <w:noProof/>
          <w:sz w:val="24"/>
          <w:lang w:val="en-GB" w:eastAsia="en-GB"/>
        </w:rPr>
        <w:lastRenderedPageBreak/>
        <w:drawing>
          <wp:anchor distT="0" distB="0" distL="114300" distR="114300" simplePos="0" relativeHeight="251663360" behindDoc="0" locked="0" layoutInCell="1" allowOverlap="1" wp14:anchorId="7C79B772" wp14:editId="647F95B6">
            <wp:simplePos x="0" y="0"/>
            <wp:positionH relativeFrom="margin">
              <wp:posOffset>42082</wp:posOffset>
            </wp:positionH>
            <wp:positionV relativeFrom="paragraph">
              <wp:posOffset>58013</wp:posOffset>
            </wp:positionV>
            <wp:extent cx="5274310" cy="7520305"/>
            <wp:effectExtent l="0" t="0" r="2540" b="4445"/>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7520305"/>
                    </a:xfrm>
                    <a:prstGeom prst="rect">
                      <a:avLst/>
                    </a:prstGeom>
                  </pic:spPr>
                </pic:pic>
              </a:graphicData>
            </a:graphic>
            <wp14:sizeRelH relativeFrom="page">
              <wp14:pctWidth>0</wp14:pctWidth>
            </wp14:sizeRelH>
            <wp14:sizeRelV relativeFrom="page">
              <wp14:pctHeight>0</wp14:pctHeight>
            </wp14:sizeRelV>
          </wp:anchor>
        </w:drawing>
      </w:r>
      <w:r w:rsidRPr="006704E4">
        <w:rPr>
          <w:rFonts w:ascii="Times New Roman" w:hAnsi="Times New Roman" w:cs="Times New Roman"/>
          <w:b/>
          <w:sz w:val="24"/>
          <w:lang w:val="en-GB"/>
        </w:rPr>
        <w:t xml:space="preserve">Figure SF3.7: </w:t>
      </w:r>
      <w:bookmarkStart w:id="37" w:name="_Hlk505448680"/>
      <w:r w:rsidRPr="006704E4">
        <w:rPr>
          <w:rFonts w:ascii="Times New Roman" w:hAnsi="Times New Roman" w:cs="Times New Roman"/>
          <w:b/>
          <w:sz w:val="24"/>
          <w:lang w:val="en-GB"/>
        </w:rPr>
        <w:t xml:space="preserve">The best model by fitting Maykop deriving ancestry from CHG and </w:t>
      </w:r>
      <w:proofErr w:type="spellStart"/>
      <w:r w:rsidRPr="006704E4">
        <w:rPr>
          <w:rFonts w:ascii="Times New Roman" w:hAnsi="Times New Roman" w:cs="Times New Roman"/>
          <w:b/>
          <w:sz w:val="24"/>
          <w:lang w:val="en-GB"/>
        </w:rPr>
        <w:t>Globular_Amphora</w:t>
      </w:r>
      <w:proofErr w:type="spellEnd"/>
      <w:r w:rsidRPr="006704E4">
        <w:rPr>
          <w:rFonts w:ascii="Times New Roman" w:hAnsi="Times New Roman" w:cs="Times New Roman"/>
          <w:b/>
          <w:sz w:val="24"/>
          <w:lang w:val="en-GB"/>
        </w:rPr>
        <w:t xml:space="preserve"> related lineages, which is not a fit to the data in the sense that there is one f-statistics outlier: </w:t>
      </w:r>
      <w:r w:rsidRPr="006704E4">
        <w:rPr>
          <w:rFonts w:ascii="Times New Roman" w:hAnsi="Times New Roman" w:cs="Times New Roman"/>
          <w:b/>
          <w:i/>
          <w:sz w:val="24"/>
          <w:lang w:val="en-GB"/>
        </w:rPr>
        <w:t>f</w:t>
      </w:r>
      <w:r w:rsidRPr="006704E4">
        <w:rPr>
          <w:rFonts w:ascii="Times New Roman" w:hAnsi="Times New Roman" w:cs="Times New Roman"/>
          <w:b/>
          <w:sz w:val="24"/>
          <w:lang w:val="en-GB"/>
        </w:rPr>
        <w:t xml:space="preserve"> (MA1, Maykop; EHG, </w:t>
      </w:r>
      <w:proofErr w:type="spellStart"/>
      <w:r w:rsidRPr="006704E4">
        <w:rPr>
          <w:rFonts w:ascii="Times New Roman" w:hAnsi="Times New Roman" w:cs="Times New Roman"/>
          <w:b/>
          <w:sz w:val="24"/>
          <w:lang w:val="en-GB"/>
        </w:rPr>
        <w:t>Eneolithic_piedmont</w:t>
      </w:r>
      <w:proofErr w:type="spellEnd"/>
      <w:r w:rsidRPr="006704E4">
        <w:rPr>
          <w:rFonts w:ascii="Times New Roman" w:hAnsi="Times New Roman" w:cs="Times New Roman"/>
          <w:b/>
          <w:sz w:val="24"/>
          <w:lang w:val="en-GB"/>
        </w:rPr>
        <w:t>) = -3.369.</w:t>
      </w:r>
      <w:bookmarkEnd w:id="37"/>
    </w:p>
    <w:p w14:paraId="7F81B047" w14:textId="77777777" w:rsidR="00A6049C" w:rsidRPr="006704E4" w:rsidRDefault="00A6049C" w:rsidP="008B1ABF">
      <w:pPr>
        <w:spacing w:line="240" w:lineRule="auto"/>
        <w:rPr>
          <w:rFonts w:ascii="Times New Roman" w:hAnsi="Times New Roman" w:cs="Times New Roman"/>
          <w:lang w:val="en-GB"/>
        </w:rPr>
      </w:pPr>
      <w:r w:rsidRPr="006704E4">
        <w:rPr>
          <w:rFonts w:ascii="Times New Roman" w:hAnsi="Times New Roman" w:cs="Times New Roman"/>
          <w:lang w:val="en-GB"/>
        </w:rPr>
        <w:br w:type="page"/>
      </w:r>
    </w:p>
    <w:p w14:paraId="2D549B44" w14:textId="77777777" w:rsidR="00A6049C" w:rsidRPr="006704E4" w:rsidRDefault="00A6049C" w:rsidP="008B1ABF">
      <w:pPr>
        <w:spacing w:line="240" w:lineRule="auto"/>
        <w:rPr>
          <w:rFonts w:ascii="Times New Roman" w:hAnsi="Times New Roman" w:cs="Times New Roman"/>
          <w:b/>
          <w:sz w:val="24"/>
          <w:lang w:val="en-GB"/>
        </w:rPr>
      </w:pPr>
      <w:r w:rsidRPr="006704E4">
        <w:rPr>
          <w:rFonts w:ascii="Times New Roman" w:hAnsi="Times New Roman" w:cs="Times New Roman"/>
          <w:b/>
          <w:noProof/>
          <w:sz w:val="24"/>
          <w:lang w:val="en-GB" w:eastAsia="en-GB"/>
        </w:rPr>
        <w:lastRenderedPageBreak/>
        <w:drawing>
          <wp:anchor distT="0" distB="0" distL="114300" distR="114300" simplePos="0" relativeHeight="251664384" behindDoc="0" locked="0" layoutInCell="1" allowOverlap="1" wp14:anchorId="0D9F465B" wp14:editId="325ABF5E">
            <wp:simplePos x="0" y="0"/>
            <wp:positionH relativeFrom="column">
              <wp:posOffset>-1905</wp:posOffset>
            </wp:positionH>
            <wp:positionV relativeFrom="paragraph">
              <wp:posOffset>0</wp:posOffset>
            </wp:positionV>
            <wp:extent cx="5274310" cy="6934200"/>
            <wp:effectExtent l="0" t="0" r="2540" b="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b="3941"/>
                    <a:stretch/>
                  </pic:blipFill>
                  <pic:spPr bwMode="auto">
                    <a:xfrm>
                      <a:off x="0" y="0"/>
                      <a:ext cx="5274310" cy="693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38" w:name="_Hlk505451735"/>
      <w:r w:rsidRPr="006704E4">
        <w:rPr>
          <w:rFonts w:ascii="Times New Roman" w:hAnsi="Times New Roman" w:cs="Times New Roman"/>
          <w:b/>
          <w:sz w:val="24"/>
          <w:lang w:val="en-GB"/>
        </w:rPr>
        <w:t xml:space="preserve">Figure SF3.8: We added an admixture event from MA1 related lineage to </w:t>
      </w:r>
      <w:proofErr w:type="spellStart"/>
      <w:r w:rsidRPr="006704E4">
        <w:rPr>
          <w:rFonts w:ascii="Times New Roman" w:hAnsi="Times New Roman" w:cs="Times New Roman"/>
          <w:b/>
          <w:sz w:val="24"/>
          <w:lang w:val="en-GB"/>
        </w:rPr>
        <w:t>Eneolithic_piedmont</w:t>
      </w:r>
      <w:proofErr w:type="spellEnd"/>
      <w:r w:rsidRPr="006704E4">
        <w:rPr>
          <w:rFonts w:ascii="Times New Roman" w:hAnsi="Times New Roman" w:cs="Times New Roman"/>
          <w:b/>
          <w:sz w:val="24"/>
          <w:lang w:val="en-GB"/>
        </w:rPr>
        <w:t xml:space="preserve">. The worst f-statistic is </w:t>
      </w:r>
      <w:r w:rsidRPr="006704E4">
        <w:rPr>
          <w:rFonts w:ascii="Times New Roman" w:hAnsi="Times New Roman" w:cs="Times New Roman"/>
          <w:b/>
          <w:i/>
          <w:sz w:val="24"/>
          <w:lang w:val="en-GB"/>
        </w:rPr>
        <w:t>f</w:t>
      </w:r>
      <w:r w:rsidRPr="006704E4">
        <w:rPr>
          <w:rFonts w:ascii="Times New Roman" w:hAnsi="Times New Roman" w:cs="Times New Roman"/>
          <w:b/>
          <w:sz w:val="24"/>
          <w:lang w:val="en-GB"/>
        </w:rPr>
        <w:t xml:space="preserve"> (CHG, </w:t>
      </w:r>
      <w:proofErr w:type="spellStart"/>
      <w:r w:rsidRPr="006704E4">
        <w:rPr>
          <w:rFonts w:ascii="Times New Roman" w:hAnsi="Times New Roman" w:cs="Times New Roman"/>
          <w:b/>
          <w:sz w:val="24"/>
          <w:lang w:val="en-GB"/>
        </w:rPr>
        <w:t>Yamnaya_Caucasus</w:t>
      </w:r>
      <w:proofErr w:type="spellEnd"/>
      <w:r w:rsidRPr="006704E4">
        <w:rPr>
          <w:rFonts w:ascii="Times New Roman" w:hAnsi="Times New Roman" w:cs="Times New Roman"/>
          <w:b/>
          <w:sz w:val="24"/>
          <w:lang w:val="en-GB"/>
        </w:rPr>
        <w:t xml:space="preserve">; </w:t>
      </w:r>
      <w:proofErr w:type="spellStart"/>
      <w:r w:rsidRPr="006704E4">
        <w:rPr>
          <w:rFonts w:ascii="Times New Roman" w:hAnsi="Times New Roman" w:cs="Times New Roman"/>
          <w:b/>
          <w:sz w:val="24"/>
          <w:lang w:val="en-GB"/>
        </w:rPr>
        <w:t>Eneolithic_piedmont</w:t>
      </w:r>
      <w:proofErr w:type="spellEnd"/>
      <w:r w:rsidRPr="006704E4">
        <w:rPr>
          <w:rFonts w:ascii="Times New Roman" w:hAnsi="Times New Roman" w:cs="Times New Roman"/>
          <w:b/>
          <w:sz w:val="24"/>
          <w:lang w:val="en-GB"/>
        </w:rPr>
        <w:t xml:space="preserve">, </w:t>
      </w:r>
      <w:proofErr w:type="spellStart"/>
      <w:r w:rsidRPr="006704E4">
        <w:rPr>
          <w:rFonts w:ascii="Times New Roman" w:hAnsi="Times New Roman" w:cs="Times New Roman"/>
          <w:b/>
          <w:sz w:val="24"/>
          <w:lang w:val="en-GB"/>
        </w:rPr>
        <w:t>Yamnaya_Caucasus</w:t>
      </w:r>
      <w:proofErr w:type="spellEnd"/>
      <w:r w:rsidRPr="006704E4">
        <w:rPr>
          <w:rFonts w:ascii="Times New Roman" w:hAnsi="Times New Roman" w:cs="Times New Roman"/>
          <w:b/>
          <w:sz w:val="24"/>
          <w:lang w:val="en-GB"/>
        </w:rPr>
        <w:t>) = 2.945</w:t>
      </w:r>
      <w:bookmarkEnd w:id="38"/>
      <w:r w:rsidRPr="006704E4">
        <w:rPr>
          <w:rFonts w:ascii="Times New Roman" w:hAnsi="Times New Roman" w:cs="Times New Roman"/>
          <w:b/>
          <w:sz w:val="24"/>
          <w:lang w:val="en-GB"/>
        </w:rPr>
        <w:t>.</w:t>
      </w:r>
      <w:r w:rsidRPr="006704E4">
        <w:rPr>
          <w:rFonts w:ascii="Times New Roman" w:hAnsi="Times New Roman" w:cs="Times New Roman"/>
          <w:sz w:val="24"/>
          <w:lang w:val="en-GB"/>
        </w:rPr>
        <w:t xml:space="preserve"> </w:t>
      </w:r>
      <w:bookmarkStart w:id="39" w:name="_Hlk505451851"/>
      <w:r w:rsidRPr="006704E4">
        <w:rPr>
          <w:rFonts w:ascii="Times New Roman" w:hAnsi="Times New Roman" w:cs="Times New Roman"/>
          <w:b/>
          <w:sz w:val="24"/>
          <w:lang w:val="en-GB"/>
        </w:rPr>
        <w:t>The likelihood score for this model = 17016.725</w:t>
      </w:r>
    </w:p>
    <w:bookmarkEnd w:id="39"/>
    <w:p w14:paraId="21D542C4" w14:textId="77777777" w:rsidR="00A6049C" w:rsidRPr="006704E4" w:rsidRDefault="00A6049C" w:rsidP="008B1ABF">
      <w:pPr>
        <w:spacing w:line="240" w:lineRule="auto"/>
        <w:rPr>
          <w:rFonts w:ascii="Times New Roman" w:hAnsi="Times New Roman" w:cs="Times New Roman"/>
          <w:b/>
          <w:lang w:val="en-GB"/>
        </w:rPr>
      </w:pPr>
      <w:r w:rsidRPr="006704E4">
        <w:rPr>
          <w:rFonts w:ascii="Times New Roman" w:hAnsi="Times New Roman" w:cs="Times New Roman"/>
          <w:b/>
          <w:lang w:val="en-GB"/>
        </w:rPr>
        <w:br w:type="page"/>
      </w:r>
    </w:p>
    <w:p w14:paraId="0D6F227D" w14:textId="77777777" w:rsidR="00A6049C" w:rsidRPr="006704E4" w:rsidRDefault="00A6049C" w:rsidP="008B1ABF">
      <w:pPr>
        <w:spacing w:line="240" w:lineRule="auto"/>
        <w:jc w:val="left"/>
        <w:rPr>
          <w:rFonts w:ascii="Times New Roman" w:hAnsi="Times New Roman" w:cs="Times New Roman"/>
          <w:b/>
          <w:sz w:val="24"/>
          <w:lang w:val="en-GB"/>
        </w:rPr>
      </w:pPr>
      <w:r w:rsidRPr="006704E4">
        <w:rPr>
          <w:rFonts w:ascii="Times New Roman" w:hAnsi="Times New Roman" w:cs="Times New Roman"/>
          <w:b/>
          <w:sz w:val="24"/>
          <w:lang w:val="en-GB"/>
        </w:rPr>
        <w:lastRenderedPageBreak/>
        <w:t xml:space="preserve">Figure SF3.9: We added an admixture event from EHG related lineage to Maykop. The worst </w:t>
      </w:r>
      <w:r w:rsidRPr="006704E4">
        <w:rPr>
          <w:rFonts w:ascii="Times New Roman" w:hAnsi="Times New Roman" w:cs="Times New Roman"/>
          <w:b/>
          <w:i/>
          <w:sz w:val="24"/>
          <w:lang w:val="en-GB"/>
        </w:rPr>
        <w:t>f</w:t>
      </w:r>
      <w:r w:rsidRPr="006704E4">
        <w:rPr>
          <w:rFonts w:ascii="Times New Roman" w:hAnsi="Times New Roman" w:cs="Times New Roman"/>
          <w:b/>
          <w:sz w:val="24"/>
          <w:lang w:val="en-GB"/>
        </w:rPr>
        <w:t xml:space="preserve">-statistic is </w:t>
      </w:r>
      <w:r w:rsidRPr="006704E4">
        <w:rPr>
          <w:rFonts w:ascii="Times New Roman" w:hAnsi="Times New Roman" w:cs="Times New Roman"/>
          <w:b/>
          <w:i/>
          <w:sz w:val="24"/>
          <w:lang w:val="en-GB"/>
        </w:rPr>
        <w:t>f</w:t>
      </w:r>
      <w:r w:rsidRPr="006704E4">
        <w:rPr>
          <w:rFonts w:ascii="Times New Roman" w:hAnsi="Times New Roman" w:cs="Times New Roman"/>
          <w:b/>
          <w:sz w:val="24"/>
          <w:lang w:val="en-GB"/>
        </w:rPr>
        <w:t xml:space="preserve"> (CHG, </w:t>
      </w:r>
      <w:proofErr w:type="spellStart"/>
      <w:r w:rsidRPr="006704E4">
        <w:rPr>
          <w:rFonts w:ascii="Times New Roman" w:hAnsi="Times New Roman" w:cs="Times New Roman"/>
          <w:b/>
          <w:sz w:val="24"/>
          <w:lang w:val="en-GB"/>
        </w:rPr>
        <w:t>Yamnaya_Caucasus</w:t>
      </w:r>
      <w:proofErr w:type="spellEnd"/>
      <w:r w:rsidRPr="006704E4">
        <w:rPr>
          <w:rFonts w:ascii="Times New Roman" w:hAnsi="Times New Roman" w:cs="Times New Roman"/>
          <w:b/>
          <w:sz w:val="24"/>
          <w:lang w:val="en-GB"/>
        </w:rPr>
        <w:t xml:space="preserve">; </w:t>
      </w:r>
      <w:proofErr w:type="spellStart"/>
      <w:r w:rsidRPr="006704E4">
        <w:rPr>
          <w:rFonts w:ascii="Times New Roman" w:hAnsi="Times New Roman" w:cs="Times New Roman"/>
          <w:b/>
          <w:sz w:val="24"/>
          <w:lang w:val="en-GB"/>
        </w:rPr>
        <w:t>Eneolithic_piedmont</w:t>
      </w:r>
      <w:proofErr w:type="spellEnd"/>
      <w:r w:rsidRPr="006704E4">
        <w:rPr>
          <w:rFonts w:ascii="Times New Roman" w:hAnsi="Times New Roman" w:cs="Times New Roman"/>
          <w:b/>
          <w:sz w:val="24"/>
          <w:lang w:val="en-GB"/>
        </w:rPr>
        <w:t xml:space="preserve">, </w:t>
      </w:r>
      <w:proofErr w:type="spellStart"/>
      <w:r w:rsidRPr="006704E4">
        <w:rPr>
          <w:rFonts w:ascii="Times New Roman" w:hAnsi="Times New Roman" w:cs="Times New Roman"/>
          <w:b/>
          <w:sz w:val="24"/>
          <w:lang w:val="en-GB"/>
        </w:rPr>
        <w:t>Yamnaya_Caucasus</w:t>
      </w:r>
      <w:proofErr w:type="spellEnd"/>
      <w:r w:rsidRPr="006704E4">
        <w:rPr>
          <w:rFonts w:ascii="Times New Roman" w:hAnsi="Times New Roman" w:cs="Times New Roman"/>
          <w:b/>
          <w:sz w:val="24"/>
          <w:lang w:val="en-GB"/>
        </w:rPr>
        <w:t>) = 2.</w:t>
      </w:r>
      <w:r w:rsidRPr="006704E4">
        <w:rPr>
          <w:rFonts w:ascii="Times New Roman" w:hAnsi="Times New Roman" w:cs="Times New Roman"/>
          <w:noProof/>
          <w:sz w:val="24"/>
          <w:lang w:val="en-GB" w:eastAsia="en-GB"/>
        </w:rPr>
        <w:drawing>
          <wp:anchor distT="0" distB="0" distL="114300" distR="114300" simplePos="0" relativeHeight="251665408" behindDoc="0" locked="0" layoutInCell="1" allowOverlap="1" wp14:anchorId="5E6C365D" wp14:editId="786E76FB">
            <wp:simplePos x="0" y="0"/>
            <wp:positionH relativeFrom="column">
              <wp:posOffset>-1905</wp:posOffset>
            </wp:positionH>
            <wp:positionV relativeFrom="paragraph">
              <wp:posOffset>0</wp:posOffset>
            </wp:positionV>
            <wp:extent cx="5274310" cy="7351395"/>
            <wp:effectExtent l="0" t="0" r="2540" b="1905"/>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b="4467"/>
                    <a:stretch/>
                  </pic:blipFill>
                  <pic:spPr bwMode="auto">
                    <a:xfrm>
                      <a:off x="0" y="0"/>
                      <a:ext cx="5274310" cy="7351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04E4">
        <w:rPr>
          <w:rFonts w:ascii="Times New Roman" w:hAnsi="Times New Roman" w:cs="Times New Roman"/>
          <w:b/>
          <w:sz w:val="24"/>
          <w:lang w:val="en-GB"/>
        </w:rPr>
        <w:t>824. The likelihood score for this model = 15240.753.</w:t>
      </w:r>
    </w:p>
    <w:p w14:paraId="7B8ABB3F" w14:textId="77777777" w:rsidR="00A6049C" w:rsidRPr="006704E4" w:rsidRDefault="00A6049C" w:rsidP="008B1ABF">
      <w:pPr>
        <w:spacing w:line="240" w:lineRule="auto"/>
        <w:rPr>
          <w:rFonts w:ascii="Times New Roman" w:hAnsi="Times New Roman" w:cs="Times New Roman"/>
          <w:b/>
          <w:sz w:val="24"/>
          <w:lang w:val="en-GB"/>
        </w:rPr>
      </w:pPr>
    </w:p>
    <w:p w14:paraId="46344E17" w14:textId="77777777" w:rsidR="009D19A2" w:rsidRDefault="009D19A2">
      <w:pPr>
        <w:rPr>
          <w:rFonts w:ascii="Times New Roman" w:hAnsi="Times New Roman" w:cs="Times New Roman"/>
          <w:b/>
          <w:sz w:val="24"/>
          <w:lang w:val="en-GB"/>
        </w:rPr>
      </w:pPr>
      <w:r>
        <w:rPr>
          <w:rFonts w:ascii="Times New Roman" w:hAnsi="Times New Roman" w:cs="Times New Roman"/>
          <w:b/>
          <w:sz w:val="24"/>
          <w:lang w:val="en-GB"/>
        </w:rPr>
        <w:br w:type="page"/>
      </w:r>
    </w:p>
    <w:p w14:paraId="143E55AD" w14:textId="6B9ECD3B" w:rsidR="00A6049C" w:rsidRPr="006704E4" w:rsidRDefault="00A6049C" w:rsidP="008B1ABF">
      <w:pPr>
        <w:spacing w:line="240" w:lineRule="auto"/>
        <w:outlineLvl w:val="0"/>
        <w:rPr>
          <w:rFonts w:ascii="Times New Roman" w:hAnsi="Times New Roman" w:cs="Times New Roman"/>
          <w:b/>
          <w:sz w:val="24"/>
          <w:lang w:val="en-GB"/>
        </w:rPr>
      </w:pPr>
      <w:r w:rsidRPr="006704E4">
        <w:rPr>
          <w:rFonts w:ascii="Times New Roman" w:hAnsi="Times New Roman" w:cs="Times New Roman"/>
          <w:b/>
          <w:sz w:val="24"/>
          <w:lang w:val="en-GB"/>
        </w:rPr>
        <w:lastRenderedPageBreak/>
        <w:t>References</w:t>
      </w:r>
    </w:p>
    <w:p w14:paraId="36699601" w14:textId="77777777" w:rsidR="00A6049C" w:rsidRPr="006704E4" w:rsidRDefault="00A6049C"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 xml:space="preserve">1.Reich, D., </w:t>
      </w:r>
      <w:proofErr w:type="spellStart"/>
      <w:r w:rsidRPr="006704E4">
        <w:rPr>
          <w:rFonts w:ascii="Times New Roman" w:hAnsi="Times New Roman" w:cs="Times New Roman"/>
          <w:sz w:val="24"/>
          <w:lang w:val="en-GB"/>
        </w:rPr>
        <w:t>Thangaraj</w:t>
      </w:r>
      <w:proofErr w:type="spellEnd"/>
      <w:r w:rsidRPr="006704E4">
        <w:rPr>
          <w:rFonts w:ascii="Times New Roman" w:hAnsi="Times New Roman" w:cs="Times New Roman"/>
          <w:sz w:val="24"/>
          <w:lang w:val="en-GB"/>
        </w:rPr>
        <w:t>, K., Patterson, N., Price, A.L. Singh, L., Reconstructing Indian population history. Nature 461, 489-494 (2009).</w:t>
      </w:r>
    </w:p>
    <w:p w14:paraId="0BAC7B22" w14:textId="77777777" w:rsidR="00A6049C" w:rsidRPr="006704E4" w:rsidRDefault="00A6049C"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2.Patterson, N. et al. Ancient admixture in human history. Genetics 192, 1065-1093 (2012).</w:t>
      </w:r>
    </w:p>
    <w:p w14:paraId="72FC87DD" w14:textId="77777777" w:rsidR="00C3031D" w:rsidRPr="006704E4" w:rsidRDefault="00A6049C" w:rsidP="008B1ABF">
      <w:pPr>
        <w:spacing w:line="240" w:lineRule="auto"/>
        <w:rPr>
          <w:rFonts w:ascii="Times New Roman" w:hAnsi="Times New Roman" w:cs="Times New Roman"/>
          <w:sz w:val="24"/>
          <w:lang w:val="en-GB"/>
        </w:rPr>
      </w:pPr>
      <w:r w:rsidRPr="006704E4">
        <w:rPr>
          <w:rFonts w:ascii="Times New Roman" w:hAnsi="Times New Roman" w:cs="Times New Roman"/>
          <w:sz w:val="24"/>
          <w:lang w:val="en-GB"/>
        </w:rPr>
        <w:t xml:space="preserve">3. </w:t>
      </w:r>
      <w:proofErr w:type="spellStart"/>
      <w:r w:rsidRPr="006704E4">
        <w:rPr>
          <w:rFonts w:ascii="Times New Roman" w:hAnsi="Times New Roman" w:cs="Times New Roman"/>
          <w:sz w:val="24"/>
          <w:lang w:val="en-GB"/>
        </w:rPr>
        <w:t>Lazaridis</w:t>
      </w:r>
      <w:proofErr w:type="spellEnd"/>
      <w:r w:rsidRPr="006704E4">
        <w:rPr>
          <w:rFonts w:ascii="Times New Roman" w:hAnsi="Times New Roman" w:cs="Times New Roman"/>
          <w:sz w:val="24"/>
          <w:lang w:val="en-GB"/>
        </w:rPr>
        <w:t>, I. et al. Ancient human genomes suggest three ancestral populations for present-day Europeans. Nature 513, 409-13 (2014).</w:t>
      </w:r>
    </w:p>
    <w:p w14:paraId="5CF5122F" w14:textId="77777777" w:rsidR="00C11AFC" w:rsidRPr="006704E4" w:rsidRDefault="00C11AFC" w:rsidP="008B1ABF">
      <w:pPr>
        <w:spacing w:line="240" w:lineRule="auto"/>
        <w:rPr>
          <w:rFonts w:ascii="Times New Roman" w:hAnsi="Times New Roman" w:cs="Times New Roman"/>
          <w:sz w:val="24"/>
          <w:lang w:val="en-GB"/>
        </w:rPr>
      </w:pPr>
    </w:p>
    <w:p w14:paraId="40C77A4D" w14:textId="77777777" w:rsidR="00C11AFC" w:rsidRPr="006704E4" w:rsidRDefault="00C11AFC" w:rsidP="008B1ABF">
      <w:pPr>
        <w:spacing w:line="240" w:lineRule="auto"/>
        <w:rPr>
          <w:rFonts w:ascii="Times New Roman" w:hAnsi="Times New Roman" w:cs="Times New Roman"/>
          <w:sz w:val="24"/>
          <w:lang w:val="en-GB"/>
        </w:rPr>
      </w:pPr>
    </w:p>
    <w:p w14:paraId="2E857C0E" w14:textId="77777777" w:rsidR="009518C1" w:rsidRDefault="009518C1">
      <w:pPr>
        <w:rPr>
          <w:rFonts w:ascii="Times New Roman" w:hAnsi="Times New Roman" w:cs="Times New Roman"/>
          <w:b/>
          <w:sz w:val="28"/>
          <w:szCs w:val="28"/>
          <w:lang w:val="en-GB"/>
        </w:rPr>
      </w:pPr>
      <w:r>
        <w:rPr>
          <w:rFonts w:ascii="Times New Roman" w:hAnsi="Times New Roman" w:cs="Times New Roman"/>
          <w:b/>
          <w:sz w:val="28"/>
          <w:szCs w:val="28"/>
          <w:lang w:val="en-GB"/>
        </w:rPr>
        <w:br w:type="page"/>
      </w:r>
    </w:p>
    <w:p w14:paraId="3FABC506" w14:textId="1E8D51BD" w:rsidR="00C11AFC" w:rsidRPr="009D19A2" w:rsidRDefault="00C11AFC" w:rsidP="009D19A2">
      <w:pPr>
        <w:pStyle w:val="Heading2"/>
        <w:rPr>
          <w:rFonts w:ascii="Times New Roman" w:hAnsi="Times New Roman" w:cs="Times New Roman"/>
          <w:b/>
          <w:sz w:val="28"/>
          <w:szCs w:val="28"/>
          <w:lang w:val="en-GB"/>
        </w:rPr>
      </w:pPr>
      <w:r w:rsidRPr="009D19A2">
        <w:rPr>
          <w:rFonts w:ascii="Times New Roman" w:hAnsi="Times New Roman" w:cs="Times New Roman"/>
          <w:b/>
          <w:sz w:val="28"/>
          <w:szCs w:val="28"/>
          <w:lang w:val="en-GB"/>
        </w:rPr>
        <w:lastRenderedPageBreak/>
        <w:t xml:space="preserve">SI </w:t>
      </w:r>
      <w:r w:rsidR="00AF5F23" w:rsidRPr="009D19A2">
        <w:rPr>
          <w:rFonts w:ascii="Times New Roman" w:hAnsi="Times New Roman" w:cs="Times New Roman"/>
          <w:b/>
          <w:sz w:val="28"/>
          <w:szCs w:val="28"/>
          <w:lang w:val="en-GB"/>
        </w:rPr>
        <w:t>6</w:t>
      </w:r>
      <w:r w:rsidRPr="009D19A2">
        <w:rPr>
          <w:rFonts w:ascii="Times New Roman" w:hAnsi="Times New Roman" w:cs="Times New Roman"/>
          <w:b/>
          <w:sz w:val="28"/>
          <w:szCs w:val="28"/>
          <w:lang w:val="en-GB"/>
        </w:rPr>
        <w:t xml:space="preserve"> -Dating gene flow from Caucasus mountain groups into Steppe Ma</w:t>
      </w:r>
      <w:r w:rsidR="008F1BB7" w:rsidRPr="009D19A2">
        <w:rPr>
          <w:rFonts w:ascii="Times New Roman" w:hAnsi="Times New Roman" w:cs="Times New Roman"/>
          <w:b/>
          <w:sz w:val="28"/>
          <w:szCs w:val="28"/>
          <w:lang w:val="en-GB"/>
        </w:rPr>
        <w:t>y</w:t>
      </w:r>
      <w:r w:rsidRPr="009D19A2">
        <w:rPr>
          <w:rFonts w:ascii="Times New Roman" w:hAnsi="Times New Roman" w:cs="Times New Roman"/>
          <w:b/>
          <w:sz w:val="28"/>
          <w:szCs w:val="28"/>
          <w:lang w:val="en-GB"/>
        </w:rPr>
        <w:t>kop</w:t>
      </w:r>
    </w:p>
    <w:p w14:paraId="38501CEC" w14:textId="77777777" w:rsidR="009518C1" w:rsidRDefault="009518C1" w:rsidP="00C11AFC">
      <w:pPr>
        <w:rPr>
          <w:rFonts w:ascii="Times New Roman" w:hAnsi="Times New Roman" w:cs="Times New Roman"/>
          <w:sz w:val="24"/>
          <w:lang w:val="en-GB"/>
        </w:rPr>
      </w:pPr>
    </w:p>
    <w:p w14:paraId="5FA4935B" w14:textId="77777777" w:rsidR="009D19A2" w:rsidRDefault="009D19A2" w:rsidP="00C11AFC">
      <w:pPr>
        <w:rPr>
          <w:rFonts w:ascii="Times New Roman" w:hAnsi="Times New Roman" w:cs="Times New Roman"/>
          <w:sz w:val="24"/>
          <w:lang w:val="en-GB"/>
        </w:rPr>
      </w:pPr>
    </w:p>
    <w:p w14:paraId="3BB243FB" w14:textId="79005094" w:rsidR="00C11AFC" w:rsidRPr="006704E4" w:rsidRDefault="00C11AFC" w:rsidP="00C11AFC">
      <w:pPr>
        <w:rPr>
          <w:rFonts w:ascii="Times New Roman" w:hAnsi="Times New Roman" w:cs="Times New Roman"/>
          <w:sz w:val="24"/>
          <w:lang w:val="en-GB"/>
        </w:rPr>
      </w:pPr>
      <w:r w:rsidRPr="006704E4">
        <w:rPr>
          <w:rFonts w:ascii="Times New Roman" w:hAnsi="Times New Roman" w:cs="Times New Roman"/>
          <w:sz w:val="24"/>
          <w:lang w:val="en-GB"/>
        </w:rPr>
        <w:t>In this section, we estimated admixture time for the observed farmer related ancestry in Steppe Ma</w:t>
      </w:r>
      <w:r w:rsidR="008F1BB7">
        <w:rPr>
          <w:rFonts w:ascii="Times New Roman" w:hAnsi="Times New Roman" w:cs="Times New Roman"/>
          <w:sz w:val="24"/>
          <w:lang w:val="en-GB"/>
        </w:rPr>
        <w:t>y</w:t>
      </w:r>
      <w:r w:rsidRPr="006704E4">
        <w:rPr>
          <w:rFonts w:ascii="Times New Roman" w:hAnsi="Times New Roman" w:cs="Times New Roman"/>
          <w:sz w:val="24"/>
          <w:lang w:val="en-GB"/>
        </w:rPr>
        <w:t>kop outlier individuals using the linkage disequilibrium (LD)-based admixture inference implemented in ALDER</w:t>
      </w:r>
      <w:r w:rsidRPr="006704E4">
        <w:rPr>
          <w:rFonts w:ascii="Times New Roman" w:hAnsi="Times New Roman" w:cs="Times New Roman"/>
          <w:sz w:val="24"/>
          <w:vertAlign w:val="superscript"/>
          <w:lang w:val="en-GB"/>
        </w:rPr>
        <w:t>1</w:t>
      </w:r>
      <w:r w:rsidRPr="006704E4">
        <w:rPr>
          <w:rFonts w:ascii="Times New Roman" w:hAnsi="Times New Roman" w:cs="Times New Roman"/>
          <w:sz w:val="24"/>
          <w:lang w:val="en-GB"/>
        </w:rPr>
        <w:t>. We computed weighted LD curves with Steppe Ma</w:t>
      </w:r>
      <w:r w:rsidR="008F1BB7">
        <w:rPr>
          <w:rFonts w:ascii="Times New Roman" w:hAnsi="Times New Roman" w:cs="Times New Roman"/>
          <w:sz w:val="24"/>
          <w:lang w:val="en-GB"/>
        </w:rPr>
        <w:t>y</w:t>
      </w:r>
      <w:r w:rsidRPr="006704E4">
        <w:rPr>
          <w:rFonts w:ascii="Times New Roman" w:hAnsi="Times New Roman" w:cs="Times New Roman"/>
          <w:sz w:val="24"/>
          <w:lang w:val="en-GB"/>
        </w:rPr>
        <w:t>kop outlier as the test population and Steppe Ma</w:t>
      </w:r>
      <w:r w:rsidR="008F1BB7">
        <w:rPr>
          <w:rFonts w:ascii="Times New Roman" w:hAnsi="Times New Roman" w:cs="Times New Roman"/>
          <w:sz w:val="24"/>
          <w:lang w:val="en-GB"/>
        </w:rPr>
        <w:t>y</w:t>
      </w:r>
      <w:r w:rsidRPr="006704E4">
        <w:rPr>
          <w:rFonts w:ascii="Times New Roman" w:hAnsi="Times New Roman" w:cs="Times New Roman"/>
          <w:sz w:val="24"/>
          <w:lang w:val="en-GB"/>
        </w:rPr>
        <w:t xml:space="preserve">kop and </w:t>
      </w:r>
      <w:proofErr w:type="spellStart"/>
      <w:r w:rsidRPr="006704E4">
        <w:rPr>
          <w:rFonts w:ascii="Times New Roman" w:hAnsi="Times New Roman" w:cs="Times New Roman"/>
          <w:sz w:val="24"/>
          <w:lang w:val="en-GB"/>
        </w:rPr>
        <w:t>Kura_Araxes</w:t>
      </w:r>
      <w:proofErr w:type="spellEnd"/>
      <w:r w:rsidRPr="006704E4">
        <w:rPr>
          <w:rFonts w:ascii="Times New Roman" w:hAnsi="Times New Roman" w:cs="Times New Roman"/>
          <w:sz w:val="24"/>
          <w:lang w:val="en-GB"/>
        </w:rPr>
        <w:t xml:space="preserve"> as references. The average admixture time for Steppe Ma</w:t>
      </w:r>
      <w:r w:rsidR="008F1BB7">
        <w:rPr>
          <w:rFonts w:ascii="Times New Roman" w:hAnsi="Times New Roman" w:cs="Times New Roman"/>
          <w:sz w:val="24"/>
          <w:lang w:val="en-GB"/>
        </w:rPr>
        <w:t>y</w:t>
      </w:r>
      <w:r w:rsidRPr="006704E4">
        <w:rPr>
          <w:rFonts w:ascii="Times New Roman" w:hAnsi="Times New Roman" w:cs="Times New Roman"/>
          <w:sz w:val="24"/>
          <w:lang w:val="en-GB"/>
        </w:rPr>
        <w:t xml:space="preserve">kop outlier is about 20 generations ago (about 580 years </w:t>
      </w:r>
      <w:bookmarkStart w:id="40" w:name="OLE_LINK2"/>
      <w:r w:rsidRPr="006704E4">
        <w:rPr>
          <w:rFonts w:ascii="Times New Roman" w:hAnsi="Times New Roman" w:cs="Times New Roman"/>
          <w:sz w:val="24"/>
          <w:lang w:val="en-GB"/>
        </w:rPr>
        <w:t xml:space="preserve">ago assuming 29 years a </w:t>
      </w:r>
      <w:bookmarkEnd w:id="40"/>
      <w:r w:rsidRPr="006704E4">
        <w:rPr>
          <w:rFonts w:ascii="Times New Roman" w:hAnsi="Times New Roman" w:cs="Times New Roman"/>
          <w:sz w:val="24"/>
          <w:lang w:val="en-GB"/>
        </w:rPr>
        <w:t>generation</w:t>
      </w:r>
      <w:r w:rsidRPr="006704E4">
        <w:rPr>
          <w:rFonts w:ascii="Times New Roman" w:hAnsi="Times New Roman" w:cs="Times New Roman"/>
          <w:sz w:val="24"/>
          <w:vertAlign w:val="superscript"/>
          <w:lang w:val="en-GB"/>
        </w:rPr>
        <w:t>2</w:t>
      </w:r>
      <w:r w:rsidRPr="006704E4">
        <w:rPr>
          <w:rFonts w:ascii="Times New Roman" w:hAnsi="Times New Roman" w:cs="Times New Roman"/>
          <w:sz w:val="24"/>
          <w:lang w:val="en-GB"/>
        </w:rPr>
        <w:t>). We caution that the date estimates might not reflect the initial farmer related admixture in Steppe Ma</w:t>
      </w:r>
      <w:r w:rsidR="008F1BB7">
        <w:rPr>
          <w:rFonts w:ascii="Times New Roman" w:hAnsi="Times New Roman" w:cs="Times New Roman"/>
          <w:sz w:val="24"/>
          <w:lang w:val="en-GB"/>
        </w:rPr>
        <w:t>y</w:t>
      </w:r>
      <w:r w:rsidRPr="006704E4">
        <w:rPr>
          <w:rFonts w:ascii="Times New Roman" w:hAnsi="Times New Roman" w:cs="Times New Roman"/>
          <w:sz w:val="24"/>
          <w:lang w:val="en-GB"/>
        </w:rPr>
        <w:t>kop outliers; instead, it is an average date of population mixture. If the admixture did not happen immediately when two populations met, or occurred many times over an extended period, the true start of mixture would be more ancient.</w:t>
      </w:r>
    </w:p>
    <w:p w14:paraId="40E6D4FE" w14:textId="77777777" w:rsidR="00C11AFC" w:rsidRPr="006704E4" w:rsidRDefault="00C11AFC" w:rsidP="00C11AFC">
      <w:pPr>
        <w:rPr>
          <w:rFonts w:ascii="Times New Roman" w:hAnsi="Times New Roman" w:cs="Times New Roman"/>
          <w:sz w:val="24"/>
          <w:lang w:val="en-GB"/>
        </w:rPr>
      </w:pPr>
    </w:p>
    <w:p w14:paraId="7285E1D2" w14:textId="77777777" w:rsidR="00C11AFC" w:rsidRPr="006704E4" w:rsidRDefault="00C11AFC" w:rsidP="00C11AFC">
      <w:pPr>
        <w:widowControl w:val="0"/>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line="240" w:lineRule="exact"/>
        <w:rPr>
          <w:rFonts w:ascii="Times New Roman" w:hAnsi="Times New Roman" w:cs="Times New Roman"/>
          <w:sz w:val="24"/>
          <w:lang w:val="en-GB"/>
        </w:rPr>
      </w:pPr>
      <w:r w:rsidRPr="006704E4">
        <w:rPr>
          <w:rFonts w:ascii="Times New Roman" w:hAnsi="Times New Roman" w:cs="Times New Roman"/>
          <w:sz w:val="24"/>
          <w:lang w:val="en-GB"/>
        </w:rPr>
        <w:t xml:space="preserve">---- fit on data from 0.30 to 50.00 </w:t>
      </w:r>
      <w:proofErr w:type="spellStart"/>
      <w:r w:rsidRPr="006704E4">
        <w:rPr>
          <w:rFonts w:ascii="Times New Roman" w:hAnsi="Times New Roman" w:cs="Times New Roman"/>
          <w:sz w:val="24"/>
          <w:lang w:val="en-GB"/>
        </w:rPr>
        <w:t>cM</w:t>
      </w:r>
      <w:proofErr w:type="spellEnd"/>
      <w:r w:rsidRPr="006704E4">
        <w:rPr>
          <w:rFonts w:ascii="Times New Roman" w:hAnsi="Times New Roman" w:cs="Times New Roman"/>
          <w:sz w:val="24"/>
          <w:lang w:val="en-GB"/>
        </w:rPr>
        <w:t xml:space="preserve"> (using inter-</w:t>
      </w:r>
      <w:proofErr w:type="spellStart"/>
      <w:r w:rsidRPr="006704E4">
        <w:rPr>
          <w:rFonts w:ascii="Times New Roman" w:hAnsi="Times New Roman" w:cs="Times New Roman"/>
          <w:sz w:val="24"/>
          <w:lang w:val="en-GB"/>
        </w:rPr>
        <w:t>chrom</w:t>
      </w:r>
      <w:proofErr w:type="spellEnd"/>
      <w:r w:rsidRPr="006704E4">
        <w:rPr>
          <w:rFonts w:ascii="Times New Roman" w:hAnsi="Times New Roman" w:cs="Times New Roman"/>
          <w:sz w:val="24"/>
          <w:lang w:val="en-GB"/>
        </w:rPr>
        <w:t xml:space="preserve"> affine term) ----</w:t>
      </w:r>
    </w:p>
    <w:p w14:paraId="1535356B" w14:textId="77777777" w:rsidR="00C11AFC" w:rsidRPr="006704E4" w:rsidRDefault="00C11AFC" w:rsidP="00C11AFC">
      <w:pPr>
        <w:widowControl w:val="0"/>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line="240" w:lineRule="exact"/>
        <w:rPr>
          <w:rFonts w:ascii="Times New Roman" w:hAnsi="Times New Roman" w:cs="Times New Roman"/>
          <w:sz w:val="24"/>
          <w:lang w:val="en-GB"/>
        </w:rPr>
      </w:pPr>
      <w:r w:rsidRPr="006704E4">
        <w:rPr>
          <w:rFonts w:ascii="Times New Roman" w:hAnsi="Times New Roman" w:cs="Times New Roman"/>
          <w:sz w:val="24"/>
          <w:lang w:val="en-GB"/>
        </w:rPr>
        <w:t>d&gt;0.30       decay:       23.34 +/- 70.67        z = 0.33</w:t>
      </w:r>
    </w:p>
    <w:p w14:paraId="354F14BA" w14:textId="77777777" w:rsidR="00C11AFC" w:rsidRPr="006704E4" w:rsidRDefault="00C11AFC" w:rsidP="00C11AFC">
      <w:pPr>
        <w:widowControl w:val="0"/>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line="240" w:lineRule="exact"/>
        <w:rPr>
          <w:rFonts w:ascii="Times New Roman" w:hAnsi="Times New Roman" w:cs="Times New Roman"/>
          <w:sz w:val="24"/>
          <w:lang w:val="en-GB"/>
        </w:rPr>
      </w:pPr>
      <w:r w:rsidRPr="006704E4">
        <w:rPr>
          <w:rFonts w:ascii="Times New Roman" w:hAnsi="Times New Roman" w:cs="Times New Roman"/>
          <w:sz w:val="24"/>
          <w:lang w:val="en-GB"/>
        </w:rPr>
        <w:t xml:space="preserve">d&gt;0.30     </w:t>
      </w:r>
      <w:proofErr w:type="spellStart"/>
      <w:r w:rsidRPr="006704E4">
        <w:rPr>
          <w:rFonts w:ascii="Times New Roman" w:hAnsi="Times New Roman" w:cs="Times New Roman"/>
          <w:sz w:val="24"/>
          <w:lang w:val="en-GB"/>
        </w:rPr>
        <w:t>amp_tot</w:t>
      </w:r>
      <w:proofErr w:type="spellEnd"/>
      <w:r w:rsidRPr="006704E4">
        <w:rPr>
          <w:rFonts w:ascii="Times New Roman" w:hAnsi="Times New Roman" w:cs="Times New Roman"/>
          <w:sz w:val="24"/>
          <w:lang w:val="en-GB"/>
        </w:rPr>
        <w:t>:  0.00012067 +/- 0.00016094</w:t>
      </w:r>
    </w:p>
    <w:p w14:paraId="35DAE8A8" w14:textId="77777777" w:rsidR="00C11AFC" w:rsidRPr="006704E4" w:rsidRDefault="00C11AFC" w:rsidP="00C11AFC">
      <w:pPr>
        <w:widowControl w:val="0"/>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line="240" w:lineRule="exact"/>
        <w:rPr>
          <w:rFonts w:ascii="Times New Roman" w:hAnsi="Times New Roman" w:cs="Times New Roman"/>
          <w:sz w:val="24"/>
          <w:lang w:val="en-GB"/>
        </w:rPr>
      </w:pPr>
      <w:r w:rsidRPr="006704E4">
        <w:rPr>
          <w:rFonts w:ascii="Times New Roman" w:hAnsi="Times New Roman" w:cs="Times New Roman"/>
          <w:sz w:val="24"/>
          <w:lang w:val="en-GB"/>
        </w:rPr>
        <w:t xml:space="preserve">d&gt;0.30     </w:t>
      </w:r>
      <w:proofErr w:type="spellStart"/>
      <w:r w:rsidRPr="006704E4">
        <w:rPr>
          <w:rFonts w:ascii="Times New Roman" w:hAnsi="Times New Roman" w:cs="Times New Roman"/>
          <w:sz w:val="24"/>
          <w:lang w:val="en-GB"/>
        </w:rPr>
        <w:t>amp_exp</w:t>
      </w:r>
      <w:proofErr w:type="spellEnd"/>
      <w:r w:rsidRPr="006704E4">
        <w:rPr>
          <w:rFonts w:ascii="Times New Roman" w:hAnsi="Times New Roman" w:cs="Times New Roman"/>
          <w:sz w:val="24"/>
          <w:lang w:val="en-GB"/>
        </w:rPr>
        <w:t>:  0.00011854 +/- 0.00016048   z = 0.74</w:t>
      </w:r>
    </w:p>
    <w:p w14:paraId="2A1C3AA4" w14:textId="77777777" w:rsidR="00C11AFC" w:rsidRPr="006704E4" w:rsidRDefault="00C11AFC" w:rsidP="00C11AFC">
      <w:pPr>
        <w:widowControl w:val="0"/>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line="240" w:lineRule="exact"/>
        <w:rPr>
          <w:rFonts w:ascii="Times New Roman" w:hAnsi="Times New Roman" w:cs="Times New Roman"/>
          <w:sz w:val="24"/>
          <w:lang w:val="en-GB"/>
        </w:rPr>
      </w:pPr>
      <w:r w:rsidRPr="006704E4">
        <w:rPr>
          <w:rFonts w:ascii="Times New Roman" w:hAnsi="Times New Roman" w:cs="Times New Roman"/>
          <w:sz w:val="24"/>
          <w:lang w:val="en-GB"/>
        </w:rPr>
        <w:t xml:space="preserve">d&gt;0.30     </w:t>
      </w:r>
      <w:proofErr w:type="spellStart"/>
      <w:r w:rsidRPr="006704E4">
        <w:rPr>
          <w:rFonts w:ascii="Times New Roman" w:hAnsi="Times New Roman" w:cs="Times New Roman"/>
          <w:sz w:val="24"/>
          <w:lang w:val="en-GB"/>
        </w:rPr>
        <w:t>amp_aff</w:t>
      </w:r>
      <w:proofErr w:type="spellEnd"/>
      <w:r w:rsidRPr="006704E4">
        <w:rPr>
          <w:rFonts w:ascii="Times New Roman" w:hAnsi="Times New Roman" w:cs="Times New Roman"/>
          <w:sz w:val="24"/>
          <w:lang w:val="en-GB"/>
        </w:rPr>
        <w:t>:  0.00000427 +/- 0.00000419</w:t>
      </w:r>
    </w:p>
    <w:p w14:paraId="1802759B" w14:textId="77777777" w:rsidR="00C11AFC" w:rsidRPr="006704E4" w:rsidRDefault="00C11AFC" w:rsidP="00C11AFC">
      <w:pPr>
        <w:widowControl w:val="0"/>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line="240" w:lineRule="exact"/>
        <w:rPr>
          <w:rFonts w:ascii="Times New Roman" w:hAnsi="Times New Roman" w:cs="Times New Roman"/>
          <w:sz w:val="24"/>
          <w:lang w:val="en-GB"/>
        </w:rPr>
      </w:pPr>
      <w:r w:rsidRPr="006704E4">
        <w:rPr>
          <w:rFonts w:ascii="Times New Roman" w:hAnsi="Times New Roman" w:cs="Times New Roman"/>
          <w:sz w:val="24"/>
          <w:lang w:val="en-GB"/>
        </w:rPr>
        <w:t xml:space="preserve">---- fit on data from 0.40 to 50.00 </w:t>
      </w:r>
      <w:proofErr w:type="spellStart"/>
      <w:r w:rsidRPr="006704E4">
        <w:rPr>
          <w:rFonts w:ascii="Times New Roman" w:hAnsi="Times New Roman" w:cs="Times New Roman"/>
          <w:sz w:val="24"/>
          <w:lang w:val="en-GB"/>
        </w:rPr>
        <w:t>cM</w:t>
      </w:r>
      <w:proofErr w:type="spellEnd"/>
      <w:r w:rsidRPr="006704E4">
        <w:rPr>
          <w:rFonts w:ascii="Times New Roman" w:hAnsi="Times New Roman" w:cs="Times New Roman"/>
          <w:sz w:val="24"/>
          <w:lang w:val="en-GB"/>
        </w:rPr>
        <w:t xml:space="preserve"> (using inter-</w:t>
      </w:r>
      <w:proofErr w:type="spellStart"/>
      <w:r w:rsidRPr="006704E4">
        <w:rPr>
          <w:rFonts w:ascii="Times New Roman" w:hAnsi="Times New Roman" w:cs="Times New Roman"/>
          <w:sz w:val="24"/>
          <w:lang w:val="en-GB"/>
        </w:rPr>
        <w:t>chrom</w:t>
      </w:r>
      <w:proofErr w:type="spellEnd"/>
      <w:r w:rsidRPr="006704E4">
        <w:rPr>
          <w:rFonts w:ascii="Times New Roman" w:hAnsi="Times New Roman" w:cs="Times New Roman"/>
          <w:sz w:val="24"/>
          <w:lang w:val="en-GB"/>
        </w:rPr>
        <w:t xml:space="preserve"> affine term) ----</w:t>
      </w:r>
    </w:p>
    <w:p w14:paraId="31666E7C" w14:textId="77777777" w:rsidR="00C11AFC" w:rsidRPr="006704E4" w:rsidRDefault="00C11AFC" w:rsidP="00C11AFC">
      <w:pPr>
        <w:widowControl w:val="0"/>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line="240" w:lineRule="exact"/>
        <w:rPr>
          <w:rFonts w:ascii="Times New Roman" w:hAnsi="Times New Roman" w:cs="Times New Roman"/>
          <w:sz w:val="24"/>
          <w:lang w:val="en-GB"/>
        </w:rPr>
      </w:pPr>
      <w:r w:rsidRPr="006704E4">
        <w:rPr>
          <w:rFonts w:ascii="Times New Roman" w:hAnsi="Times New Roman" w:cs="Times New Roman"/>
          <w:sz w:val="24"/>
          <w:lang w:val="en-GB"/>
        </w:rPr>
        <w:t>d&gt;0.40       decay:       21.04 +/- 9.72         z = 2.17 *</w:t>
      </w:r>
    </w:p>
    <w:p w14:paraId="41A96735" w14:textId="77777777" w:rsidR="00C11AFC" w:rsidRPr="006704E4" w:rsidRDefault="00C11AFC" w:rsidP="00C11AFC">
      <w:pPr>
        <w:widowControl w:val="0"/>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line="240" w:lineRule="exact"/>
        <w:rPr>
          <w:rFonts w:ascii="Times New Roman" w:hAnsi="Times New Roman" w:cs="Times New Roman"/>
          <w:sz w:val="24"/>
          <w:lang w:val="en-GB"/>
        </w:rPr>
      </w:pPr>
      <w:r w:rsidRPr="006704E4">
        <w:rPr>
          <w:rFonts w:ascii="Times New Roman" w:hAnsi="Times New Roman" w:cs="Times New Roman"/>
          <w:sz w:val="24"/>
          <w:lang w:val="en-GB"/>
        </w:rPr>
        <w:t xml:space="preserve">d&gt;0.40     </w:t>
      </w:r>
      <w:proofErr w:type="spellStart"/>
      <w:r w:rsidRPr="006704E4">
        <w:rPr>
          <w:rFonts w:ascii="Times New Roman" w:hAnsi="Times New Roman" w:cs="Times New Roman"/>
          <w:sz w:val="24"/>
          <w:lang w:val="en-GB"/>
        </w:rPr>
        <w:t>amp_tot</w:t>
      </w:r>
      <w:proofErr w:type="spellEnd"/>
      <w:r w:rsidRPr="006704E4">
        <w:rPr>
          <w:rFonts w:ascii="Times New Roman" w:hAnsi="Times New Roman" w:cs="Times New Roman"/>
          <w:sz w:val="24"/>
          <w:lang w:val="en-GB"/>
        </w:rPr>
        <w:t>:  0.00010361 +/- 0.00006259</w:t>
      </w:r>
    </w:p>
    <w:p w14:paraId="1AE94621" w14:textId="77777777" w:rsidR="00C11AFC" w:rsidRPr="006704E4" w:rsidRDefault="00C11AFC" w:rsidP="00C11AFC">
      <w:pPr>
        <w:widowControl w:val="0"/>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line="240" w:lineRule="exact"/>
        <w:rPr>
          <w:rFonts w:ascii="Times New Roman" w:hAnsi="Times New Roman" w:cs="Times New Roman"/>
          <w:sz w:val="24"/>
          <w:lang w:val="en-GB"/>
        </w:rPr>
      </w:pPr>
      <w:r w:rsidRPr="006704E4">
        <w:rPr>
          <w:rFonts w:ascii="Times New Roman" w:hAnsi="Times New Roman" w:cs="Times New Roman"/>
          <w:sz w:val="24"/>
          <w:lang w:val="en-GB"/>
        </w:rPr>
        <w:t xml:space="preserve">d&gt;0.40     </w:t>
      </w:r>
      <w:proofErr w:type="spellStart"/>
      <w:r w:rsidRPr="006704E4">
        <w:rPr>
          <w:rFonts w:ascii="Times New Roman" w:hAnsi="Times New Roman" w:cs="Times New Roman"/>
          <w:sz w:val="24"/>
          <w:lang w:val="en-GB"/>
        </w:rPr>
        <w:t>amp_exp</w:t>
      </w:r>
      <w:proofErr w:type="spellEnd"/>
      <w:r w:rsidRPr="006704E4">
        <w:rPr>
          <w:rFonts w:ascii="Times New Roman" w:hAnsi="Times New Roman" w:cs="Times New Roman"/>
          <w:sz w:val="24"/>
          <w:lang w:val="en-GB"/>
        </w:rPr>
        <w:t>:  0.00010147 +/- 0.00006192   z = 1.64</w:t>
      </w:r>
    </w:p>
    <w:p w14:paraId="02342CB8" w14:textId="77777777" w:rsidR="00C11AFC" w:rsidRPr="006704E4" w:rsidRDefault="00C11AFC" w:rsidP="00C11AFC">
      <w:pPr>
        <w:widowControl w:val="0"/>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line="240" w:lineRule="exact"/>
        <w:rPr>
          <w:rFonts w:ascii="Times New Roman" w:hAnsi="Times New Roman" w:cs="Times New Roman"/>
          <w:sz w:val="24"/>
          <w:lang w:val="en-GB"/>
        </w:rPr>
      </w:pPr>
      <w:r w:rsidRPr="006704E4">
        <w:rPr>
          <w:rFonts w:ascii="Times New Roman" w:hAnsi="Times New Roman" w:cs="Times New Roman"/>
          <w:sz w:val="24"/>
          <w:lang w:val="en-GB"/>
        </w:rPr>
        <w:t xml:space="preserve">d&gt;0.40     </w:t>
      </w:r>
      <w:proofErr w:type="spellStart"/>
      <w:r w:rsidRPr="006704E4">
        <w:rPr>
          <w:rFonts w:ascii="Times New Roman" w:hAnsi="Times New Roman" w:cs="Times New Roman"/>
          <w:sz w:val="24"/>
          <w:lang w:val="en-GB"/>
        </w:rPr>
        <w:t>amp_aff</w:t>
      </w:r>
      <w:proofErr w:type="spellEnd"/>
      <w:r w:rsidRPr="006704E4">
        <w:rPr>
          <w:rFonts w:ascii="Times New Roman" w:hAnsi="Times New Roman" w:cs="Times New Roman"/>
          <w:sz w:val="24"/>
          <w:lang w:val="en-GB"/>
        </w:rPr>
        <w:t>:  0.00000427 +/- 0.00000419</w:t>
      </w:r>
    </w:p>
    <w:p w14:paraId="26A44252" w14:textId="77777777" w:rsidR="00C11AFC" w:rsidRPr="006704E4" w:rsidRDefault="00C11AFC" w:rsidP="00C11AFC">
      <w:pPr>
        <w:widowControl w:val="0"/>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line="240" w:lineRule="exact"/>
        <w:rPr>
          <w:rFonts w:ascii="Times New Roman" w:hAnsi="Times New Roman" w:cs="Times New Roman"/>
          <w:sz w:val="24"/>
          <w:lang w:val="en-GB"/>
        </w:rPr>
      </w:pPr>
      <w:r w:rsidRPr="006704E4">
        <w:rPr>
          <w:rFonts w:ascii="Times New Roman" w:hAnsi="Times New Roman" w:cs="Times New Roman"/>
          <w:sz w:val="24"/>
          <w:lang w:val="en-GB"/>
        </w:rPr>
        <w:t xml:space="preserve">---- fit on data from 0.50 to 50.00 </w:t>
      </w:r>
      <w:proofErr w:type="spellStart"/>
      <w:r w:rsidRPr="006704E4">
        <w:rPr>
          <w:rFonts w:ascii="Times New Roman" w:hAnsi="Times New Roman" w:cs="Times New Roman"/>
          <w:sz w:val="24"/>
          <w:lang w:val="en-GB"/>
        </w:rPr>
        <w:t>cM</w:t>
      </w:r>
      <w:proofErr w:type="spellEnd"/>
      <w:r w:rsidRPr="006704E4">
        <w:rPr>
          <w:rFonts w:ascii="Times New Roman" w:hAnsi="Times New Roman" w:cs="Times New Roman"/>
          <w:sz w:val="24"/>
          <w:lang w:val="en-GB"/>
        </w:rPr>
        <w:t xml:space="preserve"> (using inter-</w:t>
      </w:r>
      <w:proofErr w:type="spellStart"/>
      <w:r w:rsidRPr="006704E4">
        <w:rPr>
          <w:rFonts w:ascii="Times New Roman" w:hAnsi="Times New Roman" w:cs="Times New Roman"/>
          <w:sz w:val="24"/>
          <w:lang w:val="en-GB"/>
        </w:rPr>
        <w:t>chrom</w:t>
      </w:r>
      <w:proofErr w:type="spellEnd"/>
      <w:r w:rsidRPr="006704E4">
        <w:rPr>
          <w:rFonts w:ascii="Times New Roman" w:hAnsi="Times New Roman" w:cs="Times New Roman"/>
          <w:sz w:val="24"/>
          <w:lang w:val="en-GB"/>
        </w:rPr>
        <w:t xml:space="preserve"> affine term) ----</w:t>
      </w:r>
    </w:p>
    <w:p w14:paraId="06911578" w14:textId="77777777" w:rsidR="00C11AFC" w:rsidRPr="006704E4" w:rsidRDefault="00C11AFC" w:rsidP="00C11AFC">
      <w:pPr>
        <w:widowControl w:val="0"/>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line="240" w:lineRule="exact"/>
        <w:rPr>
          <w:rFonts w:ascii="Times New Roman" w:hAnsi="Times New Roman" w:cs="Times New Roman"/>
          <w:sz w:val="24"/>
          <w:lang w:val="en-GB"/>
        </w:rPr>
      </w:pPr>
      <w:r w:rsidRPr="006704E4">
        <w:rPr>
          <w:rFonts w:ascii="Times New Roman" w:hAnsi="Times New Roman" w:cs="Times New Roman"/>
          <w:sz w:val="24"/>
          <w:lang w:val="en-GB"/>
        </w:rPr>
        <w:t>d&gt;0.50       decay:       19.83 +/- 8.26         z = 2.40 *</w:t>
      </w:r>
    </w:p>
    <w:p w14:paraId="06F14043" w14:textId="77777777" w:rsidR="00C11AFC" w:rsidRPr="006704E4" w:rsidRDefault="00C11AFC" w:rsidP="00C11AFC">
      <w:pPr>
        <w:widowControl w:val="0"/>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line="240" w:lineRule="exact"/>
        <w:rPr>
          <w:rFonts w:ascii="Times New Roman" w:hAnsi="Times New Roman" w:cs="Times New Roman"/>
          <w:sz w:val="24"/>
          <w:lang w:val="en-GB"/>
        </w:rPr>
      </w:pPr>
      <w:r w:rsidRPr="006704E4">
        <w:rPr>
          <w:rFonts w:ascii="Times New Roman" w:hAnsi="Times New Roman" w:cs="Times New Roman"/>
          <w:sz w:val="24"/>
          <w:lang w:val="en-GB"/>
        </w:rPr>
        <w:t xml:space="preserve">d&gt;0.50     </w:t>
      </w:r>
      <w:proofErr w:type="spellStart"/>
      <w:r w:rsidRPr="006704E4">
        <w:rPr>
          <w:rFonts w:ascii="Times New Roman" w:hAnsi="Times New Roman" w:cs="Times New Roman"/>
          <w:sz w:val="24"/>
          <w:lang w:val="en-GB"/>
        </w:rPr>
        <w:t>amp_tot</w:t>
      </w:r>
      <w:proofErr w:type="spellEnd"/>
      <w:r w:rsidRPr="006704E4">
        <w:rPr>
          <w:rFonts w:ascii="Times New Roman" w:hAnsi="Times New Roman" w:cs="Times New Roman"/>
          <w:sz w:val="24"/>
          <w:lang w:val="en-GB"/>
        </w:rPr>
        <w:t>:  0.00009353 +/- 0.00005701</w:t>
      </w:r>
    </w:p>
    <w:p w14:paraId="703B0F7F" w14:textId="77777777" w:rsidR="00C11AFC" w:rsidRPr="006704E4" w:rsidRDefault="00C11AFC" w:rsidP="00C11AFC">
      <w:pPr>
        <w:widowControl w:val="0"/>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line="240" w:lineRule="exact"/>
        <w:rPr>
          <w:rFonts w:ascii="Times New Roman" w:hAnsi="Times New Roman" w:cs="Times New Roman"/>
          <w:sz w:val="24"/>
          <w:lang w:val="en-GB"/>
        </w:rPr>
      </w:pPr>
      <w:r w:rsidRPr="006704E4">
        <w:rPr>
          <w:rFonts w:ascii="Times New Roman" w:hAnsi="Times New Roman" w:cs="Times New Roman"/>
          <w:sz w:val="24"/>
          <w:lang w:val="en-GB"/>
        </w:rPr>
        <w:t xml:space="preserve">d&gt;0.50     </w:t>
      </w:r>
      <w:proofErr w:type="spellStart"/>
      <w:r w:rsidRPr="006704E4">
        <w:rPr>
          <w:rFonts w:ascii="Times New Roman" w:hAnsi="Times New Roman" w:cs="Times New Roman"/>
          <w:sz w:val="24"/>
          <w:lang w:val="en-GB"/>
        </w:rPr>
        <w:t>amp_exp</w:t>
      </w:r>
      <w:proofErr w:type="spellEnd"/>
      <w:r w:rsidRPr="006704E4">
        <w:rPr>
          <w:rFonts w:ascii="Times New Roman" w:hAnsi="Times New Roman" w:cs="Times New Roman"/>
          <w:sz w:val="24"/>
          <w:lang w:val="en-GB"/>
        </w:rPr>
        <w:t>:  0.00009139 +/- 0.00005643   z = 1.62</w:t>
      </w:r>
    </w:p>
    <w:p w14:paraId="24CE6E14" w14:textId="77777777" w:rsidR="00C11AFC" w:rsidRPr="006704E4" w:rsidRDefault="00C11AFC" w:rsidP="00C11AFC">
      <w:pPr>
        <w:widowControl w:val="0"/>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line="240" w:lineRule="exact"/>
        <w:rPr>
          <w:rFonts w:ascii="Times New Roman" w:hAnsi="Times New Roman" w:cs="Times New Roman"/>
          <w:sz w:val="24"/>
          <w:lang w:val="en-GB"/>
        </w:rPr>
      </w:pPr>
      <w:r w:rsidRPr="006704E4">
        <w:rPr>
          <w:rFonts w:ascii="Times New Roman" w:hAnsi="Times New Roman" w:cs="Times New Roman"/>
          <w:sz w:val="24"/>
          <w:lang w:val="en-GB"/>
        </w:rPr>
        <w:t xml:space="preserve">d&gt;0.50     </w:t>
      </w:r>
      <w:proofErr w:type="spellStart"/>
      <w:r w:rsidRPr="006704E4">
        <w:rPr>
          <w:rFonts w:ascii="Times New Roman" w:hAnsi="Times New Roman" w:cs="Times New Roman"/>
          <w:sz w:val="24"/>
          <w:lang w:val="en-GB"/>
        </w:rPr>
        <w:t>amp_aff</w:t>
      </w:r>
      <w:proofErr w:type="spellEnd"/>
      <w:r w:rsidRPr="006704E4">
        <w:rPr>
          <w:rFonts w:ascii="Times New Roman" w:hAnsi="Times New Roman" w:cs="Times New Roman"/>
          <w:sz w:val="24"/>
          <w:lang w:val="en-GB"/>
        </w:rPr>
        <w:t>:  0.00000427 +/- 0.00000419</w:t>
      </w:r>
    </w:p>
    <w:p w14:paraId="1E61C152" w14:textId="77777777" w:rsidR="00C11AFC" w:rsidRPr="006704E4" w:rsidRDefault="00C11AFC" w:rsidP="00C11AFC">
      <w:pPr>
        <w:widowControl w:val="0"/>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line="240" w:lineRule="exact"/>
        <w:rPr>
          <w:rFonts w:ascii="Times New Roman" w:hAnsi="Times New Roman" w:cs="Times New Roman"/>
          <w:sz w:val="24"/>
          <w:lang w:val="en-GB"/>
        </w:rPr>
      </w:pPr>
      <w:r w:rsidRPr="006704E4">
        <w:rPr>
          <w:rFonts w:ascii="Times New Roman" w:hAnsi="Times New Roman" w:cs="Times New Roman"/>
          <w:sz w:val="24"/>
          <w:lang w:val="en-GB"/>
        </w:rPr>
        <w:t xml:space="preserve">---- fit on data from 0.60 to 50.00 </w:t>
      </w:r>
      <w:proofErr w:type="spellStart"/>
      <w:r w:rsidRPr="006704E4">
        <w:rPr>
          <w:rFonts w:ascii="Times New Roman" w:hAnsi="Times New Roman" w:cs="Times New Roman"/>
          <w:sz w:val="24"/>
          <w:lang w:val="en-GB"/>
        </w:rPr>
        <w:t>cM</w:t>
      </w:r>
      <w:proofErr w:type="spellEnd"/>
      <w:r w:rsidRPr="006704E4">
        <w:rPr>
          <w:rFonts w:ascii="Times New Roman" w:hAnsi="Times New Roman" w:cs="Times New Roman"/>
          <w:sz w:val="24"/>
          <w:lang w:val="en-GB"/>
        </w:rPr>
        <w:t xml:space="preserve"> (using inter-</w:t>
      </w:r>
      <w:proofErr w:type="spellStart"/>
      <w:r w:rsidRPr="006704E4">
        <w:rPr>
          <w:rFonts w:ascii="Times New Roman" w:hAnsi="Times New Roman" w:cs="Times New Roman"/>
          <w:sz w:val="24"/>
          <w:lang w:val="en-GB"/>
        </w:rPr>
        <w:t>chrom</w:t>
      </w:r>
      <w:proofErr w:type="spellEnd"/>
      <w:r w:rsidRPr="006704E4">
        <w:rPr>
          <w:rFonts w:ascii="Times New Roman" w:hAnsi="Times New Roman" w:cs="Times New Roman"/>
          <w:sz w:val="24"/>
          <w:lang w:val="en-GB"/>
        </w:rPr>
        <w:t xml:space="preserve"> affine term) ----</w:t>
      </w:r>
    </w:p>
    <w:p w14:paraId="27422847" w14:textId="77777777" w:rsidR="00C11AFC" w:rsidRPr="006704E4" w:rsidRDefault="00C11AFC" w:rsidP="00C11AFC">
      <w:pPr>
        <w:widowControl w:val="0"/>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line="240" w:lineRule="exact"/>
        <w:rPr>
          <w:rFonts w:ascii="Times New Roman" w:hAnsi="Times New Roman" w:cs="Times New Roman"/>
          <w:sz w:val="24"/>
          <w:lang w:val="en-GB"/>
        </w:rPr>
      </w:pPr>
      <w:r w:rsidRPr="006704E4">
        <w:rPr>
          <w:rFonts w:ascii="Times New Roman" w:hAnsi="Times New Roman" w:cs="Times New Roman"/>
          <w:sz w:val="24"/>
          <w:lang w:val="en-GB"/>
        </w:rPr>
        <w:t>d&gt;0.60       decay:       21.22 +/- 9.69         z = 2.19 *</w:t>
      </w:r>
    </w:p>
    <w:p w14:paraId="300FFC31" w14:textId="77777777" w:rsidR="00C11AFC" w:rsidRPr="006704E4" w:rsidRDefault="00C11AFC" w:rsidP="00C11AFC">
      <w:pPr>
        <w:widowControl w:val="0"/>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line="240" w:lineRule="exact"/>
        <w:rPr>
          <w:rFonts w:ascii="Times New Roman" w:hAnsi="Times New Roman" w:cs="Times New Roman"/>
          <w:sz w:val="24"/>
          <w:lang w:val="en-GB"/>
        </w:rPr>
      </w:pPr>
      <w:r w:rsidRPr="006704E4">
        <w:rPr>
          <w:rFonts w:ascii="Times New Roman" w:hAnsi="Times New Roman" w:cs="Times New Roman"/>
          <w:sz w:val="24"/>
          <w:lang w:val="en-GB"/>
        </w:rPr>
        <w:t xml:space="preserve">d&gt;0.60     </w:t>
      </w:r>
      <w:proofErr w:type="spellStart"/>
      <w:r w:rsidRPr="006704E4">
        <w:rPr>
          <w:rFonts w:ascii="Times New Roman" w:hAnsi="Times New Roman" w:cs="Times New Roman"/>
          <w:sz w:val="24"/>
          <w:lang w:val="en-GB"/>
        </w:rPr>
        <w:t>amp_tot</w:t>
      </w:r>
      <w:proofErr w:type="spellEnd"/>
      <w:r w:rsidRPr="006704E4">
        <w:rPr>
          <w:rFonts w:ascii="Times New Roman" w:hAnsi="Times New Roman" w:cs="Times New Roman"/>
          <w:sz w:val="24"/>
          <w:lang w:val="en-GB"/>
        </w:rPr>
        <w:t>:  0.00010532 +/- 0.00006435</w:t>
      </w:r>
    </w:p>
    <w:p w14:paraId="704AB9D1" w14:textId="77777777" w:rsidR="00C11AFC" w:rsidRPr="006704E4" w:rsidRDefault="00C11AFC" w:rsidP="00C11AFC">
      <w:pPr>
        <w:widowControl w:val="0"/>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line="240" w:lineRule="exact"/>
        <w:rPr>
          <w:rFonts w:ascii="Times New Roman" w:hAnsi="Times New Roman" w:cs="Times New Roman"/>
          <w:sz w:val="24"/>
          <w:lang w:val="en-GB"/>
        </w:rPr>
      </w:pPr>
      <w:r w:rsidRPr="006704E4">
        <w:rPr>
          <w:rFonts w:ascii="Times New Roman" w:hAnsi="Times New Roman" w:cs="Times New Roman"/>
          <w:sz w:val="24"/>
          <w:lang w:val="en-GB"/>
        </w:rPr>
        <w:t xml:space="preserve">d&gt;0.60     </w:t>
      </w:r>
      <w:proofErr w:type="spellStart"/>
      <w:r w:rsidRPr="006704E4">
        <w:rPr>
          <w:rFonts w:ascii="Times New Roman" w:hAnsi="Times New Roman" w:cs="Times New Roman"/>
          <w:sz w:val="24"/>
          <w:lang w:val="en-GB"/>
        </w:rPr>
        <w:t>amp_exp</w:t>
      </w:r>
      <w:proofErr w:type="spellEnd"/>
      <w:r w:rsidRPr="006704E4">
        <w:rPr>
          <w:rFonts w:ascii="Times New Roman" w:hAnsi="Times New Roman" w:cs="Times New Roman"/>
          <w:sz w:val="24"/>
          <w:lang w:val="en-GB"/>
        </w:rPr>
        <w:t>:  0.00010319 +/- 0.00006376   z = 1.62</w:t>
      </w:r>
    </w:p>
    <w:p w14:paraId="7DC774D8" w14:textId="77777777" w:rsidR="00C11AFC" w:rsidRPr="006704E4" w:rsidRDefault="00C11AFC" w:rsidP="00C11AFC">
      <w:pPr>
        <w:widowControl w:val="0"/>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line="240" w:lineRule="exact"/>
        <w:rPr>
          <w:rFonts w:ascii="Times New Roman" w:hAnsi="Times New Roman" w:cs="Times New Roman"/>
          <w:sz w:val="24"/>
          <w:lang w:val="en-GB"/>
        </w:rPr>
      </w:pPr>
      <w:r w:rsidRPr="006704E4">
        <w:rPr>
          <w:rFonts w:ascii="Times New Roman" w:hAnsi="Times New Roman" w:cs="Times New Roman"/>
          <w:sz w:val="24"/>
          <w:lang w:val="en-GB"/>
        </w:rPr>
        <w:t xml:space="preserve">d&gt;0.60     </w:t>
      </w:r>
      <w:proofErr w:type="spellStart"/>
      <w:r w:rsidRPr="006704E4">
        <w:rPr>
          <w:rFonts w:ascii="Times New Roman" w:hAnsi="Times New Roman" w:cs="Times New Roman"/>
          <w:sz w:val="24"/>
          <w:lang w:val="en-GB"/>
        </w:rPr>
        <w:t>amp_aff</w:t>
      </w:r>
      <w:proofErr w:type="spellEnd"/>
      <w:r w:rsidRPr="006704E4">
        <w:rPr>
          <w:rFonts w:ascii="Times New Roman" w:hAnsi="Times New Roman" w:cs="Times New Roman"/>
          <w:sz w:val="24"/>
          <w:lang w:val="en-GB"/>
        </w:rPr>
        <w:t>:  0.00000427 +/- 0.00000419</w:t>
      </w:r>
    </w:p>
    <w:p w14:paraId="67DA6E4A" w14:textId="77777777" w:rsidR="00C11AFC" w:rsidRPr="006704E4" w:rsidRDefault="00C11AFC" w:rsidP="00C11AFC">
      <w:pPr>
        <w:widowControl w:val="0"/>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line="240" w:lineRule="exact"/>
        <w:rPr>
          <w:rFonts w:ascii="Times New Roman" w:hAnsi="Times New Roman" w:cs="Times New Roman"/>
          <w:sz w:val="24"/>
          <w:lang w:val="en-GB"/>
        </w:rPr>
      </w:pPr>
      <w:r w:rsidRPr="006704E4">
        <w:rPr>
          <w:rFonts w:ascii="Times New Roman" w:hAnsi="Times New Roman" w:cs="Times New Roman"/>
          <w:sz w:val="24"/>
          <w:lang w:val="en-GB"/>
        </w:rPr>
        <w:t xml:space="preserve">---- fit on data from 0.70 to 50.00 </w:t>
      </w:r>
      <w:proofErr w:type="spellStart"/>
      <w:r w:rsidRPr="006704E4">
        <w:rPr>
          <w:rFonts w:ascii="Times New Roman" w:hAnsi="Times New Roman" w:cs="Times New Roman"/>
          <w:sz w:val="24"/>
          <w:lang w:val="en-GB"/>
        </w:rPr>
        <w:t>cM</w:t>
      </w:r>
      <w:proofErr w:type="spellEnd"/>
      <w:r w:rsidRPr="006704E4">
        <w:rPr>
          <w:rFonts w:ascii="Times New Roman" w:hAnsi="Times New Roman" w:cs="Times New Roman"/>
          <w:sz w:val="24"/>
          <w:lang w:val="en-GB"/>
        </w:rPr>
        <w:t xml:space="preserve"> (using inter-</w:t>
      </w:r>
      <w:proofErr w:type="spellStart"/>
      <w:r w:rsidRPr="006704E4">
        <w:rPr>
          <w:rFonts w:ascii="Times New Roman" w:hAnsi="Times New Roman" w:cs="Times New Roman"/>
          <w:sz w:val="24"/>
          <w:lang w:val="en-GB"/>
        </w:rPr>
        <w:t>chrom</w:t>
      </w:r>
      <w:proofErr w:type="spellEnd"/>
      <w:r w:rsidRPr="006704E4">
        <w:rPr>
          <w:rFonts w:ascii="Times New Roman" w:hAnsi="Times New Roman" w:cs="Times New Roman"/>
          <w:sz w:val="24"/>
          <w:lang w:val="en-GB"/>
        </w:rPr>
        <w:t xml:space="preserve"> affine term) ----</w:t>
      </w:r>
    </w:p>
    <w:p w14:paraId="41C5F568" w14:textId="77777777" w:rsidR="00C11AFC" w:rsidRPr="006704E4" w:rsidRDefault="00C11AFC" w:rsidP="00C11AFC">
      <w:pPr>
        <w:widowControl w:val="0"/>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line="240" w:lineRule="exact"/>
        <w:rPr>
          <w:rFonts w:ascii="Times New Roman" w:hAnsi="Times New Roman" w:cs="Times New Roman"/>
          <w:sz w:val="24"/>
          <w:lang w:val="en-GB"/>
        </w:rPr>
      </w:pPr>
      <w:r w:rsidRPr="006704E4">
        <w:rPr>
          <w:rFonts w:ascii="Times New Roman" w:hAnsi="Times New Roman" w:cs="Times New Roman"/>
          <w:sz w:val="24"/>
          <w:lang w:val="en-GB"/>
        </w:rPr>
        <w:t>d&gt;0.70       decay:       22.82 +/- 94.81        z = 0.24</w:t>
      </w:r>
    </w:p>
    <w:p w14:paraId="62647F87" w14:textId="77777777" w:rsidR="00C11AFC" w:rsidRPr="006704E4" w:rsidRDefault="00C11AFC" w:rsidP="00C11AFC">
      <w:pPr>
        <w:widowControl w:val="0"/>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line="240" w:lineRule="exact"/>
        <w:rPr>
          <w:rFonts w:ascii="Times New Roman" w:hAnsi="Times New Roman" w:cs="Times New Roman"/>
          <w:sz w:val="24"/>
          <w:lang w:val="en-GB"/>
        </w:rPr>
      </w:pPr>
      <w:r w:rsidRPr="006704E4">
        <w:rPr>
          <w:rFonts w:ascii="Times New Roman" w:hAnsi="Times New Roman" w:cs="Times New Roman"/>
          <w:sz w:val="24"/>
          <w:lang w:val="en-GB"/>
        </w:rPr>
        <w:t xml:space="preserve">d&gt;0.70     </w:t>
      </w:r>
      <w:proofErr w:type="spellStart"/>
      <w:r w:rsidRPr="006704E4">
        <w:rPr>
          <w:rFonts w:ascii="Times New Roman" w:hAnsi="Times New Roman" w:cs="Times New Roman"/>
          <w:sz w:val="24"/>
          <w:lang w:val="en-GB"/>
        </w:rPr>
        <w:t>amp_tot</w:t>
      </w:r>
      <w:proofErr w:type="spellEnd"/>
      <w:r w:rsidRPr="006704E4">
        <w:rPr>
          <w:rFonts w:ascii="Times New Roman" w:hAnsi="Times New Roman" w:cs="Times New Roman"/>
          <w:sz w:val="24"/>
          <w:lang w:val="en-GB"/>
        </w:rPr>
        <w:t>:  0.00011856 +/- 0.00032577</w:t>
      </w:r>
    </w:p>
    <w:p w14:paraId="447D5BB3" w14:textId="77777777" w:rsidR="00C11AFC" w:rsidRPr="006704E4" w:rsidRDefault="00C11AFC" w:rsidP="00C11AFC">
      <w:pPr>
        <w:widowControl w:val="0"/>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line="240" w:lineRule="exact"/>
        <w:rPr>
          <w:rFonts w:ascii="Times New Roman" w:hAnsi="Times New Roman" w:cs="Times New Roman"/>
          <w:sz w:val="24"/>
          <w:lang w:val="en-GB"/>
        </w:rPr>
      </w:pPr>
      <w:r w:rsidRPr="006704E4">
        <w:rPr>
          <w:rFonts w:ascii="Times New Roman" w:hAnsi="Times New Roman" w:cs="Times New Roman"/>
          <w:sz w:val="24"/>
          <w:lang w:val="en-GB"/>
        </w:rPr>
        <w:t xml:space="preserve">d&gt;0.70     </w:t>
      </w:r>
      <w:proofErr w:type="spellStart"/>
      <w:r w:rsidRPr="006704E4">
        <w:rPr>
          <w:rFonts w:ascii="Times New Roman" w:hAnsi="Times New Roman" w:cs="Times New Roman"/>
          <w:sz w:val="24"/>
          <w:lang w:val="en-GB"/>
        </w:rPr>
        <w:t>amp_exp</w:t>
      </w:r>
      <w:proofErr w:type="spellEnd"/>
      <w:r w:rsidRPr="006704E4">
        <w:rPr>
          <w:rFonts w:ascii="Times New Roman" w:hAnsi="Times New Roman" w:cs="Times New Roman"/>
          <w:sz w:val="24"/>
          <w:lang w:val="en-GB"/>
        </w:rPr>
        <w:t>:  0.00011643 +/- 0.00032553   z = 0.36</w:t>
      </w:r>
    </w:p>
    <w:p w14:paraId="1833ACF5" w14:textId="77777777" w:rsidR="00C11AFC" w:rsidRPr="006704E4" w:rsidRDefault="00C11AFC" w:rsidP="00C11AFC">
      <w:pPr>
        <w:widowControl w:val="0"/>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line="240" w:lineRule="exact"/>
        <w:rPr>
          <w:rFonts w:ascii="Times New Roman" w:hAnsi="Times New Roman" w:cs="Times New Roman"/>
          <w:sz w:val="24"/>
          <w:lang w:val="en-GB"/>
        </w:rPr>
      </w:pPr>
      <w:r w:rsidRPr="006704E4">
        <w:rPr>
          <w:rFonts w:ascii="Times New Roman" w:hAnsi="Times New Roman" w:cs="Times New Roman"/>
          <w:sz w:val="24"/>
          <w:lang w:val="en-GB"/>
        </w:rPr>
        <w:t xml:space="preserve">d&gt;0.70     </w:t>
      </w:r>
      <w:proofErr w:type="spellStart"/>
      <w:r w:rsidRPr="006704E4">
        <w:rPr>
          <w:rFonts w:ascii="Times New Roman" w:hAnsi="Times New Roman" w:cs="Times New Roman"/>
          <w:sz w:val="24"/>
          <w:lang w:val="en-GB"/>
        </w:rPr>
        <w:t>amp_aff</w:t>
      </w:r>
      <w:proofErr w:type="spellEnd"/>
      <w:r w:rsidRPr="006704E4">
        <w:rPr>
          <w:rFonts w:ascii="Times New Roman" w:hAnsi="Times New Roman" w:cs="Times New Roman"/>
          <w:sz w:val="24"/>
          <w:lang w:val="en-GB"/>
        </w:rPr>
        <w:t>:  0.00000427 +/- 0.00000419</w:t>
      </w:r>
    </w:p>
    <w:p w14:paraId="117EFF0F" w14:textId="77777777" w:rsidR="00C11AFC" w:rsidRPr="006704E4" w:rsidRDefault="00C11AFC" w:rsidP="00C11AFC">
      <w:pPr>
        <w:widowControl w:val="0"/>
        <w:rPr>
          <w:rFonts w:ascii="Times New Roman" w:hAnsi="Times New Roman" w:cs="Times New Roman"/>
          <w:b/>
          <w:kern w:val="2"/>
          <w:sz w:val="24"/>
          <w:lang w:val="en-GB"/>
        </w:rPr>
      </w:pPr>
    </w:p>
    <w:p w14:paraId="500BA3F0" w14:textId="77777777" w:rsidR="00C11AFC" w:rsidRPr="006704E4" w:rsidRDefault="00C11AFC" w:rsidP="00C11AFC">
      <w:pPr>
        <w:widowControl w:val="0"/>
        <w:rPr>
          <w:rFonts w:ascii="Times New Roman" w:hAnsi="Times New Roman" w:cs="Times New Roman"/>
          <w:b/>
          <w:kern w:val="2"/>
          <w:sz w:val="24"/>
          <w:lang w:val="en-GB"/>
        </w:rPr>
      </w:pPr>
      <w:r w:rsidRPr="006704E4">
        <w:rPr>
          <w:rFonts w:ascii="Times New Roman" w:hAnsi="Times New Roman" w:cs="Times New Roman"/>
          <w:b/>
          <w:kern w:val="2"/>
          <w:sz w:val="24"/>
          <w:lang w:val="en-GB"/>
        </w:rPr>
        <w:t>References</w:t>
      </w:r>
    </w:p>
    <w:p w14:paraId="699CFE95" w14:textId="77777777" w:rsidR="00C11AFC" w:rsidRPr="006704E4" w:rsidRDefault="00C11AFC" w:rsidP="00C11AFC">
      <w:pPr>
        <w:numPr>
          <w:ilvl w:val="0"/>
          <w:numId w:val="28"/>
        </w:numPr>
        <w:spacing w:after="200"/>
        <w:contextualSpacing/>
        <w:jc w:val="left"/>
        <w:rPr>
          <w:rFonts w:ascii="Times New Roman" w:hAnsi="Times New Roman" w:cs="Times New Roman"/>
          <w:sz w:val="24"/>
          <w:lang w:val="en-GB"/>
        </w:rPr>
      </w:pPr>
      <w:proofErr w:type="spellStart"/>
      <w:r w:rsidRPr="006704E4">
        <w:rPr>
          <w:rFonts w:ascii="Times New Roman" w:hAnsi="Times New Roman" w:cs="Times New Roman"/>
          <w:sz w:val="24"/>
          <w:lang w:val="en-GB"/>
        </w:rPr>
        <w:t>Loh</w:t>
      </w:r>
      <w:proofErr w:type="spellEnd"/>
      <w:r w:rsidRPr="006704E4">
        <w:rPr>
          <w:rFonts w:ascii="Times New Roman" w:hAnsi="Times New Roman" w:cs="Times New Roman"/>
          <w:sz w:val="24"/>
          <w:lang w:val="en-GB"/>
        </w:rPr>
        <w:t xml:space="preserve">, P. R., et al. Inferring admixture histories of human populations using linkage disequilibrium. </w:t>
      </w:r>
      <w:r w:rsidRPr="006704E4">
        <w:rPr>
          <w:rFonts w:ascii="Times New Roman" w:hAnsi="Times New Roman" w:cs="Times New Roman"/>
          <w:b/>
          <w:i/>
          <w:sz w:val="24"/>
          <w:lang w:val="en-GB"/>
        </w:rPr>
        <w:t>Genetics</w:t>
      </w:r>
      <w:r w:rsidRPr="006704E4">
        <w:rPr>
          <w:rFonts w:ascii="Times New Roman" w:hAnsi="Times New Roman" w:cs="Times New Roman"/>
          <w:sz w:val="24"/>
          <w:lang w:val="en-GB"/>
        </w:rPr>
        <w:t xml:space="preserve"> 193, 1233-1254, (2013).</w:t>
      </w:r>
    </w:p>
    <w:p w14:paraId="46DF9683" w14:textId="77777777" w:rsidR="00C11AFC" w:rsidRPr="006704E4" w:rsidRDefault="00C11AFC" w:rsidP="00C11AFC">
      <w:pPr>
        <w:numPr>
          <w:ilvl w:val="0"/>
          <w:numId w:val="28"/>
        </w:numPr>
        <w:spacing w:after="200"/>
        <w:contextualSpacing/>
        <w:jc w:val="left"/>
        <w:rPr>
          <w:rFonts w:ascii="Times New Roman" w:hAnsi="Times New Roman" w:cs="Times New Roman"/>
          <w:sz w:val="24"/>
          <w:lang w:val="en-GB"/>
        </w:rPr>
      </w:pPr>
      <w:proofErr w:type="spellStart"/>
      <w:r w:rsidRPr="006704E4">
        <w:rPr>
          <w:rFonts w:ascii="Times New Roman" w:hAnsi="Times New Roman" w:cs="Times New Roman"/>
          <w:sz w:val="24"/>
          <w:lang w:val="en-GB"/>
        </w:rPr>
        <w:t>Fenner</w:t>
      </w:r>
      <w:proofErr w:type="spellEnd"/>
      <w:r w:rsidRPr="006704E4">
        <w:rPr>
          <w:rFonts w:ascii="Times New Roman" w:hAnsi="Times New Roman" w:cs="Times New Roman"/>
          <w:sz w:val="24"/>
          <w:lang w:val="en-GB"/>
        </w:rPr>
        <w:t xml:space="preserve">, J. N. Cross-cultural estimation of the human generation interval for use in genetics-based population divergence studies. </w:t>
      </w:r>
      <w:r w:rsidRPr="006704E4">
        <w:rPr>
          <w:rFonts w:ascii="Times New Roman" w:hAnsi="Times New Roman" w:cs="Times New Roman"/>
          <w:b/>
          <w:i/>
          <w:sz w:val="24"/>
          <w:lang w:val="en-GB"/>
        </w:rPr>
        <w:t xml:space="preserve">Am J Phys </w:t>
      </w:r>
      <w:proofErr w:type="spellStart"/>
      <w:r w:rsidRPr="006704E4">
        <w:rPr>
          <w:rFonts w:ascii="Times New Roman" w:hAnsi="Times New Roman" w:cs="Times New Roman"/>
          <w:b/>
          <w:i/>
          <w:sz w:val="24"/>
          <w:lang w:val="en-GB"/>
        </w:rPr>
        <w:t>Anthropol</w:t>
      </w:r>
      <w:proofErr w:type="spellEnd"/>
      <w:r w:rsidRPr="006704E4">
        <w:rPr>
          <w:rFonts w:ascii="Times New Roman" w:hAnsi="Times New Roman" w:cs="Times New Roman"/>
          <w:sz w:val="24"/>
          <w:lang w:val="en-GB"/>
        </w:rPr>
        <w:t>. 128, 415-423, (2005).</w:t>
      </w:r>
    </w:p>
    <w:p w14:paraId="0A9DE726" w14:textId="51F4E7FF" w:rsidR="009518C1" w:rsidRDefault="009518C1">
      <w:pPr>
        <w:rPr>
          <w:rFonts w:ascii="Times New Roman" w:hAnsi="Times New Roman" w:cs="Times New Roman"/>
          <w:sz w:val="24"/>
          <w:lang w:val="en-GB"/>
        </w:rPr>
      </w:pPr>
      <w:r>
        <w:rPr>
          <w:rFonts w:ascii="Times New Roman" w:hAnsi="Times New Roman" w:cs="Times New Roman"/>
          <w:sz w:val="24"/>
          <w:lang w:val="en-GB"/>
        </w:rPr>
        <w:br w:type="page"/>
      </w:r>
    </w:p>
    <w:p w14:paraId="130E1B6A" w14:textId="4D4B6E6E" w:rsidR="009518C1" w:rsidRPr="009D19A2" w:rsidRDefault="009518C1" w:rsidP="009D19A2">
      <w:pPr>
        <w:pStyle w:val="Heading2"/>
        <w:rPr>
          <w:rFonts w:ascii="Times New Roman" w:hAnsi="Times New Roman" w:cs="Times New Roman"/>
          <w:b/>
          <w:sz w:val="28"/>
          <w:szCs w:val="28"/>
          <w:lang w:val="en-GB"/>
        </w:rPr>
      </w:pPr>
      <w:r w:rsidRPr="009D19A2">
        <w:rPr>
          <w:rFonts w:ascii="Times New Roman" w:hAnsi="Times New Roman" w:cs="Times New Roman"/>
          <w:b/>
          <w:sz w:val="28"/>
          <w:szCs w:val="28"/>
          <w:lang w:val="en-GB"/>
        </w:rPr>
        <w:lastRenderedPageBreak/>
        <w:t>SI7 - Phenotypic variants and marker under selection</w:t>
      </w:r>
    </w:p>
    <w:p w14:paraId="61D84475" w14:textId="7AE5E7DD" w:rsidR="009D19A2" w:rsidRPr="009518C1" w:rsidRDefault="009D19A2" w:rsidP="009518C1">
      <w:pPr>
        <w:rPr>
          <w:rFonts w:ascii="Times New Roman" w:hAnsi="Times New Roman" w:cs="Times New Roman"/>
          <w:sz w:val="24"/>
          <w:lang w:val="en-GB"/>
        </w:rPr>
      </w:pPr>
    </w:p>
    <w:p w14:paraId="1F3E802F" w14:textId="2F146E04" w:rsidR="009518C1" w:rsidRPr="009518C1" w:rsidRDefault="009518C1" w:rsidP="009518C1">
      <w:pPr>
        <w:rPr>
          <w:rFonts w:ascii="Times New Roman" w:hAnsi="Times New Roman" w:cs="Times New Roman"/>
          <w:sz w:val="24"/>
          <w:lang w:val="en-GB"/>
        </w:rPr>
      </w:pPr>
      <w:r w:rsidRPr="009518C1">
        <w:rPr>
          <w:rFonts w:ascii="Times New Roman" w:hAnsi="Times New Roman" w:cs="Times New Roman"/>
          <w:sz w:val="24"/>
          <w:lang w:val="en-GB"/>
        </w:rPr>
        <w:t>We also explored a set of SNPs that has been shown to be under selection in West Eurasia over the last 8000 years of human history</w:t>
      </w:r>
      <w:r w:rsidRPr="009518C1">
        <w:rPr>
          <w:rFonts w:ascii="Times New Roman" w:hAnsi="Times New Roman" w:cs="Times New Roman"/>
          <w:sz w:val="24"/>
          <w:lang w:val="en-GB"/>
        </w:rPr>
        <w:fldChar w:fldCharType="begin">
          <w:fldData xml:space="preserve">PEVuZE5vdGU+PENpdGU+PEF1dGhvcj5NYXRoaWVzb248L0F1dGhvcj48WWVhcj4yMDE1PC9ZZWFy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</w:fldData>
        </w:fldChar>
      </w:r>
      <w:r w:rsidR="007E199B">
        <w:rPr>
          <w:rFonts w:ascii="Times New Roman" w:hAnsi="Times New Roman" w:cs="Times New Roman"/>
          <w:sz w:val="24"/>
          <w:lang w:val="en-GB"/>
        </w:rPr>
        <w:instrText xml:space="preserve"> ADDIN EN.CITE </w:instrText>
      </w:r>
      <w:r w:rsidR="007E199B">
        <w:rPr>
          <w:rFonts w:ascii="Times New Roman" w:hAnsi="Times New Roman" w:cs="Times New Roman"/>
          <w:sz w:val="24"/>
          <w:lang w:val="en-GB"/>
        </w:rPr>
        <w:fldChar w:fldCharType="begin">
          <w:fldData xml:space="preserve">PEVuZE5vdGU+PENpdGU+PEF1dGhvcj5NYXRoaWVzb248L0F1dGhvcj48WWVhcj4yMDE1PC9ZZWFy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</w:fldData>
        </w:fldChar>
      </w:r>
      <w:r w:rsidR="007E199B">
        <w:rPr>
          <w:rFonts w:ascii="Times New Roman" w:hAnsi="Times New Roman" w:cs="Times New Roman"/>
          <w:sz w:val="24"/>
          <w:lang w:val="en-GB"/>
        </w:rPr>
        <w:instrText xml:space="preserve"> ADDIN EN.CITE.DATA </w:instrText>
      </w:r>
      <w:r w:rsidR="007E199B">
        <w:rPr>
          <w:rFonts w:ascii="Times New Roman" w:hAnsi="Times New Roman" w:cs="Times New Roman"/>
          <w:sz w:val="24"/>
          <w:lang w:val="en-GB"/>
        </w:rPr>
      </w:r>
      <w:r w:rsidR="007E199B">
        <w:rPr>
          <w:rFonts w:ascii="Times New Roman" w:hAnsi="Times New Roman" w:cs="Times New Roman"/>
          <w:sz w:val="24"/>
          <w:lang w:val="en-GB"/>
        </w:rPr>
        <w:fldChar w:fldCharType="end"/>
      </w:r>
      <w:r w:rsidRPr="009518C1">
        <w:rPr>
          <w:rFonts w:ascii="Times New Roman" w:hAnsi="Times New Roman" w:cs="Times New Roman"/>
          <w:sz w:val="24"/>
          <w:lang w:val="en-GB"/>
        </w:rPr>
      </w:r>
      <w:r w:rsidRPr="009518C1">
        <w:rPr>
          <w:rFonts w:ascii="Times New Roman" w:hAnsi="Times New Roman" w:cs="Times New Roman"/>
          <w:sz w:val="24"/>
          <w:lang w:val="en-GB"/>
        </w:rPr>
        <w:fldChar w:fldCharType="separate"/>
      </w:r>
      <w:r w:rsidR="007E199B" w:rsidRPr="007E199B">
        <w:rPr>
          <w:rFonts w:ascii="Times New Roman" w:hAnsi="Times New Roman" w:cs="Times New Roman"/>
          <w:noProof/>
          <w:sz w:val="24"/>
          <w:vertAlign w:val="superscript"/>
          <w:lang w:val="en-GB"/>
        </w:rPr>
        <w:t>47</w:t>
      </w:r>
      <w:r w:rsidRPr="009518C1">
        <w:rPr>
          <w:rFonts w:ascii="Times New Roman" w:hAnsi="Times New Roman" w:cs="Times New Roman"/>
          <w:sz w:val="24"/>
          <w:lang w:val="en-GB"/>
        </w:rPr>
        <w:fldChar w:fldCharType="end"/>
      </w:r>
      <w:r w:rsidRPr="009518C1">
        <w:rPr>
          <w:rFonts w:ascii="Times New Roman" w:hAnsi="Times New Roman" w:cs="Times New Roman"/>
          <w:sz w:val="24"/>
          <w:lang w:val="en-GB"/>
        </w:rPr>
        <w:t xml:space="preserve">. We observe an almost complete lack of the derived allele at the LCT locus, which codes for lactase persistence, i.e. the ability to digest milk sugar in adulthood. Only one 4000-year-old individual from the Late North Caucasus site of </w:t>
      </w:r>
      <w:proofErr w:type="spellStart"/>
      <w:r w:rsidRPr="009518C1">
        <w:rPr>
          <w:rFonts w:ascii="Times New Roman" w:hAnsi="Times New Roman" w:cs="Times New Roman"/>
          <w:sz w:val="24"/>
          <w:lang w:val="en-GB"/>
        </w:rPr>
        <w:t>Kabardinka</w:t>
      </w:r>
      <w:proofErr w:type="spellEnd"/>
      <w:r w:rsidRPr="009518C1">
        <w:rPr>
          <w:rFonts w:ascii="Times New Roman" w:hAnsi="Times New Roman" w:cs="Times New Roman"/>
          <w:sz w:val="24"/>
          <w:lang w:val="en-GB"/>
        </w:rPr>
        <w:t xml:space="preserve"> is heterozygous for the derived allele. The SNPs at </w:t>
      </w:r>
      <w:r w:rsidRPr="009518C1">
        <w:rPr>
          <w:rFonts w:ascii="Times New Roman" w:hAnsi="Times New Roman" w:cs="Times New Roman"/>
          <w:i/>
          <w:sz w:val="24"/>
          <w:lang w:val="en-GB"/>
        </w:rPr>
        <w:t>SLC24A5</w:t>
      </w:r>
      <w:r w:rsidRPr="009518C1">
        <w:rPr>
          <w:rFonts w:ascii="Times New Roman" w:hAnsi="Times New Roman" w:cs="Times New Roman"/>
          <w:sz w:val="24"/>
          <w:lang w:val="en-GB"/>
        </w:rPr>
        <w:t xml:space="preserve"> and </w:t>
      </w:r>
      <w:r w:rsidRPr="009518C1">
        <w:rPr>
          <w:rFonts w:ascii="Times New Roman" w:hAnsi="Times New Roman" w:cs="Times New Roman"/>
          <w:i/>
          <w:sz w:val="24"/>
          <w:lang w:val="en-GB"/>
        </w:rPr>
        <w:t>SLC45A2</w:t>
      </w:r>
      <w:r w:rsidRPr="009518C1">
        <w:rPr>
          <w:rFonts w:ascii="Times New Roman" w:hAnsi="Times New Roman" w:cs="Times New Roman"/>
          <w:sz w:val="24"/>
          <w:lang w:val="en-GB"/>
        </w:rPr>
        <w:t xml:space="preserve"> are associated with lighter skin pigmentation and HERC2 with lighter eye colour. The great majority of individuals from both main clusters likely had lighter skin colour, while the eye colour varied within each cluster. Interestingly, one of the Steppe Maykop individuals carried the derived allele</w:t>
      </w:r>
      <w:r w:rsidRPr="009518C1">
        <w:rPr>
          <w:rFonts w:ascii="Times New Roman" w:eastAsia="SimSun" w:hAnsi="Times New Roman" w:cs="Times New Roman"/>
          <w:sz w:val="24"/>
          <w:lang w:val="en-GB" w:eastAsia="zh-CN"/>
        </w:rPr>
        <w:t xml:space="preserve"> </w:t>
      </w:r>
      <w:r w:rsidRPr="009518C1">
        <w:rPr>
          <w:rFonts w:ascii="Times New Roman" w:hAnsi="Times New Roman" w:cs="Times New Roman"/>
          <w:sz w:val="24"/>
          <w:lang w:val="en-GB"/>
        </w:rPr>
        <w:t xml:space="preserve">at the </w:t>
      </w:r>
      <w:r w:rsidRPr="009518C1">
        <w:rPr>
          <w:rFonts w:ascii="Times New Roman" w:hAnsi="Times New Roman" w:cs="Times New Roman"/>
          <w:i/>
          <w:sz w:val="24"/>
          <w:lang w:val="en-GB"/>
        </w:rPr>
        <w:t>EDAR</w:t>
      </w:r>
      <w:r w:rsidRPr="009518C1">
        <w:rPr>
          <w:rFonts w:ascii="Times New Roman" w:hAnsi="Times New Roman" w:cs="Times New Roman"/>
          <w:sz w:val="24"/>
          <w:lang w:val="en-GB"/>
        </w:rPr>
        <w:t xml:space="preserve"> 370A locus, which was shown to be at high frequency in East Asia thus associated with straighter, thicker hair and shovel-shaped incisors. This finding is consistent with the ancestral East Asian/Siberian affinity shown</w:t>
      </w:r>
      <w:r w:rsidRPr="009518C1">
        <w:rPr>
          <w:rFonts w:ascii="Times New Roman" w:eastAsia="SimSun" w:hAnsi="Times New Roman" w:cs="Times New Roman"/>
          <w:sz w:val="24"/>
          <w:lang w:val="en-GB" w:eastAsia="zh-CN"/>
        </w:rPr>
        <w:t xml:space="preserve"> </w:t>
      </w:r>
      <w:r>
        <w:rPr>
          <w:rFonts w:ascii="Times New Roman" w:hAnsi="Times New Roman" w:cs="Times New Roman"/>
          <w:sz w:val="24"/>
          <w:lang w:val="en-GB"/>
        </w:rPr>
        <w:t>above</w:t>
      </w:r>
      <w:r w:rsidRPr="009518C1">
        <w:rPr>
          <w:rFonts w:ascii="Times New Roman" w:hAnsi="Times New Roman" w:cs="Times New Roman"/>
          <w:sz w:val="24"/>
          <w:lang w:val="en-GB"/>
        </w:rPr>
        <w:t>.</w:t>
      </w:r>
    </w:p>
    <w:p w14:paraId="3B750358" w14:textId="77777777" w:rsidR="00C11AFC" w:rsidRDefault="00C11AFC" w:rsidP="008B1ABF">
      <w:pPr>
        <w:spacing w:line="240" w:lineRule="auto"/>
        <w:rPr>
          <w:rFonts w:ascii="Times New Roman" w:hAnsi="Times New Roman" w:cs="Times New Roman"/>
          <w:sz w:val="24"/>
          <w:lang w:val="en-GB"/>
        </w:rPr>
      </w:pPr>
    </w:p>
    <w:p w14:paraId="5C4F4BF7" w14:textId="58E61AEE" w:rsidR="009518C1" w:rsidRPr="00BA02E6" w:rsidRDefault="009518C1" w:rsidP="009518C1">
      <w:pPr>
        <w:rPr>
          <w:rFonts w:ascii="Times New Roman" w:hAnsi="Times New Roman" w:cs="Times New Roman"/>
          <w:b/>
          <w:sz w:val="24"/>
          <w:lang w:val="en-GB"/>
        </w:rPr>
      </w:pPr>
      <w:r w:rsidRPr="00BA02E6">
        <w:rPr>
          <w:rFonts w:ascii="Times New Roman" w:hAnsi="Times New Roman" w:cs="Times New Roman"/>
          <w:b/>
          <w:sz w:val="24"/>
          <w:lang w:val="en-GB"/>
        </w:rPr>
        <w:t xml:space="preserve">Table S7.1. Allele information on phenotypic SNPs that thought to be affected by selection. </w:t>
      </w:r>
      <w:r w:rsidRPr="00BA02E6">
        <w:rPr>
          <w:rFonts w:ascii="Times New Roman" w:hAnsi="Times New Roman" w:cs="Times New Roman"/>
          <w:sz w:val="24"/>
          <w:lang w:val="en-GB"/>
        </w:rPr>
        <w:t>Only high-quality (q&gt;30) bases were counted.</w:t>
      </w:r>
      <w:r w:rsidRPr="00BA02E6">
        <w:rPr>
          <w:rFonts w:ascii="Times New Roman" w:hAnsi="Times New Roman" w:cs="Times New Roman"/>
          <w:b/>
          <w:sz w:val="24"/>
          <w:lang w:val="en-GB"/>
        </w:rPr>
        <w:t xml:space="preserve"> </w:t>
      </w:r>
      <w:r w:rsidRPr="00BA02E6">
        <w:rPr>
          <w:rFonts w:ascii="Times New Roman" w:hAnsi="Times New Roman" w:cs="Times New Roman"/>
          <w:sz w:val="24"/>
          <w:lang w:val="en-GB"/>
        </w:rPr>
        <w:t xml:space="preserve">rs4988235 on the LCT gene is responsible for lactase persistence in Europe. The SNPs at </w:t>
      </w:r>
      <w:r w:rsidRPr="00BA02E6">
        <w:rPr>
          <w:rFonts w:ascii="Times New Roman" w:hAnsi="Times New Roman" w:cs="Times New Roman"/>
          <w:i/>
          <w:sz w:val="24"/>
          <w:lang w:val="en-GB"/>
        </w:rPr>
        <w:t>SLC24A5</w:t>
      </w:r>
      <w:r w:rsidRPr="00BA02E6">
        <w:rPr>
          <w:rFonts w:ascii="Times New Roman" w:hAnsi="Times New Roman" w:cs="Times New Roman"/>
          <w:sz w:val="24"/>
          <w:lang w:val="en-GB"/>
        </w:rPr>
        <w:t xml:space="preserve"> and </w:t>
      </w:r>
      <w:r w:rsidRPr="00BA02E6">
        <w:rPr>
          <w:rFonts w:ascii="Times New Roman" w:hAnsi="Times New Roman" w:cs="Times New Roman"/>
          <w:i/>
          <w:sz w:val="24"/>
          <w:lang w:val="en-GB"/>
        </w:rPr>
        <w:t>SLC45A2</w:t>
      </w:r>
      <w:r w:rsidRPr="00BA02E6">
        <w:rPr>
          <w:rFonts w:ascii="Times New Roman" w:hAnsi="Times New Roman" w:cs="Times New Roman"/>
          <w:sz w:val="24"/>
          <w:lang w:val="en-GB"/>
        </w:rPr>
        <w:t xml:space="preserve"> are responsible for light skin pigmentation. The SNP at </w:t>
      </w:r>
      <w:r w:rsidRPr="00BA02E6">
        <w:rPr>
          <w:rFonts w:ascii="Times New Roman" w:hAnsi="Times New Roman" w:cs="Times New Roman"/>
          <w:i/>
          <w:sz w:val="24"/>
          <w:lang w:val="en-GB"/>
        </w:rPr>
        <w:t>EDAR</w:t>
      </w:r>
      <w:r w:rsidRPr="00BA02E6">
        <w:rPr>
          <w:rFonts w:ascii="Times New Roman" w:hAnsi="Times New Roman" w:cs="Times New Roman"/>
          <w:sz w:val="24"/>
          <w:lang w:val="en-GB"/>
        </w:rPr>
        <w:t xml:space="preserve"> affects tooth morphology and hair thickness. The SNP at </w:t>
      </w:r>
      <w:r w:rsidRPr="00BA02E6">
        <w:rPr>
          <w:rFonts w:ascii="Times New Roman" w:hAnsi="Times New Roman" w:cs="Times New Roman"/>
          <w:i/>
          <w:sz w:val="24"/>
          <w:lang w:val="en-GB"/>
        </w:rPr>
        <w:t>HERC2</w:t>
      </w:r>
      <w:r w:rsidRPr="00BA02E6">
        <w:rPr>
          <w:rFonts w:ascii="Times New Roman" w:hAnsi="Times New Roman" w:cs="Times New Roman"/>
          <w:sz w:val="24"/>
          <w:lang w:val="en-GB"/>
        </w:rPr>
        <w:t xml:space="preserve"> is the primary determinant of light eye colo</w:t>
      </w:r>
      <w:r w:rsidR="00BA02E6">
        <w:rPr>
          <w:rFonts w:ascii="Times New Roman" w:hAnsi="Times New Roman" w:cs="Times New Roman"/>
          <w:sz w:val="24"/>
          <w:lang w:val="en-GB"/>
        </w:rPr>
        <w:t>u</w:t>
      </w:r>
      <w:r w:rsidRPr="00BA02E6">
        <w:rPr>
          <w:rFonts w:ascii="Times New Roman" w:hAnsi="Times New Roman" w:cs="Times New Roman"/>
          <w:sz w:val="24"/>
          <w:lang w:val="en-GB"/>
        </w:rPr>
        <w:t>r in present-day Europeans. We highlight in light blue sites that are likely to be heterozygous, and in red sites that are likely to be homozygous for the derived allele.</w:t>
      </w:r>
    </w:p>
    <w:p w14:paraId="69221A2B" w14:textId="77777777" w:rsidR="009518C1" w:rsidRPr="00CE4156" w:rsidRDefault="009518C1" w:rsidP="009518C1"/>
    <w:tbl>
      <w:tblPr>
        <w:tblW w:w="5000" w:type="pct"/>
        <w:jc w:val="center"/>
        <w:tblLook w:val="04A0" w:firstRow="1" w:lastRow="0" w:firstColumn="1" w:lastColumn="0" w:noHBand="0" w:noVBand="1"/>
      </w:tblPr>
      <w:tblGrid>
        <w:gridCol w:w="1978"/>
        <w:gridCol w:w="1165"/>
        <w:gridCol w:w="1631"/>
        <w:gridCol w:w="831"/>
        <w:gridCol w:w="903"/>
        <w:gridCol w:w="831"/>
        <w:gridCol w:w="831"/>
        <w:gridCol w:w="900"/>
      </w:tblGrid>
      <w:tr w:rsidR="009518C1" w:rsidRPr="00CA54EE" w14:paraId="730968C0" w14:textId="77777777" w:rsidTr="00CA54EE">
        <w:trPr>
          <w:trHeight w:hRule="exact" w:val="170"/>
          <w:jc w:val="center"/>
        </w:trPr>
        <w:tc>
          <w:tcPr>
            <w:tcW w:w="1090" w:type="pct"/>
            <w:tcBorders>
              <w:top w:val="single" w:sz="4" w:space="0" w:color="auto"/>
            </w:tcBorders>
            <w:noWrap/>
            <w:hideMark/>
          </w:tcPr>
          <w:p w14:paraId="5C52E2D9" w14:textId="77777777" w:rsidR="009518C1" w:rsidRPr="00CA54EE" w:rsidRDefault="009518C1" w:rsidP="009518C1">
            <w:pPr>
              <w:rPr>
                <w:rFonts w:ascii="Times New Roman" w:hAnsi="Times New Roman" w:cs="Times New Roman"/>
                <w:sz w:val="14"/>
                <w:szCs w:val="14"/>
              </w:rPr>
            </w:pPr>
          </w:p>
        </w:tc>
        <w:tc>
          <w:tcPr>
            <w:tcW w:w="642" w:type="pct"/>
            <w:tcBorders>
              <w:top w:val="single" w:sz="4" w:space="0" w:color="auto"/>
            </w:tcBorders>
            <w:noWrap/>
            <w:hideMark/>
          </w:tcPr>
          <w:p w14:paraId="72D58901" w14:textId="77777777" w:rsidR="009518C1" w:rsidRPr="00CA54EE" w:rsidRDefault="009518C1" w:rsidP="009518C1">
            <w:pPr>
              <w:rPr>
                <w:rFonts w:ascii="Times New Roman" w:hAnsi="Times New Roman" w:cs="Times New Roman"/>
                <w:sz w:val="14"/>
                <w:szCs w:val="14"/>
              </w:rPr>
            </w:pPr>
          </w:p>
        </w:tc>
        <w:tc>
          <w:tcPr>
            <w:tcW w:w="899" w:type="pct"/>
            <w:tcBorders>
              <w:top w:val="single" w:sz="4" w:space="0" w:color="auto"/>
              <w:right w:val="single" w:sz="4" w:space="0" w:color="auto"/>
            </w:tcBorders>
            <w:noWrap/>
            <w:hideMark/>
          </w:tcPr>
          <w:p w14:paraId="04F5D3F8" w14:textId="77777777" w:rsidR="009518C1" w:rsidRPr="00CA54EE" w:rsidRDefault="009518C1" w:rsidP="009518C1">
            <w:pPr>
              <w:rPr>
                <w:rFonts w:ascii="Times New Roman" w:hAnsi="Times New Roman" w:cs="Times New Roman"/>
                <w:b/>
                <w:bCs/>
                <w:sz w:val="14"/>
                <w:szCs w:val="14"/>
              </w:rPr>
            </w:pPr>
            <w:r w:rsidRPr="00CA54EE">
              <w:rPr>
                <w:rFonts w:ascii="Times New Roman" w:hAnsi="Times New Roman" w:cs="Times New Roman"/>
                <w:b/>
                <w:bCs/>
                <w:sz w:val="14"/>
                <w:szCs w:val="14"/>
              </w:rPr>
              <w:t>Gene</w:t>
            </w:r>
          </w:p>
        </w:tc>
        <w:tc>
          <w:tcPr>
            <w:tcW w:w="458" w:type="pct"/>
            <w:tcBorders>
              <w:top w:val="single" w:sz="4" w:space="0" w:color="auto"/>
              <w:left w:val="single" w:sz="4" w:space="0" w:color="auto"/>
            </w:tcBorders>
            <w:noWrap/>
            <w:hideMark/>
          </w:tcPr>
          <w:p w14:paraId="65D17415" w14:textId="77777777" w:rsidR="009518C1" w:rsidRPr="00CA54EE" w:rsidRDefault="009518C1" w:rsidP="009518C1">
            <w:pPr>
              <w:rPr>
                <w:rFonts w:ascii="Times New Roman" w:hAnsi="Times New Roman" w:cs="Times New Roman"/>
                <w:b/>
                <w:bCs/>
                <w:i/>
                <w:iCs/>
                <w:sz w:val="14"/>
                <w:szCs w:val="14"/>
              </w:rPr>
            </w:pPr>
            <w:r w:rsidRPr="00CA54EE">
              <w:rPr>
                <w:rFonts w:ascii="Times New Roman" w:hAnsi="Times New Roman" w:cs="Times New Roman"/>
                <w:b/>
                <w:bCs/>
                <w:i/>
                <w:iCs/>
                <w:sz w:val="14"/>
                <w:szCs w:val="14"/>
              </w:rPr>
              <w:t>LCT</w:t>
            </w:r>
          </w:p>
        </w:tc>
        <w:tc>
          <w:tcPr>
            <w:tcW w:w="498" w:type="pct"/>
            <w:tcBorders>
              <w:top w:val="single" w:sz="4" w:space="0" w:color="auto"/>
            </w:tcBorders>
            <w:noWrap/>
            <w:hideMark/>
          </w:tcPr>
          <w:p w14:paraId="2F5F432A" w14:textId="77777777" w:rsidR="009518C1" w:rsidRPr="00CA54EE" w:rsidRDefault="009518C1" w:rsidP="009518C1">
            <w:pPr>
              <w:rPr>
                <w:rFonts w:ascii="Times New Roman" w:hAnsi="Times New Roman" w:cs="Times New Roman"/>
                <w:b/>
                <w:bCs/>
                <w:i/>
                <w:iCs/>
                <w:sz w:val="14"/>
                <w:szCs w:val="14"/>
              </w:rPr>
            </w:pPr>
            <w:r w:rsidRPr="00CA54EE">
              <w:rPr>
                <w:rFonts w:ascii="Times New Roman" w:hAnsi="Times New Roman" w:cs="Times New Roman"/>
                <w:b/>
                <w:bCs/>
                <w:i/>
                <w:iCs/>
                <w:sz w:val="14"/>
                <w:szCs w:val="14"/>
              </w:rPr>
              <w:t>SLC45A2</w:t>
            </w:r>
          </w:p>
        </w:tc>
        <w:tc>
          <w:tcPr>
            <w:tcW w:w="458" w:type="pct"/>
            <w:tcBorders>
              <w:top w:val="single" w:sz="4" w:space="0" w:color="auto"/>
            </w:tcBorders>
            <w:noWrap/>
            <w:hideMark/>
          </w:tcPr>
          <w:p w14:paraId="74A06D8F" w14:textId="77777777" w:rsidR="009518C1" w:rsidRPr="00CA54EE" w:rsidRDefault="009518C1" w:rsidP="009518C1">
            <w:pPr>
              <w:rPr>
                <w:rFonts w:ascii="Times New Roman" w:hAnsi="Times New Roman" w:cs="Times New Roman"/>
                <w:b/>
                <w:bCs/>
                <w:i/>
                <w:iCs/>
                <w:sz w:val="14"/>
                <w:szCs w:val="14"/>
              </w:rPr>
            </w:pPr>
            <w:r w:rsidRPr="00CA54EE">
              <w:rPr>
                <w:rFonts w:ascii="Times New Roman" w:hAnsi="Times New Roman" w:cs="Times New Roman"/>
                <w:b/>
                <w:bCs/>
                <w:i/>
                <w:iCs/>
                <w:sz w:val="14"/>
                <w:szCs w:val="14"/>
              </w:rPr>
              <w:t>SLC24A5</w:t>
            </w:r>
          </w:p>
        </w:tc>
        <w:tc>
          <w:tcPr>
            <w:tcW w:w="458" w:type="pct"/>
            <w:tcBorders>
              <w:top w:val="single" w:sz="4" w:space="0" w:color="auto"/>
            </w:tcBorders>
            <w:noWrap/>
            <w:hideMark/>
          </w:tcPr>
          <w:p w14:paraId="4997F5D8" w14:textId="77777777" w:rsidR="009518C1" w:rsidRPr="00CA54EE" w:rsidRDefault="009518C1" w:rsidP="009518C1">
            <w:pPr>
              <w:rPr>
                <w:rFonts w:ascii="Times New Roman" w:hAnsi="Times New Roman" w:cs="Times New Roman"/>
                <w:b/>
                <w:bCs/>
                <w:i/>
                <w:iCs/>
                <w:sz w:val="14"/>
                <w:szCs w:val="14"/>
              </w:rPr>
            </w:pPr>
            <w:r w:rsidRPr="00CA54EE">
              <w:rPr>
                <w:rFonts w:ascii="Times New Roman" w:hAnsi="Times New Roman" w:cs="Times New Roman"/>
                <w:b/>
                <w:bCs/>
                <w:i/>
                <w:iCs/>
                <w:sz w:val="14"/>
                <w:szCs w:val="14"/>
              </w:rPr>
              <w:t>EDAR</w:t>
            </w:r>
          </w:p>
        </w:tc>
        <w:tc>
          <w:tcPr>
            <w:tcW w:w="496" w:type="pct"/>
            <w:tcBorders>
              <w:top w:val="single" w:sz="4" w:space="0" w:color="auto"/>
            </w:tcBorders>
            <w:noWrap/>
            <w:hideMark/>
          </w:tcPr>
          <w:p w14:paraId="65BF32B6" w14:textId="77777777" w:rsidR="009518C1" w:rsidRPr="00CA54EE" w:rsidRDefault="009518C1" w:rsidP="009518C1">
            <w:pPr>
              <w:rPr>
                <w:rFonts w:ascii="Times New Roman" w:hAnsi="Times New Roman" w:cs="Times New Roman"/>
                <w:b/>
                <w:bCs/>
                <w:i/>
                <w:iCs/>
                <w:sz w:val="14"/>
                <w:szCs w:val="14"/>
              </w:rPr>
            </w:pPr>
            <w:r w:rsidRPr="00CA54EE">
              <w:rPr>
                <w:rFonts w:ascii="Times New Roman" w:hAnsi="Times New Roman" w:cs="Times New Roman"/>
                <w:b/>
                <w:bCs/>
                <w:i/>
                <w:iCs/>
                <w:sz w:val="14"/>
                <w:szCs w:val="14"/>
              </w:rPr>
              <w:t>HERC2</w:t>
            </w:r>
          </w:p>
        </w:tc>
      </w:tr>
      <w:tr w:rsidR="009518C1" w:rsidRPr="00CA54EE" w14:paraId="019E7CB6" w14:textId="77777777" w:rsidTr="00CA54EE">
        <w:trPr>
          <w:trHeight w:hRule="exact" w:val="170"/>
          <w:jc w:val="center"/>
        </w:trPr>
        <w:tc>
          <w:tcPr>
            <w:tcW w:w="1090" w:type="pct"/>
            <w:vMerge w:val="restart"/>
            <w:noWrap/>
            <w:hideMark/>
          </w:tcPr>
          <w:p w14:paraId="4B047886" w14:textId="77777777" w:rsidR="009518C1" w:rsidRPr="00CA54EE" w:rsidRDefault="009518C1" w:rsidP="009518C1">
            <w:pPr>
              <w:rPr>
                <w:rFonts w:ascii="Times New Roman" w:hAnsi="Times New Roman" w:cs="Times New Roman"/>
                <w:b/>
                <w:sz w:val="14"/>
                <w:szCs w:val="14"/>
              </w:rPr>
            </w:pPr>
            <w:r w:rsidRPr="00CA54EE">
              <w:rPr>
                <w:rFonts w:ascii="Times New Roman" w:hAnsi="Times New Roman" w:cs="Times New Roman"/>
                <w:b/>
                <w:sz w:val="14"/>
                <w:szCs w:val="14"/>
              </w:rPr>
              <w:t>Population</w:t>
            </w:r>
          </w:p>
          <w:p w14:paraId="05908061" w14:textId="77777777" w:rsidR="009518C1" w:rsidRPr="00CA54EE" w:rsidRDefault="009518C1" w:rsidP="009518C1">
            <w:pPr>
              <w:rPr>
                <w:rFonts w:ascii="Times New Roman" w:hAnsi="Times New Roman" w:cs="Times New Roman"/>
                <w:b/>
                <w:sz w:val="14"/>
                <w:szCs w:val="14"/>
              </w:rPr>
            </w:pPr>
          </w:p>
        </w:tc>
        <w:tc>
          <w:tcPr>
            <w:tcW w:w="642" w:type="pct"/>
            <w:vMerge w:val="restart"/>
            <w:noWrap/>
            <w:hideMark/>
          </w:tcPr>
          <w:p w14:paraId="1399B899" w14:textId="77777777" w:rsidR="009518C1" w:rsidRPr="00CA54EE" w:rsidRDefault="009518C1" w:rsidP="009518C1">
            <w:pPr>
              <w:rPr>
                <w:rFonts w:ascii="Times New Roman" w:hAnsi="Times New Roman" w:cs="Times New Roman"/>
                <w:b/>
                <w:sz w:val="14"/>
                <w:szCs w:val="14"/>
              </w:rPr>
            </w:pPr>
            <w:r w:rsidRPr="00CA54EE">
              <w:rPr>
                <w:rFonts w:ascii="Times New Roman" w:hAnsi="Times New Roman" w:cs="Times New Roman"/>
                <w:b/>
                <w:sz w:val="14"/>
                <w:szCs w:val="14"/>
              </w:rPr>
              <w:t>Sample ID</w:t>
            </w:r>
          </w:p>
          <w:p w14:paraId="0B4B7145" w14:textId="77777777" w:rsidR="009518C1" w:rsidRPr="00CA54EE" w:rsidRDefault="009518C1" w:rsidP="009518C1">
            <w:pPr>
              <w:rPr>
                <w:rFonts w:ascii="Times New Roman" w:hAnsi="Times New Roman" w:cs="Times New Roman"/>
                <w:b/>
                <w:sz w:val="14"/>
                <w:szCs w:val="14"/>
              </w:rPr>
            </w:pPr>
          </w:p>
        </w:tc>
        <w:tc>
          <w:tcPr>
            <w:tcW w:w="899" w:type="pct"/>
            <w:tcBorders>
              <w:bottom w:val="single" w:sz="4" w:space="0" w:color="auto"/>
              <w:right w:val="single" w:sz="4" w:space="0" w:color="auto"/>
            </w:tcBorders>
            <w:noWrap/>
            <w:hideMark/>
          </w:tcPr>
          <w:p w14:paraId="68451392" w14:textId="77777777" w:rsidR="009518C1" w:rsidRPr="00CA54EE" w:rsidRDefault="009518C1" w:rsidP="009518C1">
            <w:pPr>
              <w:rPr>
                <w:rFonts w:ascii="Times New Roman" w:hAnsi="Times New Roman" w:cs="Times New Roman"/>
                <w:b/>
                <w:bCs/>
                <w:sz w:val="14"/>
                <w:szCs w:val="14"/>
              </w:rPr>
            </w:pPr>
            <w:r w:rsidRPr="00CA54EE">
              <w:rPr>
                <w:rFonts w:ascii="Times New Roman" w:hAnsi="Times New Roman" w:cs="Times New Roman"/>
                <w:b/>
                <w:bCs/>
                <w:sz w:val="14"/>
                <w:szCs w:val="14"/>
              </w:rPr>
              <w:t>SNP</w:t>
            </w:r>
          </w:p>
        </w:tc>
        <w:tc>
          <w:tcPr>
            <w:tcW w:w="458" w:type="pct"/>
            <w:tcBorders>
              <w:left w:val="single" w:sz="4" w:space="0" w:color="auto"/>
              <w:bottom w:val="single" w:sz="4" w:space="0" w:color="auto"/>
            </w:tcBorders>
            <w:noWrap/>
            <w:hideMark/>
          </w:tcPr>
          <w:p w14:paraId="3D0CA806" w14:textId="77777777" w:rsidR="009518C1" w:rsidRPr="00CA54EE" w:rsidRDefault="009518C1" w:rsidP="009518C1">
            <w:pPr>
              <w:rPr>
                <w:rFonts w:ascii="Times New Roman" w:hAnsi="Times New Roman" w:cs="Times New Roman"/>
                <w:b/>
                <w:bCs/>
                <w:sz w:val="14"/>
                <w:szCs w:val="14"/>
              </w:rPr>
            </w:pPr>
            <w:r w:rsidRPr="00CA54EE">
              <w:rPr>
                <w:rFonts w:ascii="Times New Roman" w:hAnsi="Times New Roman" w:cs="Times New Roman"/>
                <w:b/>
                <w:bCs/>
                <w:sz w:val="14"/>
                <w:szCs w:val="14"/>
              </w:rPr>
              <w:t>rs4988235</w:t>
            </w:r>
          </w:p>
        </w:tc>
        <w:tc>
          <w:tcPr>
            <w:tcW w:w="498" w:type="pct"/>
            <w:tcBorders>
              <w:bottom w:val="single" w:sz="4" w:space="0" w:color="auto"/>
            </w:tcBorders>
            <w:noWrap/>
            <w:hideMark/>
          </w:tcPr>
          <w:p w14:paraId="2996BBCF" w14:textId="77777777" w:rsidR="009518C1" w:rsidRPr="00CA54EE" w:rsidRDefault="009518C1" w:rsidP="009518C1">
            <w:pPr>
              <w:rPr>
                <w:rFonts w:ascii="Times New Roman" w:hAnsi="Times New Roman" w:cs="Times New Roman"/>
                <w:b/>
                <w:bCs/>
                <w:sz w:val="14"/>
                <w:szCs w:val="14"/>
              </w:rPr>
            </w:pPr>
            <w:r w:rsidRPr="00CA54EE">
              <w:rPr>
                <w:rFonts w:ascii="Times New Roman" w:hAnsi="Times New Roman" w:cs="Times New Roman"/>
                <w:b/>
                <w:bCs/>
                <w:sz w:val="14"/>
                <w:szCs w:val="14"/>
              </w:rPr>
              <w:t>rs16891982</w:t>
            </w:r>
          </w:p>
        </w:tc>
        <w:tc>
          <w:tcPr>
            <w:tcW w:w="458" w:type="pct"/>
            <w:tcBorders>
              <w:bottom w:val="single" w:sz="4" w:space="0" w:color="auto"/>
            </w:tcBorders>
            <w:noWrap/>
            <w:hideMark/>
          </w:tcPr>
          <w:p w14:paraId="16AFAE92" w14:textId="77777777" w:rsidR="009518C1" w:rsidRPr="00CA54EE" w:rsidRDefault="009518C1" w:rsidP="009518C1">
            <w:pPr>
              <w:rPr>
                <w:rFonts w:ascii="Times New Roman" w:hAnsi="Times New Roman" w:cs="Times New Roman"/>
                <w:b/>
                <w:bCs/>
                <w:sz w:val="14"/>
                <w:szCs w:val="14"/>
              </w:rPr>
            </w:pPr>
            <w:r w:rsidRPr="00CA54EE">
              <w:rPr>
                <w:rFonts w:ascii="Times New Roman" w:hAnsi="Times New Roman" w:cs="Times New Roman"/>
                <w:b/>
                <w:bCs/>
                <w:sz w:val="14"/>
                <w:szCs w:val="14"/>
              </w:rPr>
              <w:t>rs1426654</w:t>
            </w:r>
          </w:p>
        </w:tc>
        <w:tc>
          <w:tcPr>
            <w:tcW w:w="458" w:type="pct"/>
            <w:tcBorders>
              <w:bottom w:val="single" w:sz="4" w:space="0" w:color="auto"/>
            </w:tcBorders>
            <w:noWrap/>
            <w:hideMark/>
          </w:tcPr>
          <w:p w14:paraId="6CC8DD9E" w14:textId="77777777" w:rsidR="009518C1" w:rsidRPr="00CA54EE" w:rsidRDefault="009518C1" w:rsidP="009518C1">
            <w:pPr>
              <w:rPr>
                <w:rFonts w:ascii="Times New Roman" w:hAnsi="Times New Roman" w:cs="Times New Roman"/>
                <w:b/>
                <w:bCs/>
                <w:sz w:val="14"/>
                <w:szCs w:val="14"/>
              </w:rPr>
            </w:pPr>
            <w:r w:rsidRPr="00CA54EE">
              <w:rPr>
                <w:rFonts w:ascii="Times New Roman" w:hAnsi="Times New Roman" w:cs="Times New Roman"/>
                <w:b/>
                <w:bCs/>
                <w:sz w:val="14"/>
                <w:szCs w:val="14"/>
              </w:rPr>
              <w:t>rs3827760</w:t>
            </w:r>
          </w:p>
        </w:tc>
        <w:tc>
          <w:tcPr>
            <w:tcW w:w="496" w:type="pct"/>
            <w:tcBorders>
              <w:bottom w:val="single" w:sz="4" w:space="0" w:color="auto"/>
            </w:tcBorders>
            <w:noWrap/>
            <w:hideMark/>
          </w:tcPr>
          <w:p w14:paraId="70EAFAA5" w14:textId="77777777" w:rsidR="009518C1" w:rsidRPr="00CA54EE" w:rsidRDefault="009518C1" w:rsidP="009518C1">
            <w:pPr>
              <w:rPr>
                <w:rFonts w:ascii="Times New Roman" w:hAnsi="Times New Roman" w:cs="Times New Roman"/>
                <w:b/>
                <w:bCs/>
                <w:sz w:val="14"/>
                <w:szCs w:val="14"/>
              </w:rPr>
            </w:pPr>
            <w:r w:rsidRPr="00CA54EE">
              <w:rPr>
                <w:rFonts w:ascii="Times New Roman" w:hAnsi="Times New Roman" w:cs="Times New Roman"/>
                <w:b/>
                <w:bCs/>
                <w:sz w:val="14"/>
                <w:szCs w:val="14"/>
              </w:rPr>
              <w:t>rs12913832</w:t>
            </w:r>
          </w:p>
        </w:tc>
      </w:tr>
      <w:tr w:rsidR="009518C1" w:rsidRPr="00CA54EE" w14:paraId="4D938EB8" w14:textId="77777777" w:rsidTr="00CA54EE">
        <w:trPr>
          <w:trHeight w:hRule="exact" w:val="170"/>
          <w:jc w:val="center"/>
        </w:trPr>
        <w:tc>
          <w:tcPr>
            <w:tcW w:w="1090" w:type="pct"/>
            <w:vMerge/>
            <w:noWrap/>
            <w:hideMark/>
          </w:tcPr>
          <w:p w14:paraId="382313D5" w14:textId="77777777" w:rsidR="009518C1" w:rsidRPr="00CA54EE" w:rsidRDefault="009518C1" w:rsidP="009518C1">
            <w:pPr>
              <w:rPr>
                <w:rFonts w:ascii="Times New Roman" w:hAnsi="Times New Roman" w:cs="Times New Roman"/>
                <w:b/>
                <w:bCs/>
                <w:sz w:val="14"/>
                <w:szCs w:val="14"/>
              </w:rPr>
            </w:pPr>
          </w:p>
        </w:tc>
        <w:tc>
          <w:tcPr>
            <w:tcW w:w="642" w:type="pct"/>
            <w:vMerge/>
            <w:noWrap/>
            <w:hideMark/>
          </w:tcPr>
          <w:p w14:paraId="34BC9152" w14:textId="77777777" w:rsidR="009518C1" w:rsidRPr="00CA54EE" w:rsidRDefault="009518C1" w:rsidP="009518C1">
            <w:pPr>
              <w:rPr>
                <w:rFonts w:ascii="Times New Roman" w:hAnsi="Times New Roman" w:cs="Times New Roman"/>
                <w:sz w:val="14"/>
                <w:szCs w:val="14"/>
              </w:rPr>
            </w:pPr>
          </w:p>
        </w:tc>
        <w:tc>
          <w:tcPr>
            <w:tcW w:w="899" w:type="pct"/>
            <w:tcBorders>
              <w:top w:val="single" w:sz="4" w:space="0" w:color="auto"/>
              <w:right w:val="single" w:sz="4" w:space="0" w:color="auto"/>
            </w:tcBorders>
            <w:noWrap/>
            <w:hideMark/>
          </w:tcPr>
          <w:p w14:paraId="411FCBE8" w14:textId="77777777" w:rsidR="009518C1" w:rsidRPr="00CA54EE" w:rsidRDefault="009518C1" w:rsidP="009518C1">
            <w:pPr>
              <w:rPr>
                <w:rFonts w:ascii="Times New Roman" w:hAnsi="Times New Roman" w:cs="Times New Roman"/>
                <w:b/>
                <w:bCs/>
                <w:sz w:val="14"/>
                <w:szCs w:val="14"/>
              </w:rPr>
            </w:pPr>
            <w:proofErr w:type="spellStart"/>
            <w:r w:rsidRPr="00CA54EE">
              <w:rPr>
                <w:rFonts w:ascii="Times New Roman" w:hAnsi="Times New Roman" w:cs="Times New Roman"/>
                <w:b/>
                <w:bCs/>
                <w:sz w:val="14"/>
                <w:szCs w:val="14"/>
              </w:rPr>
              <w:t>Ancestral</w:t>
            </w:r>
            <w:proofErr w:type="spellEnd"/>
          </w:p>
        </w:tc>
        <w:tc>
          <w:tcPr>
            <w:tcW w:w="458" w:type="pct"/>
            <w:tcBorders>
              <w:top w:val="single" w:sz="4" w:space="0" w:color="auto"/>
              <w:left w:val="single" w:sz="4" w:space="0" w:color="auto"/>
            </w:tcBorders>
            <w:noWrap/>
            <w:hideMark/>
          </w:tcPr>
          <w:p w14:paraId="7BDE6A4E" w14:textId="77777777" w:rsidR="009518C1" w:rsidRPr="00CA54EE" w:rsidRDefault="009518C1" w:rsidP="009518C1">
            <w:pPr>
              <w:rPr>
                <w:rFonts w:ascii="Times New Roman" w:hAnsi="Times New Roman" w:cs="Times New Roman"/>
                <w:b/>
                <w:bCs/>
                <w:sz w:val="14"/>
                <w:szCs w:val="14"/>
              </w:rPr>
            </w:pPr>
            <w:r w:rsidRPr="00CA54EE">
              <w:rPr>
                <w:rFonts w:ascii="Times New Roman" w:hAnsi="Times New Roman" w:cs="Times New Roman"/>
                <w:b/>
                <w:bCs/>
                <w:sz w:val="14"/>
                <w:szCs w:val="14"/>
              </w:rPr>
              <w:t>G</w:t>
            </w:r>
          </w:p>
        </w:tc>
        <w:tc>
          <w:tcPr>
            <w:tcW w:w="498" w:type="pct"/>
            <w:tcBorders>
              <w:top w:val="single" w:sz="4" w:space="0" w:color="auto"/>
            </w:tcBorders>
            <w:noWrap/>
            <w:hideMark/>
          </w:tcPr>
          <w:p w14:paraId="1EA1292D" w14:textId="77777777" w:rsidR="009518C1" w:rsidRPr="00CA54EE" w:rsidRDefault="009518C1" w:rsidP="009518C1">
            <w:pPr>
              <w:rPr>
                <w:rFonts w:ascii="Times New Roman" w:hAnsi="Times New Roman" w:cs="Times New Roman"/>
                <w:b/>
                <w:bCs/>
                <w:sz w:val="14"/>
                <w:szCs w:val="14"/>
              </w:rPr>
            </w:pPr>
            <w:r w:rsidRPr="00CA54EE">
              <w:rPr>
                <w:rFonts w:ascii="Times New Roman" w:hAnsi="Times New Roman" w:cs="Times New Roman"/>
                <w:b/>
                <w:bCs/>
                <w:sz w:val="14"/>
                <w:szCs w:val="14"/>
              </w:rPr>
              <w:t>C</w:t>
            </w:r>
          </w:p>
        </w:tc>
        <w:tc>
          <w:tcPr>
            <w:tcW w:w="458" w:type="pct"/>
            <w:tcBorders>
              <w:top w:val="single" w:sz="4" w:space="0" w:color="auto"/>
            </w:tcBorders>
            <w:noWrap/>
            <w:hideMark/>
          </w:tcPr>
          <w:p w14:paraId="27B55A1F" w14:textId="77777777" w:rsidR="009518C1" w:rsidRPr="00CA54EE" w:rsidRDefault="009518C1" w:rsidP="009518C1">
            <w:pPr>
              <w:rPr>
                <w:rFonts w:ascii="Times New Roman" w:hAnsi="Times New Roman" w:cs="Times New Roman"/>
                <w:b/>
                <w:bCs/>
                <w:sz w:val="14"/>
                <w:szCs w:val="14"/>
              </w:rPr>
            </w:pPr>
            <w:r w:rsidRPr="00CA54EE">
              <w:rPr>
                <w:rFonts w:ascii="Times New Roman" w:hAnsi="Times New Roman" w:cs="Times New Roman"/>
                <w:b/>
                <w:bCs/>
                <w:sz w:val="14"/>
                <w:szCs w:val="14"/>
              </w:rPr>
              <w:t>G</w:t>
            </w:r>
          </w:p>
        </w:tc>
        <w:tc>
          <w:tcPr>
            <w:tcW w:w="458" w:type="pct"/>
            <w:tcBorders>
              <w:top w:val="single" w:sz="4" w:space="0" w:color="auto"/>
            </w:tcBorders>
            <w:noWrap/>
            <w:hideMark/>
          </w:tcPr>
          <w:p w14:paraId="734F28A2" w14:textId="77777777" w:rsidR="009518C1" w:rsidRPr="00CA54EE" w:rsidRDefault="009518C1" w:rsidP="009518C1">
            <w:pPr>
              <w:rPr>
                <w:rFonts w:ascii="Times New Roman" w:hAnsi="Times New Roman" w:cs="Times New Roman"/>
                <w:b/>
                <w:bCs/>
                <w:sz w:val="14"/>
                <w:szCs w:val="14"/>
              </w:rPr>
            </w:pPr>
            <w:r w:rsidRPr="00CA54EE">
              <w:rPr>
                <w:rFonts w:ascii="Times New Roman" w:hAnsi="Times New Roman" w:cs="Times New Roman"/>
                <w:b/>
                <w:bCs/>
                <w:sz w:val="14"/>
                <w:szCs w:val="14"/>
              </w:rPr>
              <w:t>A</w:t>
            </w:r>
          </w:p>
        </w:tc>
        <w:tc>
          <w:tcPr>
            <w:tcW w:w="496" w:type="pct"/>
            <w:tcBorders>
              <w:top w:val="single" w:sz="4" w:space="0" w:color="auto"/>
            </w:tcBorders>
            <w:noWrap/>
            <w:hideMark/>
          </w:tcPr>
          <w:p w14:paraId="3ED6B2BB" w14:textId="77777777" w:rsidR="009518C1" w:rsidRPr="00CA54EE" w:rsidRDefault="009518C1" w:rsidP="009518C1">
            <w:pPr>
              <w:rPr>
                <w:rFonts w:ascii="Times New Roman" w:hAnsi="Times New Roman" w:cs="Times New Roman"/>
                <w:b/>
                <w:bCs/>
                <w:sz w:val="14"/>
                <w:szCs w:val="14"/>
              </w:rPr>
            </w:pPr>
            <w:r w:rsidRPr="00CA54EE">
              <w:rPr>
                <w:rFonts w:ascii="Times New Roman" w:hAnsi="Times New Roman" w:cs="Times New Roman"/>
                <w:b/>
                <w:bCs/>
                <w:sz w:val="14"/>
                <w:szCs w:val="14"/>
              </w:rPr>
              <w:t>A</w:t>
            </w:r>
          </w:p>
        </w:tc>
      </w:tr>
      <w:tr w:rsidR="009518C1" w:rsidRPr="00CA54EE" w14:paraId="3DA2E1BC" w14:textId="77777777" w:rsidTr="00CA54EE">
        <w:trPr>
          <w:trHeight w:hRule="exact" w:val="170"/>
          <w:jc w:val="center"/>
        </w:trPr>
        <w:tc>
          <w:tcPr>
            <w:tcW w:w="1090" w:type="pct"/>
            <w:vMerge/>
            <w:tcBorders>
              <w:bottom w:val="single" w:sz="4" w:space="0" w:color="auto"/>
            </w:tcBorders>
            <w:noWrap/>
            <w:hideMark/>
          </w:tcPr>
          <w:p w14:paraId="30D6FA11"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noWrap/>
            <w:hideMark/>
          </w:tcPr>
          <w:p w14:paraId="4244341E"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4D9049D9" w14:textId="77777777" w:rsidR="009518C1" w:rsidRPr="00CA54EE" w:rsidRDefault="009518C1" w:rsidP="009518C1">
            <w:pPr>
              <w:rPr>
                <w:rFonts w:ascii="Times New Roman" w:hAnsi="Times New Roman" w:cs="Times New Roman"/>
                <w:b/>
                <w:bCs/>
                <w:sz w:val="14"/>
                <w:szCs w:val="14"/>
              </w:rPr>
            </w:pPr>
            <w:proofErr w:type="spellStart"/>
            <w:r w:rsidRPr="00CA54EE">
              <w:rPr>
                <w:rFonts w:ascii="Times New Roman" w:hAnsi="Times New Roman" w:cs="Times New Roman"/>
                <w:b/>
                <w:bCs/>
                <w:sz w:val="14"/>
                <w:szCs w:val="14"/>
              </w:rPr>
              <w:t>Derived</w:t>
            </w:r>
            <w:proofErr w:type="spellEnd"/>
          </w:p>
        </w:tc>
        <w:tc>
          <w:tcPr>
            <w:tcW w:w="458" w:type="pct"/>
            <w:tcBorders>
              <w:left w:val="single" w:sz="4" w:space="0" w:color="auto"/>
              <w:bottom w:val="single" w:sz="4" w:space="0" w:color="auto"/>
            </w:tcBorders>
            <w:noWrap/>
            <w:hideMark/>
          </w:tcPr>
          <w:p w14:paraId="336DF9B3" w14:textId="77777777" w:rsidR="009518C1" w:rsidRPr="00CA54EE" w:rsidRDefault="009518C1" w:rsidP="009518C1">
            <w:pPr>
              <w:rPr>
                <w:rFonts w:ascii="Times New Roman" w:hAnsi="Times New Roman" w:cs="Times New Roman"/>
                <w:b/>
                <w:bCs/>
                <w:sz w:val="14"/>
                <w:szCs w:val="14"/>
              </w:rPr>
            </w:pPr>
            <w:r w:rsidRPr="00CA54EE">
              <w:rPr>
                <w:rFonts w:ascii="Times New Roman" w:hAnsi="Times New Roman" w:cs="Times New Roman"/>
                <w:b/>
                <w:bCs/>
                <w:sz w:val="14"/>
                <w:szCs w:val="14"/>
              </w:rPr>
              <w:t>A</w:t>
            </w:r>
          </w:p>
        </w:tc>
        <w:tc>
          <w:tcPr>
            <w:tcW w:w="498" w:type="pct"/>
            <w:tcBorders>
              <w:bottom w:val="single" w:sz="4" w:space="0" w:color="auto"/>
            </w:tcBorders>
            <w:noWrap/>
            <w:hideMark/>
          </w:tcPr>
          <w:p w14:paraId="1D112923" w14:textId="77777777" w:rsidR="009518C1" w:rsidRPr="00CA54EE" w:rsidRDefault="009518C1" w:rsidP="009518C1">
            <w:pPr>
              <w:rPr>
                <w:rFonts w:ascii="Times New Roman" w:hAnsi="Times New Roman" w:cs="Times New Roman"/>
                <w:b/>
                <w:bCs/>
                <w:sz w:val="14"/>
                <w:szCs w:val="14"/>
              </w:rPr>
            </w:pPr>
            <w:r w:rsidRPr="00CA54EE">
              <w:rPr>
                <w:rFonts w:ascii="Times New Roman" w:hAnsi="Times New Roman" w:cs="Times New Roman"/>
                <w:b/>
                <w:bCs/>
                <w:sz w:val="14"/>
                <w:szCs w:val="14"/>
              </w:rPr>
              <w:t>G</w:t>
            </w:r>
          </w:p>
        </w:tc>
        <w:tc>
          <w:tcPr>
            <w:tcW w:w="458" w:type="pct"/>
            <w:tcBorders>
              <w:bottom w:val="single" w:sz="4" w:space="0" w:color="auto"/>
            </w:tcBorders>
            <w:noWrap/>
            <w:hideMark/>
          </w:tcPr>
          <w:p w14:paraId="3663E6C7" w14:textId="77777777" w:rsidR="009518C1" w:rsidRPr="00CA54EE" w:rsidRDefault="009518C1" w:rsidP="009518C1">
            <w:pPr>
              <w:rPr>
                <w:rFonts w:ascii="Times New Roman" w:hAnsi="Times New Roman" w:cs="Times New Roman"/>
                <w:b/>
                <w:bCs/>
                <w:sz w:val="14"/>
                <w:szCs w:val="14"/>
              </w:rPr>
            </w:pPr>
            <w:r w:rsidRPr="00CA54EE">
              <w:rPr>
                <w:rFonts w:ascii="Times New Roman" w:hAnsi="Times New Roman" w:cs="Times New Roman"/>
                <w:b/>
                <w:bCs/>
                <w:sz w:val="14"/>
                <w:szCs w:val="14"/>
              </w:rPr>
              <w:t>A</w:t>
            </w:r>
          </w:p>
        </w:tc>
        <w:tc>
          <w:tcPr>
            <w:tcW w:w="458" w:type="pct"/>
            <w:tcBorders>
              <w:bottom w:val="single" w:sz="4" w:space="0" w:color="auto"/>
            </w:tcBorders>
            <w:noWrap/>
            <w:hideMark/>
          </w:tcPr>
          <w:p w14:paraId="31992993" w14:textId="77777777" w:rsidR="009518C1" w:rsidRPr="00CA54EE" w:rsidRDefault="009518C1" w:rsidP="009518C1">
            <w:pPr>
              <w:rPr>
                <w:rFonts w:ascii="Times New Roman" w:hAnsi="Times New Roman" w:cs="Times New Roman"/>
                <w:b/>
                <w:bCs/>
                <w:sz w:val="14"/>
                <w:szCs w:val="14"/>
              </w:rPr>
            </w:pPr>
            <w:r w:rsidRPr="00CA54EE">
              <w:rPr>
                <w:rFonts w:ascii="Times New Roman" w:hAnsi="Times New Roman" w:cs="Times New Roman"/>
                <w:b/>
                <w:bCs/>
                <w:sz w:val="14"/>
                <w:szCs w:val="14"/>
              </w:rPr>
              <w:t>G</w:t>
            </w:r>
          </w:p>
        </w:tc>
        <w:tc>
          <w:tcPr>
            <w:tcW w:w="496" w:type="pct"/>
            <w:tcBorders>
              <w:bottom w:val="single" w:sz="4" w:space="0" w:color="auto"/>
            </w:tcBorders>
            <w:noWrap/>
            <w:hideMark/>
          </w:tcPr>
          <w:p w14:paraId="5BDCB89A" w14:textId="77777777" w:rsidR="009518C1" w:rsidRPr="00CA54EE" w:rsidRDefault="009518C1" w:rsidP="009518C1">
            <w:pPr>
              <w:rPr>
                <w:rFonts w:ascii="Times New Roman" w:hAnsi="Times New Roman" w:cs="Times New Roman"/>
                <w:b/>
                <w:bCs/>
                <w:sz w:val="14"/>
                <w:szCs w:val="14"/>
              </w:rPr>
            </w:pPr>
            <w:r w:rsidRPr="00CA54EE">
              <w:rPr>
                <w:rFonts w:ascii="Times New Roman" w:hAnsi="Times New Roman" w:cs="Times New Roman"/>
                <w:b/>
                <w:bCs/>
                <w:sz w:val="14"/>
                <w:szCs w:val="14"/>
              </w:rPr>
              <w:t>G</w:t>
            </w:r>
          </w:p>
        </w:tc>
      </w:tr>
      <w:tr w:rsidR="009518C1" w:rsidRPr="00CA54EE" w14:paraId="1F3900EF" w14:textId="77777777" w:rsidTr="00CA54EE">
        <w:trPr>
          <w:trHeight w:hRule="exact" w:val="170"/>
          <w:jc w:val="center"/>
        </w:trPr>
        <w:tc>
          <w:tcPr>
            <w:tcW w:w="1090" w:type="pct"/>
            <w:vMerge w:val="restart"/>
            <w:tcBorders>
              <w:top w:val="single" w:sz="4" w:space="0" w:color="auto"/>
            </w:tcBorders>
            <w:noWrap/>
            <w:hideMark/>
          </w:tcPr>
          <w:p w14:paraId="2CBAB174"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 xml:space="preserve">Eneolithic </w:t>
            </w:r>
            <w:proofErr w:type="spellStart"/>
            <w:r w:rsidRPr="00CA54EE">
              <w:rPr>
                <w:rFonts w:ascii="Times New Roman" w:hAnsi="Times New Roman" w:cs="Times New Roman"/>
                <w:sz w:val="14"/>
                <w:szCs w:val="14"/>
              </w:rPr>
              <w:t>Caucasus</w:t>
            </w:r>
            <w:proofErr w:type="spellEnd"/>
          </w:p>
        </w:tc>
        <w:tc>
          <w:tcPr>
            <w:tcW w:w="642" w:type="pct"/>
            <w:vMerge w:val="restart"/>
            <w:tcBorders>
              <w:top w:val="single" w:sz="4" w:space="0" w:color="auto"/>
            </w:tcBorders>
            <w:noWrap/>
            <w:hideMark/>
          </w:tcPr>
          <w:p w14:paraId="113685E9"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I2056</w:t>
            </w:r>
          </w:p>
        </w:tc>
        <w:tc>
          <w:tcPr>
            <w:tcW w:w="899" w:type="pct"/>
            <w:tcBorders>
              <w:top w:val="single" w:sz="4" w:space="0" w:color="auto"/>
              <w:right w:val="single" w:sz="4" w:space="0" w:color="auto"/>
            </w:tcBorders>
            <w:noWrap/>
            <w:hideMark/>
          </w:tcPr>
          <w:p w14:paraId="73BBFC28"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0DC5736F"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4</w:t>
            </w:r>
          </w:p>
        </w:tc>
        <w:tc>
          <w:tcPr>
            <w:tcW w:w="498" w:type="pct"/>
            <w:tcBorders>
              <w:top w:val="single" w:sz="4" w:space="0" w:color="auto"/>
            </w:tcBorders>
            <w:noWrap/>
            <w:hideMark/>
          </w:tcPr>
          <w:p w14:paraId="6AEA2830"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8</w:t>
            </w:r>
          </w:p>
        </w:tc>
        <w:tc>
          <w:tcPr>
            <w:tcW w:w="458" w:type="pct"/>
            <w:tcBorders>
              <w:top w:val="single" w:sz="4" w:space="0" w:color="auto"/>
            </w:tcBorders>
            <w:noWrap/>
            <w:hideMark/>
          </w:tcPr>
          <w:p w14:paraId="3414A27D"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2</w:t>
            </w:r>
          </w:p>
        </w:tc>
        <w:tc>
          <w:tcPr>
            <w:tcW w:w="458" w:type="pct"/>
            <w:tcBorders>
              <w:top w:val="single" w:sz="4" w:space="0" w:color="auto"/>
            </w:tcBorders>
            <w:noWrap/>
            <w:hideMark/>
          </w:tcPr>
          <w:p w14:paraId="16AA625D"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8</w:t>
            </w:r>
          </w:p>
        </w:tc>
        <w:tc>
          <w:tcPr>
            <w:tcW w:w="496" w:type="pct"/>
            <w:tcBorders>
              <w:top w:val="single" w:sz="4" w:space="0" w:color="auto"/>
            </w:tcBorders>
            <w:noWrap/>
            <w:hideMark/>
          </w:tcPr>
          <w:p w14:paraId="218C522B"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5</w:t>
            </w:r>
          </w:p>
        </w:tc>
      </w:tr>
      <w:tr w:rsidR="009518C1" w:rsidRPr="00CA54EE" w14:paraId="3B0D0508" w14:textId="77777777" w:rsidTr="00CA54EE">
        <w:trPr>
          <w:trHeight w:hRule="exact" w:val="170"/>
          <w:jc w:val="center"/>
        </w:trPr>
        <w:tc>
          <w:tcPr>
            <w:tcW w:w="1090" w:type="pct"/>
            <w:vMerge/>
            <w:tcBorders>
              <w:bottom w:val="single" w:sz="4" w:space="0" w:color="auto"/>
            </w:tcBorders>
            <w:hideMark/>
          </w:tcPr>
          <w:p w14:paraId="68E584F9"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482B2E7B"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3BA2FF59"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772ACAED"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bottom w:val="single" w:sz="4" w:space="0" w:color="auto"/>
            </w:tcBorders>
            <w:noWrap/>
            <w:hideMark/>
          </w:tcPr>
          <w:p w14:paraId="3FB7DEE2"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bottom w:val="single" w:sz="4" w:space="0" w:color="auto"/>
            </w:tcBorders>
            <w:shd w:val="clear" w:color="auto" w:fill="D99594" w:themeFill="accent2" w:themeFillTint="99"/>
            <w:noWrap/>
            <w:hideMark/>
          </w:tcPr>
          <w:p w14:paraId="0BEE5674"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100%</w:t>
            </w:r>
          </w:p>
        </w:tc>
        <w:tc>
          <w:tcPr>
            <w:tcW w:w="458" w:type="pct"/>
            <w:tcBorders>
              <w:bottom w:val="single" w:sz="4" w:space="0" w:color="auto"/>
            </w:tcBorders>
            <w:noWrap/>
            <w:hideMark/>
          </w:tcPr>
          <w:p w14:paraId="51774528"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bottom w:val="single" w:sz="4" w:space="0" w:color="auto"/>
            </w:tcBorders>
            <w:shd w:val="clear" w:color="auto" w:fill="B6DDE8" w:themeFill="accent5" w:themeFillTint="66"/>
            <w:noWrap/>
            <w:hideMark/>
          </w:tcPr>
          <w:p w14:paraId="67A4DF07"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20%</w:t>
            </w:r>
          </w:p>
        </w:tc>
      </w:tr>
      <w:tr w:rsidR="009518C1" w:rsidRPr="00CA54EE" w14:paraId="36AFB543" w14:textId="77777777" w:rsidTr="00CA54EE">
        <w:trPr>
          <w:trHeight w:hRule="exact" w:val="170"/>
          <w:jc w:val="center"/>
        </w:trPr>
        <w:tc>
          <w:tcPr>
            <w:tcW w:w="1090" w:type="pct"/>
            <w:vMerge w:val="restart"/>
            <w:tcBorders>
              <w:top w:val="single" w:sz="4" w:space="0" w:color="auto"/>
            </w:tcBorders>
            <w:noWrap/>
            <w:hideMark/>
          </w:tcPr>
          <w:p w14:paraId="7D86D68C"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 xml:space="preserve">Eneolithic </w:t>
            </w:r>
            <w:proofErr w:type="spellStart"/>
            <w:r w:rsidRPr="00CA54EE">
              <w:rPr>
                <w:rFonts w:ascii="Times New Roman" w:hAnsi="Times New Roman" w:cs="Times New Roman"/>
                <w:sz w:val="14"/>
                <w:szCs w:val="14"/>
              </w:rPr>
              <w:t>Caucasus</w:t>
            </w:r>
            <w:proofErr w:type="spellEnd"/>
          </w:p>
        </w:tc>
        <w:tc>
          <w:tcPr>
            <w:tcW w:w="642" w:type="pct"/>
            <w:vMerge w:val="restart"/>
            <w:tcBorders>
              <w:top w:val="single" w:sz="4" w:space="0" w:color="auto"/>
            </w:tcBorders>
            <w:noWrap/>
            <w:hideMark/>
          </w:tcPr>
          <w:p w14:paraId="38E1C67A"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I2055</w:t>
            </w:r>
          </w:p>
        </w:tc>
        <w:tc>
          <w:tcPr>
            <w:tcW w:w="899" w:type="pct"/>
            <w:tcBorders>
              <w:top w:val="single" w:sz="4" w:space="0" w:color="auto"/>
              <w:right w:val="single" w:sz="4" w:space="0" w:color="auto"/>
            </w:tcBorders>
            <w:noWrap/>
            <w:hideMark/>
          </w:tcPr>
          <w:p w14:paraId="4887F57C"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22E1749C"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top w:val="single" w:sz="4" w:space="0" w:color="auto"/>
            </w:tcBorders>
            <w:noWrap/>
            <w:hideMark/>
          </w:tcPr>
          <w:p w14:paraId="3E4340FD"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58" w:type="pct"/>
            <w:tcBorders>
              <w:top w:val="single" w:sz="4" w:space="0" w:color="auto"/>
            </w:tcBorders>
            <w:noWrap/>
            <w:hideMark/>
          </w:tcPr>
          <w:p w14:paraId="35210C38"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top w:val="single" w:sz="4" w:space="0" w:color="auto"/>
            </w:tcBorders>
            <w:noWrap/>
            <w:hideMark/>
          </w:tcPr>
          <w:p w14:paraId="4FDE7FCF"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96" w:type="pct"/>
            <w:tcBorders>
              <w:top w:val="single" w:sz="4" w:space="0" w:color="auto"/>
            </w:tcBorders>
            <w:noWrap/>
            <w:hideMark/>
          </w:tcPr>
          <w:p w14:paraId="25D9FC45"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r>
      <w:tr w:rsidR="009518C1" w:rsidRPr="00CA54EE" w14:paraId="6E8F2921" w14:textId="77777777" w:rsidTr="00CA54EE">
        <w:trPr>
          <w:trHeight w:hRule="exact" w:val="170"/>
          <w:jc w:val="center"/>
        </w:trPr>
        <w:tc>
          <w:tcPr>
            <w:tcW w:w="1090" w:type="pct"/>
            <w:vMerge/>
            <w:tcBorders>
              <w:bottom w:val="single" w:sz="4" w:space="0" w:color="auto"/>
            </w:tcBorders>
            <w:hideMark/>
          </w:tcPr>
          <w:p w14:paraId="0DC9AF26"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0D50F630"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76013772"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27B91078"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c>
          <w:tcPr>
            <w:tcW w:w="498" w:type="pct"/>
            <w:tcBorders>
              <w:bottom w:val="single" w:sz="4" w:space="0" w:color="auto"/>
            </w:tcBorders>
            <w:shd w:val="clear" w:color="auto" w:fill="D99594" w:themeFill="accent2" w:themeFillTint="99"/>
            <w:noWrap/>
            <w:hideMark/>
          </w:tcPr>
          <w:p w14:paraId="01B98F68"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100%</w:t>
            </w:r>
          </w:p>
        </w:tc>
        <w:tc>
          <w:tcPr>
            <w:tcW w:w="458" w:type="pct"/>
            <w:tcBorders>
              <w:bottom w:val="single" w:sz="4" w:space="0" w:color="auto"/>
            </w:tcBorders>
            <w:noWrap/>
            <w:hideMark/>
          </w:tcPr>
          <w:p w14:paraId="46BF4B05"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c>
          <w:tcPr>
            <w:tcW w:w="458" w:type="pct"/>
            <w:tcBorders>
              <w:bottom w:val="single" w:sz="4" w:space="0" w:color="auto"/>
            </w:tcBorders>
            <w:noWrap/>
            <w:hideMark/>
          </w:tcPr>
          <w:p w14:paraId="33ADC82D"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bottom w:val="single" w:sz="4" w:space="0" w:color="auto"/>
            </w:tcBorders>
            <w:noWrap/>
            <w:hideMark/>
          </w:tcPr>
          <w:p w14:paraId="2CE52A29"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r>
      <w:tr w:rsidR="009518C1" w:rsidRPr="00CA54EE" w14:paraId="152FA3A5" w14:textId="77777777" w:rsidTr="00CA54EE">
        <w:trPr>
          <w:trHeight w:hRule="exact" w:val="170"/>
          <w:jc w:val="center"/>
        </w:trPr>
        <w:tc>
          <w:tcPr>
            <w:tcW w:w="1090" w:type="pct"/>
            <w:vMerge w:val="restart"/>
            <w:tcBorders>
              <w:top w:val="single" w:sz="4" w:space="0" w:color="auto"/>
            </w:tcBorders>
            <w:noWrap/>
            <w:hideMark/>
          </w:tcPr>
          <w:p w14:paraId="0529C6B6"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Maykop</w:t>
            </w:r>
          </w:p>
        </w:tc>
        <w:tc>
          <w:tcPr>
            <w:tcW w:w="642" w:type="pct"/>
            <w:vMerge w:val="restart"/>
            <w:tcBorders>
              <w:top w:val="single" w:sz="4" w:space="0" w:color="auto"/>
            </w:tcBorders>
            <w:noWrap/>
            <w:hideMark/>
          </w:tcPr>
          <w:p w14:paraId="2EB8E100"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OSS001</w:t>
            </w:r>
          </w:p>
        </w:tc>
        <w:tc>
          <w:tcPr>
            <w:tcW w:w="899" w:type="pct"/>
            <w:tcBorders>
              <w:top w:val="single" w:sz="4" w:space="0" w:color="auto"/>
              <w:right w:val="single" w:sz="4" w:space="0" w:color="auto"/>
            </w:tcBorders>
            <w:noWrap/>
            <w:hideMark/>
          </w:tcPr>
          <w:p w14:paraId="059C8F46"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623134D6"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98" w:type="pct"/>
            <w:tcBorders>
              <w:top w:val="single" w:sz="4" w:space="0" w:color="auto"/>
            </w:tcBorders>
            <w:noWrap/>
            <w:hideMark/>
          </w:tcPr>
          <w:p w14:paraId="14C4EFBA"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58" w:type="pct"/>
            <w:tcBorders>
              <w:top w:val="single" w:sz="4" w:space="0" w:color="auto"/>
            </w:tcBorders>
            <w:noWrap/>
            <w:hideMark/>
          </w:tcPr>
          <w:p w14:paraId="622D8151"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58" w:type="pct"/>
            <w:tcBorders>
              <w:top w:val="single" w:sz="4" w:space="0" w:color="auto"/>
            </w:tcBorders>
            <w:noWrap/>
            <w:hideMark/>
          </w:tcPr>
          <w:p w14:paraId="06C6FCF6"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2</w:t>
            </w:r>
          </w:p>
        </w:tc>
        <w:tc>
          <w:tcPr>
            <w:tcW w:w="496" w:type="pct"/>
            <w:tcBorders>
              <w:top w:val="single" w:sz="4" w:space="0" w:color="auto"/>
            </w:tcBorders>
            <w:noWrap/>
            <w:hideMark/>
          </w:tcPr>
          <w:p w14:paraId="1AE31880"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2</w:t>
            </w:r>
          </w:p>
        </w:tc>
      </w:tr>
      <w:tr w:rsidR="009518C1" w:rsidRPr="00CA54EE" w14:paraId="672F3FFA" w14:textId="77777777" w:rsidTr="00CA54EE">
        <w:trPr>
          <w:trHeight w:hRule="exact" w:val="170"/>
          <w:jc w:val="center"/>
        </w:trPr>
        <w:tc>
          <w:tcPr>
            <w:tcW w:w="1090" w:type="pct"/>
            <w:vMerge/>
            <w:tcBorders>
              <w:bottom w:val="single" w:sz="4" w:space="0" w:color="auto"/>
            </w:tcBorders>
            <w:hideMark/>
          </w:tcPr>
          <w:p w14:paraId="5FA5ACCF"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71E3600E"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3AE8F7A4"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1671207A"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bottom w:val="single" w:sz="4" w:space="0" w:color="auto"/>
            </w:tcBorders>
            <w:shd w:val="clear" w:color="auto" w:fill="D99594" w:themeFill="accent2" w:themeFillTint="99"/>
            <w:noWrap/>
            <w:hideMark/>
          </w:tcPr>
          <w:p w14:paraId="0CF7B041"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100%</w:t>
            </w:r>
          </w:p>
        </w:tc>
        <w:tc>
          <w:tcPr>
            <w:tcW w:w="458" w:type="pct"/>
            <w:tcBorders>
              <w:bottom w:val="single" w:sz="4" w:space="0" w:color="auto"/>
            </w:tcBorders>
            <w:shd w:val="clear" w:color="auto" w:fill="D99594" w:themeFill="accent2" w:themeFillTint="99"/>
            <w:noWrap/>
            <w:hideMark/>
          </w:tcPr>
          <w:p w14:paraId="15316F7A"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100%</w:t>
            </w:r>
          </w:p>
        </w:tc>
        <w:tc>
          <w:tcPr>
            <w:tcW w:w="458" w:type="pct"/>
            <w:tcBorders>
              <w:bottom w:val="single" w:sz="4" w:space="0" w:color="auto"/>
            </w:tcBorders>
            <w:noWrap/>
            <w:hideMark/>
          </w:tcPr>
          <w:p w14:paraId="248E6833"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bottom w:val="single" w:sz="4" w:space="0" w:color="auto"/>
            </w:tcBorders>
            <w:noWrap/>
            <w:hideMark/>
          </w:tcPr>
          <w:p w14:paraId="06402DF2"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r>
      <w:tr w:rsidR="009518C1" w:rsidRPr="00CA54EE" w14:paraId="7E380963" w14:textId="77777777" w:rsidTr="00CA54EE">
        <w:trPr>
          <w:trHeight w:hRule="exact" w:val="170"/>
          <w:jc w:val="center"/>
        </w:trPr>
        <w:tc>
          <w:tcPr>
            <w:tcW w:w="1090" w:type="pct"/>
            <w:vMerge w:val="restart"/>
            <w:tcBorders>
              <w:top w:val="single" w:sz="4" w:space="0" w:color="auto"/>
            </w:tcBorders>
            <w:noWrap/>
            <w:hideMark/>
          </w:tcPr>
          <w:p w14:paraId="1AB65A53"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Maykop</w:t>
            </w:r>
          </w:p>
        </w:tc>
        <w:tc>
          <w:tcPr>
            <w:tcW w:w="642" w:type="pct"/>
            <w:vMerge w:val="restart"/>
            <w:tcBorders>
              <w:top w:val="single" w:sz="4" w:space="0" w:color="auto"/>
            </w:tcBorders>
            <w:noWrap/>
            <w:hideMark/>
          </w:tcPr>
          <w:p w14:paraId="60B3E955"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MK5007</w:t>
            </w:r>
          </w:p>
        </w:tc>
        <w:tc>
          <w:tcPr>
            <w:tcW w:w="899" w:type="pct"/>
            <w:tcBorders>
              <w:top w:val="single" w:sz="4" w:space="0" w:color="auto"/>
              <w:right w:val="single" w:sz="4" w:space="0" w:color="auto"/>
            </w:tcBorders>
            <w:noWrap/>
            <w:hideMark/>
          </w:tcPr>
          <w:p w14:paraId="710B5125"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5A34EE87"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top w:val="single" w:sz="4" w:space="0" w:color="auto"/>
            </w:tcBorders>
            <w:noWrap/>
            <w:hideMark/>
          </w:tcPr>
          <w:p w14:paraId="3BAF9513"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top w:val="single" w:sz="4" w:space="0" w:color="auto"/>
            </w:tcBorders>
            <w:noWrap/>
            <w:hideMark/>
          </w:tcPr>
          <w:p w14:paraId="59F6C02F"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top w:val="single" w:sz="4" w:space="0" w:color="auto"/>
            </w:tcBorders>
            <w:noWrap/>
            <w:hideMark/>
          </w:tcPr>
          <w:p w14:paraId="6A37B372"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top w:val="single" w:sz="4" w:space="0" w:color="auto"/>
            </w:tcBorders>
            <w:noWrap/>
            <w:hideMark/>
          </w:tcPr>
          <w:p w14:paraId="75EC1D96"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r>
      <w:tr w:rsidR="009518C1" w:rsidRPr="00CA54EE" w14:paraId="2A7D1972" w14:textId="77777777" w:rsidTr="00CA54EE">
        <w:trPr>
          <w:trHeight w:hRule="exact" w:val="170"/>
          <w:jc w:val="center"/>
        </w:trPr>
        <w:tc>
          <w:tcPr>
            <w:tcW w:w="1090" w:type="pct"/>
            <w:vMerge/>
            <w:tcBorders>
              <w:bottom w:val="single" w:sz="4" w:space="0" w:color="auto"/>
            </w:tcBorders>
            <w:hideMark/>
          </w:tcPr>
          <w:p w14:paraId="46CD0B95"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43422D45"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5CCF773F"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1E1E9B28"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c>
          <w:tcPr>
            <w:tcW w:w="498" w:type="pct"/>
            <w:tcBorders>
              <w:bottom w:val="single" w:sz="4" w:space="0" w:color="auto"/>
            </w:tcBorders>
            <w:noWrap/>
            <w:hideMark/>
          </w:tcPr>
          <w:p w14:paraId="17331D42"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c>
          <w:tcPr>
            <w:tcW w:w="458" w:type="pct"/>
            <w:tcBorders>
              <w:bottom w:val="single" w:sz="4" w:space="0" w:color="auto"/>
            </w:tcBorders>
            <w:noWrap/>
            <w:hideMark/>
          </w:tcPr>
          <w:p w14:paraId="1EF62AA5"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c>
          <w:tcPr>
            <w:tcW w:w="458" w:type="pct"/>
            <w:tcBorders>
              <w:bottom w:val="single" w:sz="4" w:space="0" w:color="auto"/>
            </w:tcBorders>
            <w:noWrap/>
            <w:hideMark/>
          </w:tcPr>
          <w:p w14:paraId="64CEC239"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c>
          <w:tcPr>
            <w:tcW w:w="496" w:type="pct"/>
            <w:tcBorders>
              <w:bottom w:val="single" w:sz="4" w:space="0" w:color="auto"/>
            </w:tcBorders>
            <w:noWrap/>
            <w:hideMark/>
          </w:tcPr>
          <w:p w14:paraId="6AFDED14"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r>
      <w:tr w:rsidR="009518C1" w:rsidRPr="00CA54EE" w14:paraId="250BE974" w14:textId="77777777" w:rsidTr="00CA54EE">
        <w:trPr>
          <w:trHeight w:hRule="exact" w:val="170"/>
          <w:jc w:val="center"/>
        </w:trPr>
        <w:tc>
          <w:tcPr>
            <w:tcW w:w="1090" w:type="pct"/>
            <w:vMerge w:val="restart"/>
            <w:tcBorders>
              <w:top w:val="single" w:sz="4" w:space="0" w:color="auto"/>
            </w:tcBorders>
            <w:noWrap/>
            <w:hideMark/>
          </w:tcPr>
          <w:p w14:paraId="1C45E396"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 xml:space="preserve">Maykop </w:t>
            </w:r>
            <w:proofErr w:type="spellStart"/>
            <w:r w:rsidRPr="00CA54EE">
              <w:rPr>
                <w:rFonts w:ascii="Times New Roman" w:hAnsi="Times New Roman" w:cs="Times New Roman"/>
                <w:sz w:val="14"/>
                <w:szCs w:val="14"/>
              </w:rPr>
              <w:t>Novosvobodnaya</w:t>
            </w:r>
            <w:proofErr w:type="spellEnd"/>
          </w:p>
        </w:tc>
        <w:tc>
          <w:tcPr>
            <w:tcW w:w="642" w:type="pct"/>
            <w:vMerge w:val="restart"/>
            <w:tcBorders>
              <w:top w:val="single" w:sz="4" w:space="0" w:color="auto"/>
            </w:tcBorders>
            <w:noWrap/>
            <w:hideMark/>
          </w:tcPr>
          <w:p w14:paraId="4038BBAC"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I6266</w:t>
            </w:r>
          </w:p>
        </w:tc>
        <w:tc>
          <w:tcPr>
            <w:tcW w:w="899" w:type="pct"/>
            <w:tcBorders>
              <w:top w:val="single" w:sz="4" w:space="0" w:color="auto"/>
              <w:right w:val="single" w:sz="4" w:space="0" w:color="auto"/>
            </w:tcBorders>
            <w:noWrap/>
            <w:hideMark/>
          </w:tcPr>
          <w:p w14:paraId="5B848894"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06788078"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5</w:t>
            </w:r>
          </w:p>
        </w:tc>
        <w:tc>
          <w:tcPr>
            <w:tcW w:w="498" w:type="pct"/>
            <w:tcBorders>
              <w:top w:val="single" w:sz="4" w:space="0" w:color="auto"/>
            </w:tcBorders>
            <w:noWrap/>
            <w:hideMark/>
          </w:tcPr>
          <w:p w14:paraId="57E521E2"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5</w:t>
            </w:r>
          </w:p>
        </w:tc>
        <w:tc>
          <w:tcPr>
            <w:tcW w:w="458" w:type="pct"/>
            <w:tcBorders>
              <w:top w:val="single" w:sz="4" w:space="0" w:color="auto"/>
            </w:tcBorders>
            <w:noWrap/>
            <w:hideMark/>
          </w:tcPr>
          <w:p w14:paraId="0C51ADFA"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58" w:type="pct"/>
            <w:tcBorders>
              <w:top w:val="single" w:sz="4" w:space="0" w:color="auto"/>
            </w:tcBorders>
            <w:noWrap/>
            <w:hideMark/>
          </w:tcPr>
          <w:p w14:paraId="348BFF40"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top w:val="single" w:sz="4" w:space="0" w:color="auto"/>
            </w:tcBorders>
            <w:noWrap/>
            <w:hideMark/>
          </w:tcPr>
          <w:p w14:paraId="79CC1343"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r>
      <w:tr w:rsidR="009518C1" w:rsidRPr="00CA54EE" w14:paraId="50397000" w14:textId="77777777" w:rsidTr="00CA54EE">
        <w:trPr>
          <w:trHeight w:hRule="exact" w:val="170"/>
          <w:jc w:val="center"/>
        </w:trPr>
        <w:tc>
          <w:tcPr>
            <w:tcW w:w="1090" w:type="pct"/>
            <w:vMerge/>
            <w:tcBorders>
              <w:bottom w:val="single" w:sz="4" w:space="0" w:color="auto"/>
            </w:tcBorders>
            <w:hideMark/>
          </w:tcPr>
          <w:p w14:paraId="5507C136"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258C05B1"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07C31F50"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6394E287"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bottom w:val="single" w:sz="4" w:space="0" w:color="auto"/>
            </w:tcBorders>
            <w:noWrap/>
            <w:hideMark/>
          </w:tcPr>
          <w:p w14:paraId="61C34429"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bottom w:val="single" w:sz="4" w:space="0" w:color="auto"/>
            </w:tcBorders>
            <w:shd w:val="clear" w:color="auto" w:fill="D99594" w:themeFill="accent2" w:themeFillTint="99"/>
            <w:noWrap/>
            <w:hideMark/>
          </w:tcPr>
          <w:p w14:paraId="1B1AC10C"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100%</w:t>
            </w:r>
          </w:p>
        </w:tc>
        <w:tc>
          <w:tcPr>
            <w:tcW w:w="458" w:type="pct"/>
            <w:tcBorders>
              <w:bottom w:val="single" w:sz="4" w:space="0" w:color="auto"/>
            </w:tcBorders>
            <w:noWrap/>
            <w:hideMark/>
          </w:tcPr>
          <w:p w14:paraId="6C6CAF44"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c>
          <w:tcPr>
            <w:tcW w:w="496" w:type="pct"/>
            <w:tcBorders>
              <w:bottom w:val="single" w:sz="4" w:space="0" w:color="auto"/>
            </w:tcBorders>
            <w:noWrap/>
            <w:hideMark/>
          </w:tcPr>
          <w:p w14:paraId="208CAF9A"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r>
      <w:tr w:rsidR="009518C1" w:rsidRPr="00CA54EE" w14:paraId="733DD293" w14:textId="77777777" w:rsidTr="00CA54EE">
        <w:trPr>
          <w:trHeight w:hRule="exact" w:val="170"/>
          <w:jc w:val="center"/>
        </w:trPr>
        <w:tc>
          <w:tcPr>
            <w:tcW w:w="1090" w:type="pct"/>
            <w:vMerge w:val="restart"/>
            <w:tcBorders>
              <w:top w:val="single" w:sz="4" w:space="0" w:color="auto"/>
            </w:tcBorders>
            <w:noWrap/>
            <w:hideMark/>
          </w:tcPr>
          <w:p w14:paraId="468A8DA9"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 xml:space="preserve">Maykop </w:t>
            </w:r>
            <w:proofErr w:type="spellStart"/>
            <w:r w:rsidRPr="00CA54EE">
              <w:rPr>
                <w:rFonts w:ascii="Times New Roman" w:hAnsi="Times New Roman" w:cs="Times New Roman"/>
                <w:sz w:val="14"/>
                <w:szCs w:val="14"/>
              </w:rPr>
              <w:t>Novosvobodnaya</w:t>
            </w:r>
            <w:proofErr w:type="spellEnd"/>
          </w:p>
        </w:tc>
        <w:tc>
          <w:tcPr>
            <w:tcW w:w="642" w:type="pct"/>
            <w:vMerge w:val="restart"/>
            <w:tcBorders>
              <w:top w:val="single" w:sz="4" w:space="0" w:color="auto"/>
            </w:tcBorders>
            <w:noWrap/>
            <w:hideMark/>
          </w:tcPr>
          <w:p w14:paraId="4C69682E"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I6268</w:t>
            </w:r>
          </w:p>
        </w:tc>
        <w:tc>
          <w:tcPr>
            <w:tcW w:w="899" w:type="pct"/>
            <w:tcBorders>
              <w:top w:val="single" w:sz="4" w:space="0" w:color="auto"/>
              <w:right w:val="single" w:sz="4" w:space="0" w:color="auto"/>
            </w:tcBorders>
            <w:noWrap/>
            <w:hideMark/>
          </w:tcPr>
          <w:p w14:paraId="02CE9A1C"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4AFADF24"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2</w:t>
            </w:r>
          </w:p>
        </w:tc>
        <w:tc>
          <w:tcPr>
            <w:tcW w:w="498" w:type="pct"/>
            <w:tcBorders>
              <w:top w:val="single" w:sz="4" w:space="0" w:color="auto"/>
            </w:tcBorders>
            <w:noWrap/>
            <w:hideMark/>
          </w:tcPr>
          <w:p w14:paraId="154F400D"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2</w:t>
            </w:r>
          </w:p>
        </w:tc>
        <w:tc>
          <w:tcPr>
            <w:tcW w:w="458" w:type="pct"/>
            <w:tcBorders>
              <w:top w:val="single" w:sz="4" w:space="0" w:color="auto"/>
            </w:tcBorders>
            <w:noWrap/>
            <w:hideMark/>
          </w:tcPr>
          <w:p w14:paraId="1C58E048"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58" w:type="pct"/>
            <w:tcBorders>
              <w:top w:val="single" w:sz="4" w:space="0" w:color="auto"/>
            </w:tcBorders>
            <w:noWrap/>
            <w:hideMark/>
          </w:tcPr>
          <w:p w14:paraId="18A0EE6B"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96" w:type="pct"/>
            <w:tcBorders>
              <w:top w:val="single" w:sz="4" w:space="0" w:color="auto"/>
            </w:tcBorders>
            <w:noWrap/>
            <w:hideMark/>
          </w:tcPr>
          <w:p w14:paraId="70E7448D"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r>
      <w:tr w:rsidR="009518C1" w:rsidRPr="00CA54EE" w14:paraId="2B8CC551" w14:textId="77777777" w:rsidTr="00CA54EE">
        <w:trPr>
          <w:trHeight w:hRule="exact" w:val="170"/>
          <w:jc w:val="center"/>
        </w:trPr>
        <w:tc>
          <w:tcPr>
            <w:tcW w:w="1090" w:type="pct"/>
            <w:vMerge/>
            <w:tcBorders>
              <w:bottom w:val="single" w:sz="4" w:space="0" w:color="auto"/>
            </w:tcBorders>
            <w:hideMark/>
          </w:tcPr>
          <w:p w14:paraId="25C44D43"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76D4C08E"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5AEBF0C9"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288129C2"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bottom w:val="single" w:sz="4" w:space="0" w:color="auto"/>
            </w:tcBorders>
            <w:noWrap/>
            <w:hideMark/>
          </w:tcPr>
          <w:p w14:paraId="7E2BD00A"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bottom w:val="single" w:sz="4" w:space="0" w:color="auto"/>
            </w:tcBorders>
            <w:shd w:val="clear" w:color="auto" w:fill="D99594" w:themeFill="accent2" w:themeFillTint="99"/>
            <w:noWrap/>
            <w:hideMark/>
          </w:tcPr>
          <w:p w14:paraId="71D9044B"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100%</w:t>
            </w:r>
          </w:p>
        </w:tc>
        <w:tc>
          <w:tcPr>
            <w:tcW w:w="458" w:type="pct"/>
            <w:tcBorders>
              <w:bottom w:val="single" w:sz="4" w:space="0" w:color="auto"/>
            </w:tcBorders>
            <w:noWrap/>
            <w:hideMark/>
          </w:tcPr>
          <w:p w14:paraId="2D86AA68"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bottom w:val="single" w:sz="4" w:space="0" w:color="auto"/>
            </w:tcBorders>
            <w:shd w:val="clear" w:color="auto" w:fill="D99594" w:themeFill="accent2" w:themeFillTint="99"/>
            <w:noWrap/>
            <w:hideMark/>
          </w:tcPr>
          <w:p w14:paraId="224426AF"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100%</w:t>
            </w:r>
          </w:p>
        </w:tc>
      </w:tr>
      <w:tr w:rsidR="009518C1" w:rsidRPr="00CA54EE" w14:paraId="6D211F5B" w14:textId="77777777" w:rsidTr="00CA54EE">
        <w:trPr>
          <w:trHeight w:hRule="exact" w:val="170"/>
          <w:jc w:val="center"/>
        </w:trPr>
        <w:tc>
          <w:tcPr>
            <w:tcW w:w="1090" w:type="pct"/>
            <w:vMerge w:val="restart"/>
            <w:tcBorders>
              <w:top w:val="single" w:sz="4" w:space="0" w:color="auto"/>
            </w:tcBorders>
            <w:noWrap/>
            <w:hideMark/>
          </w:tcPr>
          <w:p w14:paraId="527A81AD"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 xml:space="preserve">Maykop </w:t>
            </w:r>
            <w:proofErr w:type="spellStart"/>
            <w:r w:rsidRPr="00CA54EE">
              <w:rPr>
                <w:rFonts w:ascii="Times New Roman" w:hAnsi="Times New Roman" w:cs="Times New Roman"/>
                <w:sz w:val="14"/>
                <w:szCs w:val="14"/>
              </w:rPr>
              <w:t>Novosvobodnaya</w:t>
            </w:r>
            <w:proofErr w:type="spellEnd"/>
          </w:p>
        </w:tc>
        <w:tc>
          <w:tcPr>
            <w:tcW w:w="642" w:type="pct"/>
            <w:vMerge w:val="restart"/>
            <w:tcBorders>
              <w:top w:val="single" w:sz="4" w:space="0" w:color="auto"/>
            </w:tcBorders>
            <w:noWrap/>
            <w:hideMark/>
          </w:tcPr>
          <w:p w14:paraId="40CDAE1A"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I6272</w:t>
            </w:r>
          </w:p>
        </w:tc>
        <w:tc>
          <w:tcPr>
            <w:tcW w:w="899" w:type="pct"/>
            <w:tcBorders>
              <w:top w:val="single" w:sz="4" w:space="0" w:color="auto"/>
              <w:right w:val="single" w:sz="4" w:space="0" w:color="auto"/>
            </w:tcBorders>
            <w:noWrap/>
            <w:hideMark/>
          </w:tcPr>
          <w:p w14:paraId="2D9CF6A2"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79AE80DC"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98" w:type="pct"/>
            <w:tcBorders>
              <w:top w:val="single" w:sz="4" w:space="0" w:color="auto"/>
            </w:tcBorders>
            <w:noWrap/>
            <w:hideMark/>
          </w:tcPr>
          <w:p w14:paraId="36927A39"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58" w:type="pct"/>
            <w:tcBorders>
              <w:top w:val="single" w:sz="4" w:space="0" w:color="auto"/>
            </w:tcBorders>
            <w:noWrap/>
            <w:hideMark/>
          </w:tcPr>
          <w:p w14:paraId="2C67B1C1"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top w:val="single" w:sz="4" w:space="0" w:color="auto"/>
            </w:tcBorders>
            <w:noWrap/>
            <w:hideMark/>
          </w:tcPr>
          <w:p w14:paraId="211AF2CF"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96" w:type="pct"/>
            <w:tcBorders>
              <w:top w:val="single" w:sz="4" w:space="0" w:color="auto"/>
            </w:tcBorders>
            <w:noWrap/>
            <w:hideMark/>
          </w:tcPr>
          <w:p w14:paraId="21E1C3CC"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r>
      <w:tr w:rsidR="009518C1" w:rsidRPr="00CA54EE" w14:paraId="2B0E5440" w14:textId="77777777" w:rsidTr="00CA54EE">
        <w:trPr>
          <w:trHeight w:hRule="exact" w:val="170"/>
          <w:jc w:val="center"/>
        </w:trPr>
        <w:tc>
          <w:tcPr>
            <w:tcW w:w="1090" w:type="pct"/>
            <w:vMerge/>
            <w:tcBorders>
              <w:bottom w:val="single" w:sz="4" w:space="0" w:color="auto"/>
            </w:tcBorders>
            <w:hideMark/>
          </w:tcPr>
          <w:p w14:paraId="2ABCD361"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29060AAE"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67D471E7"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5C2289B3"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bottom w:val="single" w:sz="4" w:space="0" w:color="auto"/>
            </w:tcBorders>
            <w:noWrap/>
            <w:hideMark/>
          </w:tcPr>
          <w:p w14:paraId="34098F9D"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bottom w:val="single" w:sz="4" w:space="0" w:color="auto"/>
            </w:tcBorders>
            <w:noWrap/>
            <w:hideMark/>
          </w:tcPr>
          <w:p w14:paraId="6DD74FFA"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c>
          <w:tcPr>
            <w:tcW w:w="458" w:type="pct"/>
            <w:tcBorders>
              <w:bottom w:val="single" w:sz="4" w:space="0" w:color="auto"/>
            </w:tcBorders>
            <w:noWrap/>
            <w:hideMark/>
          </w:tcPr>
          <w:p w14:paraId="782410C5"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bottom w:val="single" w:sz="4" w:space="0" w:color="auto"/>
            </w:tcBorders>
            <w:noWrap/>
            <w:hideMark/>
          </w:tcPr>
          <w:p w14:paraId="1AA44596"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r>
      <w:tr w:rsidR="009518C1" w:rsidRPr="00CA54EE" w14:paraId="21E2525C" w14:textId="77777777" w:rsidTr="00CA54EE">
        <w:trPr>
          <w:trHeight w:hRule="exact" w:val="170"/>
          <w:jc w:val="center"/>
        </w:trPr>
        <w:tc>
          <w:tcPr>
            <w:tcW w:w="1090" w:type="pct"/>
            <w:vMerge w:val="restart"/>
            <w:tcBorders>
              <w:top w:val="single" w:sz="4" w:space="0" w:color="auto"/>
            </w:tcBorders>
            <w:noWrap/>
            <w:hideMark/>
          </w:tcPr>
          <w:p w14:paraId="5FC2DD09"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Late</w:t>
            </w:r>
            <w:proofErr w:type="spellEnd"/>
            <w:r w:rsidRPr="00CA54EE">
              <w:rPr>
                <w:rFonts w:ascii="Times New Roman" w:hAnsi="Times New Roman" w:cs="Times New Roman"/>
                <w:sz w:val="14"/>
                <w:szCs w:val="14"/>
              </w:rPr>
              <w:t xml:space="preserve"> Maykop</w:t>
            </w:r>
          </w:p>
        </w:tc>
        <w:tc>
          <w:tcPr>
            <w:tcW w:w="642" w:type="pct"/>
            <w:vMerge w:val="restart"/>
            <w:tcBorders>
              <w:top w:val="single" w:sz="4" w:space="0" w:color="auto"/>
            </w:tcBorders>
            <w:noWrap/>
            <w:hideMark/>
          </w:tcPr>
          <w:p w14:paraId="51A68E8A"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SIJ002</w:t>
            </w:r>
          </w:p>
        </w:tc>
        <w:tc>
          <w:tcPr>
            <w:tcW w:w="899" w:type="pct"/>
            <w:tcBorders>
              <w:top w:val="single" w:sz="4" w:space="0" w:color="auto"/>
              <w:right w:val="single" w:sz="4" w:space="0" w:color="auto"/>
            </w:tcBorders>
            <w:noWrap/>
            <w:hideMark/>
          </w:tcPr>
          <w:p w14:paraId="7DB73007"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77BA6BF5"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17</w:t>
            </w:r>
          </w:p>
        </w:tc>
        <w:tc>
          <w:tcPr>
            <w:tcW w:w="498" w:type="pct"/>
            <w:tcBorders>
              <w:top w:val="single" w:sz="4" w:space="0" w:color="auto"/>
            </w:tcBorders>
            <w:noWrap/>
            <w:hideMark/>
          </w:tcPr>
          <w:p w14:paraId="45CC9A1A"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14</w:t>
            </w:r>
          </w:p>
        </w:tc>
        <w:tc>
          <w:tcPr>
            <w:tcW w:w="458" w:type="pct"/>
            <w:tcBorders>
              <w:top w:val="single" w:sz="4" w:space="0" w:color="auto"/>
            </w:tcBorders>
            <w:noWrap/>
            <w:hideMark/>
          </w:tcPr>
          <w:p w14:paraId="5540BA46"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top w:val="single" w:sz="4" w:space="0" w:color="auto"/>
            </w:tcBorders>
            <w:noWrap/>
            <w:hideMark/>
          </w:tcPr>
          <w:p w14:paraId="2F36FFAC"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10</w:t>
            </w:r>
          </w:p>
        </w:tc>
        <w:tc>
          <w:tcPr>
            <w:tcW w:w="496" w:type="pct"/>
            <w:tcBorders>
              <w:top w:val="single" w:sz="4" w:space="0" w:color="auto"/>
            </w:tcBorders>
            <w:noWrap/>
            <w:hideMark/>
          </w:tcPr>
          <w:p w14:paraId="6BFB4711"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2</w:t>
            </w:r>
          </w:p>
        </w:tc>
      </w:tr>
      <w:tr w:rsidR="009518C1" w:rsidRPr="00CA54EE" w14:paraId="708B4F76" w14:textId="77777777" w:rsidTr="00CA54EE">
        <w:trPr>
          <w:trHeight w:hRule="exact" w:val="170"/>
          <w:jc w:val="center"/>
        </w:trPr>
        <w:tc>
          <w:tcPr>
            <w:tcW w:w="1090" w:type="pct"/>
            <w:vMerge/>
            <w:tcBorders>
              <w:bottom w:val="single" w:sz="4" w:space="0" w:color="auto"/>
            </w:tcBorders>
            <w:hideMark/>
          </w:tcPr>
          <w:p w14:paraId="027E5E94"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44FF0E5C"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07D6BAEA"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53CD652B"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bottom w:val="single" w:sz="4" w:space="0" w:color="auto"/>
            </w:tcBorders>
            <w:shd w:val="clear" w:color="auto" w:fill="B6DDE8" w:themeFill="accent5" w:themeFillTint="66"/>
            <w:noWrap/>
            <w:hideMark/>
          </w:tcPr>
          <w:p w14:paraId="09AF0B60"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14.3%</w:t>
            </w:r>
          </w:p>
        </w:tc>
        <w:tc>
          <w:tcPr>
            <w:tcW w:w="458" w:type="pct"/>
            <w:tcBorders>
              <w:bottom w:val="single" w:sz="4" w:space="0" w:color="auto"/>
            </w:tcBorders>
            <w:noWrap/>
            <w:hideMark/>
          </w:tcPr>
          <w:p w14:paraId="1B5412CE"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c>
          <w:tcPr>
            <w:tcW w:w="458" w:type="pct"/>
            <w:tcBorders>
              <w:bottom w:val="single" w:sz="4" w:space="0" w:color="auto"/>
            </w:tcBorders>
            <w:noWrap/>
            <w:hideMark/>
          </w:tcPr>
          <w:p w14:paraId="036233C5"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bottom w:val="single" w:sz="4" w:space="0" w:color="auto"/>
            </w:tcBorders>
            <w:noWrap/>
            <w:hideMark/>
          </w:tcPr>
          <w:p w14:paraId="6968B241"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r>
      <w:tr w:rsidR="009518C1" w:rsidRPr="00CA54EE" w14:paraId="08943438" w14:textId="77777777" w:rsidTr="00CA54EE">
        <w:trPr>
          <w:trHeight w:hRule="exact" w:val="170"/>
          <w:jc w:val="center"/>
        </w:trPr>
        <w:tc>
          <w:tcPr>
            <w:tcW w:w="1090" w:type="pct"/>
            <w:vMerge w:val="restart"/>
            <w:tcBorders>
              <w:top w:val="single" w:sz="4" w:space="0" w:color="auto"/>
            </w:tcBorders>
            <w:noWrap/>
            <w:hideMark/>
          </w:tcPr>
          <w:p w14:paraId="2B7458A1"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Late</w:t>
            </w:r>
            <w:proofErr w:type="spellEnd"/>
            <w:r w:rsidRPr="00CA54EE">
              <w:rPr>
                <w:rFonts w:ascii="Times New Roman" w:hAnsi="Times New Roman" w:cs="Times New Roman"/>
                <w:sz w:val="14"/>
                <w:szCs w:val="14"/>
              </w:rPr>
              <w:t xml:space="preserve"> Maykop</w:t>
            </w:r>
          </w:p>
        </w:tc>
        <w:tc>
          <w:tcPr>
            <w:tcW w:w="642" w:type="pct"/>
            <w:vMerge w:val="restart"/>
            <w:tcBorders>
              <w:top w:val="single" w:sz="4" w:space="0" w:color="auto"/>
            </w:tcBorders>
            <w:noWrap/>
            <w:hideMark/>
          </w:tcPr>
          <w:p w14:paraId="2978EE95"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SIJ003</w:t>
            </w:r>
          </w:p>
        </w:tc>
        <w:tc>
          <w:tcPr>
            <w:tcW w:w="899" w:type="pct"/>
            <w:tcBorders>
              <w:top w:val="single" w:sz="4" w:space="0" w:color="auto"/>
              <w:right w:val="single" w:sz="4" w:space="0" w:color="auto"/>
            </w:tcBorders>
            <w:noWrap/>
            <w:hideMark/>
          </w:tcPr>
          <w:p w14:paraId="1F6598A8"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179E264C"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6</w:t>
            </w:r>
          </w:p>
        </w:tc>
        <w:tc>
          <w:tcPr>
            <w:tcW w:w="498" w:type="pct"/>
            <w:tcBorders>
              <w:top w:val="single" w:sz="4" w:space="0" w:color="auto"/>
            </w:tcBorders>
            <w:noWrap/>
            <w:hideMark/>
          </w:tcPr>
          <w:p w14:paraId="292FED1B"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2</w:t>
            </w:r>
          </w:p>
        </w:tc>
        <w:tc>
          <w:tcPr>
            <w:tcW w:w="458" w:type="pct"/>
            <w:tcBorders>
              <w:top w:val="single" w:sz="4" w:space="0" w:color="auto"/>
            </w:tcBorders>
            <w:noWrap/>
            <w:hideMark/>
          </w:tcPr>
          <w:p w14:paraId="2EA7E0D4"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2</w:t>
            </w:r>
          </w:p>
        </w:tc>
        <w:tc>
          <w:tcPr>
            <w:tcW w:w="458" w:type="pct"/>
            <w:tcBorders>
              <w:top w:val="single" w:sz="4" w:space="0" w:color="auto"/>
            </w:tcBorders>
            <w:noWrap/>
            <w:hideMark/>
          </w:tcPr>
          <w:p w14:paraId="7968EB72"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9</w:t>
            </w:r>
          </w:p>
        </w:tc>
        <w:tc>
          <w:tcPr>
            <w:tcW w:w="496" w:type="pct"/>
            <w:tcBorders>
              <w:top w:val="single" w:sz="4" w:space="0" w:color="auto"/>
            </w:tcBorders>
            <w:noWrap/>
            <w:hideMark/>
          </w:tcPr>
          <w:p w14:paraId="491D6ABA"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r>
      <w:tr w:rsidR="009518C1" w:rsidRPr="00CA54EE" w14:paraId="733CD8AC" w14:textId="77777777" w:rsidTr="00CA54EE">
        <w:trPr>
          <w:trHeight w:hRule="exact" w:val="170"/>
          <w:jc w:val="center"/>
        </w:trPr>
        <w:tc>
          <w:tcPr>
            <w:tcW w:w="1090" w:type="pct"/>
            <w:vMerge/>
            <w:tcBorders>
              <w:bottom w:val="single" w:sz="4" w:space="0" w:color="auto"/>
            </w:tcBorders>
            <w:hideMark/>
          </w:tcPr>
          <w:p w14:paraId="38A4093C"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080301D1"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7669592F"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428F4AFF"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bottom w:val="single" w:sz="4" w:space="0" w:color="auto"/>
            </w:tcBorders>
            <w:noWrap/>
            <w:hideMark/>
          </w:tcPr>
          <w:p w14:paraId="0E3CFA46"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bottom w:val="single" w:sz="4" w:space="0" w:color="auto"/>
            </w:tcBorders>
            <w:shd w:val="clear" w:color="auto" w:fill="D99594" w:themeFill="accent2" w:themeFillTint="99"/>
            <w:noWrap/>
            <w:hideMark/>
          </w:tcPr>
          <w:p w14:paraId="5459F68B"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100%</w:t>
            </w:r>
          </w:p>
        </w:tc>
        <w:tc>
          <w:tcPr>
            <w:tcW w:w="458" w:type="pct"/>
            <w:tcBorders>
              <w:bottom w:val="single" w:sz="4" w:space="0" w:color="auto"/>
            </w:tcBorders>
            <w:noWrap/>
            <w:hideMark/>
          </w:tcPr>
          <w:p w14:paraId="1A54054B"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bottom w:val="single" w:sz="4" w:space="0" w:color="auto"/>
            </w:tcBorders>
            <w:noWrap/>
            <w:hideMark/>
          </w:tcPr>
          <w:p w14:paraId="245BDD13"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r>
      <w:tr w:rsidR="009518C1" w:rsidRPr="00CA54EE" w14:paraId="6B0D8994" w14:textId="77777777" w:rsidTr="00CA54EE">
        <w:trPr>
          <w:trHeight w:hRule="exact" w:val="170"/>
          <w:jc w:val="center"/>
        </w:trPr>
        <w:tc>
          <w:tcPr>
            <w:tcW w:w="1090" w:type="pct"/>
            <w:vMerge w:val="restart"/>
            <w:tcBorders>
              <w:top w:val="single" w:sz="4" w:space="0" w:color="auto"/>
            </w:tcBorders>
            <w:noWrap/>
            <w:hideMark/>
          </w:tcPr>
          <w:p w14:paraId="00513639"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Late</w:t>
            </w:r>
            <w:proofErr w:type="spellEnd"/>
            <w:r w:rsidRPr="00CA54EE">
              <w:rPr>
                <w:rFonts w:ascii="Times New Roman" w:hAnsi="Times New Roman" w:cs="Times New Roman"/>
                <w:sz w:val="14"/>
                <w:szCs w:val="14"/>
              </w:rPr>
              <w:t xml:space="preserve"> Maykop</w:t>
            </w:r>
          </w:p>
        </w:tc>
        <w:tc>
          <w:tcPr>
            <w:tcW w:w="642" w:type="pct"/>
            <w:vMerge w:val="restart"/>
            <w:tcBorders>
              <w:top w:val="single" w:sz="4" w:space="0" w:color="auto"/>
            </w:tcBorders>
            <w:noWrap/>
            <w:hideMark/>
          </w:tcPr>
          <w:p w14:paraId="4699E65F"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MK5001</w:t>
            </w:r>
          </w:p>
        </w:tc>
        <w:tc>
          <w:tcPr>
            <w:tcW w:w="899" w:type="pct"/>
            <w:tcBorders>
              <w:top w:val="single" w:sz="4" w:space="0" w:color="auto"/>
              <w:right w:val="single" w:sz="4" w:space="0" w:color="auto"/>
            </w:tcBorders>
            <w:noWrap/>
            <w:hideMark/>
          </w:tcPr>
          <w:p w14:paraId="1927B729"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23AA704B"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8</w:t>
            </w:r>
          </w:p>
        </w:tc>
        <w:tc>
          <w:tcPr>
            <w:tcW w:w="498" w:type="pct"/>
            <w:tcBorders>
              <w:top w:val="single" w:sz="4" w:space="0" w:color="auto"/>
            </w:tcBorders>
            <w:noWrap/>
            <w:hideMark/>
          </w:tcPr>
          <w:p w14:paraId="5CA2C343"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11</w:t>
            </w:r>
          </w:p>
        </w:tc>
        <w:tc>
          <w:tcPr>
            <w:tcW w:w="458" w:type="pct"/>
            <w:tcBorders>
              <w:top w:val="single" w:sz="4" w:space="0" w:color="auto"/>
            </w:tcBorders>
            <w:noWrap/>
            <w:hideMark/>
          </w:tcPr>
          <w:p w14:paraId="6B29CF42"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3</w:t>
            </w:r>
          </w:p>
        </w:tc>
        <w:tc>
          <w:tcPr>
            <w:tcW w:w="458" w:type="pct"/>
            <w:tcBorders>
              <w:top w:val="single" w:sz="4" w:space="0" w:color="auto"/>
            </w:tcBorders>
            <w:noWrap/>
            <w:hideMark/>
          </w:tcPr>
          <w:p w14:paraId="3E0102B9"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9</w:t>
            </w:r>
          </w:p>
        </w:tc>
        <w:tc>
          <w:tcPr>
            <w:tcW w:w="496" w:type="pct"/>
            <w:tcBorders>
              <w:top w:val="single" w:sz="4" w:space="0" w:color="auto"/>
            </w:tcBorders>
            <w:noWrap/>
            <w:hideMark/>
          </w:tcPr>
          <w:p w14:paraId="47D254D7"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6</w:t>
            </w:r>
          </w:p>
        </w:tc>
      </w:tr>
      <w:tr w:rsidR="009518C1" w:rsidRPr="00CA54EE" w14:paraId="099D1DBB" w14:textId="77777777" w:rsidTr="00CA54EE">
        <w:trPr>
          <w:trHeight w:hRule="exact" w:val="170"/>
          <w:jc w:val="center"/>
        </w:trPr>
        <w:tc>
          <w:tcPr>
            <w:tcW w:w="1090" w:type="pct"/>
            <w:vMerge/>
            <w:tcBorders>
              <w:bottom w:val="single" w:sz="4" w:space="0" w:color="auto"/>
            </w:tcBorders>
            <w:hideMark/>
          </w:tcPr>
          <w:p w14:paraId="0163EBEE"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715EB1FF"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58DF67BE"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0D9BBCD1"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bottom w:val="single" w:sz="4" w:space="0" w:color="auto"/>
            </w:tcBorders>
            <w:noWrap/>
            <w:hideMark/>
          </w:tcPr>
          <w:p w14:paraId="2AA75AC5"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bottom w:val="single" w:sz="4" w:space="0" w:color="auto"/>
            </w:tcBorders>
            <w:shd w:val="clear" w:color="auto" w:fill="D99594" w:themeFill="accent2" w:themeFillTint="99"/>
            <w:noWrap/>
            <w:hideMark/>
          </w:tcPr>
          <w:p w14:paraId="7151FDEC"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100%</w:t>
            </w:r>
          </w:p>
        </w:tc>
        <w:tc>
          <w:tcPr>
            <w:tcW w:w="458" w:type="pct"/>
            <w:tcBorders>
              <w:bottom w:val="single" w:sz="4" w:space="0" w:color="auto"/>
            </w:tcBorders>
            <w:noWrap/>
            <w:hideMark/>
          </w:tcPr>
          <w:p w14:paraId="71873613"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bottom w:val="single" w:sz="4" w:space="0" w:color="auto"/>
            </w:tcBorders>
            <w:noWrap/>
            <w:hideMark/>
          </w:tcPr>
          <w:p w14:paraId="6B32741B"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r>
      <w:tr w:rsidR="009518C1" w:rsidRPr="00CA54EE" w14:paraId="52C9103F" w14:textId="77777777" w:rsidTr="00CA54EE">
        <w:trPr>
          <w:trHeight w:hRule="exact" w:val="170"/>
          <w:jc w:val="center"/>
        </w:trPr>
        <w:tc>
          <w:tcPr>
            <w:tcW w:w="1090" w:type="pct"/>
            <w:vMerge w:val="restart"/>
            <w:tcBorders>
              <w:top w:val="single" w:sz="4" w:space="0" w:color="auto"/>
            </w:tcBorders>
            <w:noWrap/>
            <w:hideMark/>
          </w:tcPr>
          <w:p w14:paraId="6B8A5464"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Late</w:t>
            </w:r>
            <w:proofErr w:type="spellEnd"/>
            <w:r w:rsidRPr="00CA54EE">
              <w:rPr>
                <w:rFonts w:ascii="Times New Roman" w:hAnsi="Times New Roman" w:cs="Times New Roman"/>
                <w:sz w:val="14"/>
                <w:szCs w:val="14"/>
              </w:rPr>
              <w:t xml:space="preserve"> Maykop</w:t>
            </w:r>
          </w:p>
        </w:tc>
        <w:tc>
          <w:tcPr>
            <w:tcW w:w="642" w:type="pct"/>
            <w:vMerge w:val="restart"/>
            <w:tcBorders>
              <w:top w:val="single" w:sz="4" w:space="0" w:color="auto"/>
            </w:tcBorders>
            <w:noWrap/>
            <w:hideMark/>
          </w:tcPr>
          <w:p w14:paraId="34D468C7"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MK5004</w:t>
            </w:r>
          </w:p>
        </w:tc>
        <w:tc>
          <w:tcPr>
            <w:tcW w:w="899" w:type="pct"/>
            <w:tcBorders>
              <w:top w:val="single" w:sz="4" w:space="0" w:color="auto"/>
              <w:right w:val="single" w:sz="4" w:space="0" w:color="auto"/>
            </w:tcBorders>
            <w:noWrap/>
            <w:hideMark/>
          </w:tcPr>
          <w:p w14:paraId="53C47C39"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33DE800F"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23</w:t>
            </w:r>
          </w:p>
        </w:tc>
        <w:tc>
          <w:tcPr>
            <w:tcW w:w="498" w:type="pct"/>
            <w:tcBorders>
              <w:top w:val="single" w:sz="4" w:space="0" w:color="auto"/>
            </w:tcBorders>
            <w:noWrap/>
            <w:hideMark/>
          </w:tcPr>
          <w:p w14:paraId="79E381C2"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9</w:t>
            </w:r>
          </w:p>
        </w:tc>
        <w:tc>
          <w:tcPr>
            <w:tcW w:w="458" w:type="pct"/>
            <w:tcBorders>
              <w:top w:val="single" w:sz="4" w:space="0" w:color="auto"/>
            </w:tcBorders>
            <w:noWrap/>
            <w:hideMark/>
          </w:tcPr>
          <w:p w14:paraId="27F5E62A"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58" w:type="pct"/>
            <w:tcBorders>
              <w:top w:val="single" w:sz="4" w:space="0" w:color="auto"/>
            </w:tcBorders>
            <w:noWrap/>
            <w:hideMark/>
          </w:tcPr>
          <w:p w14:paraId="1F8BA84F"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12</w:t>
            </w:r>
          </w:p>
        </w:tc>
        <w:tc>
          <w:tcPr>
            <w:tcW w:w="496" w:type="pct"/>
            <w:tcBorders>
              <w:top w:val="single" w:sz="4" w:space="0" w:color="auto"/>
            </w:tcBorders>
            <w:noWrap/>
            <w:hideMark/>
          </w:tcPr>
          <w:p w14:paraId="4BC4AA60"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3</w:t>
            </w:r>
          </w:p>
        </w:tc>
      </w:tr>
      <w:tr w:rsidR="009518C1" w:rsidRPr="00CA54EE" w14:paraId="72854359" w14:textId="77777777" w:rsidTr="00CA54EE">
        <w:trPr>
          <w:trHeight w:hRule="exact" w:val="170"/>
          <w:jc w:val="center"/>
        </w:trPr>
        <w:tc>
          <w:tcPr>
            <w:tcW w:w="1090" w:type="pct"/>
            <w:vMerge/>
            <w:tcBorders>
              <w:bottom w:val="single" w:sz="4" w:space="0" w:color="auto"/>
            </w:tcBorders>
            <w:hideMark/>
          </w:tcPr>
          <w:p w14:paraId="068125E5"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23976FFA"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03AF7CA0"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7E4CBF71"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bottom w:val="single" w:sz="4" w:space="0" w:color="auto"/>
            </w:tcBorders>
            <w:noWrap/>
            <w:hideMark/>
          </w:tcPr>
          <w:p w14:paraId="61595087"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bottom w:val="single" w:sz="4" w:space="0" w:color="auto"/>
            </w:tcBorders>
            <w:shd w:val="clear" w:color="auto" w:fill="D99594" w:themeFill="accent2" w:themeFillTint="99"/>
            <w:noWrap/>
            <w:hideMark/>
          </w:tcPr>
          <w:p w14:paraId="3A733C43"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100%</w:t>
            </w:r>
          </w:p>
        </w:tc>
        <w:tc>
          <w:tcPr>
            <w:tcW w:w="458" w:type="pct"/>
            <w:tcBorders>
              <w:bottom w:val="single" w:sz="4" w:space="0" w:color="auto"/>
            </w:tcBorders>
            <w:noWrap/>
            <w:hideMark/>
          </w:tcPr>
          <w:p w14:paraId="71DB9B6C"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bottom w:val="single" w:sz="4" w:space="0" w:color="auto"/>
            </w:tcBorders>
            <w:noWrap/>
            <w:hideMark/>
          </w:tcPr>
          <w:p w14:paraId="10E66A36"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r>
      <w:tr w:rsidR="009518C1" w:rsidRPr="00CA54EE" w14:paraId="7E7A23BE" w14:textId="77777777" w:rsidTr="00CA54EE">
        <w:trPr>
          <w:trHeight w:hRule="exact" w:val="170"/>
          <w:jc w:val="center"/>
        </w:trPr>
        <w:tc>
          <w:tcPr>
            <w:tcW w:w="1090" w:type="pct"/>
            <w:vMerge w:val="restart"/>
            <w:tcBorders>
              <w:top w:val="single" w:sz="4" w:space="0" w:color="auto"/>
            </w:tcBorders>
            <w:noWrap/>
            <w:hideMark/>
          </w:tcPr>
          <w:p w14:paraId="7D75B433"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Late</w:t>
            </w:r>
            <w:proofErr w:type="spellEnd"/>
            <w:r w:rsidRPr="00CA54EE">
              <w:rPr>
                <w:rFonts w:ascii="Times New Roman" w:hAnsi="Times New Roman" w:cs="Times New Roman"/>
                <w:sz w:val="14"/>
                <w:szCs w:val="14"/>
              </w:rPr>
              <w:t xml:space="preserve"> Maykop</w:t>
            </w:r>
          </w:p>
        </w:tc>
        <w:tc>
          <w:tcPr>
            <w:tcW w:w="642" w:type="pct"/>
            <w:vMerge w:val="restart"/>
            <w:tcBorders>
              <w:top w:val="single" w:sz="4" w:space="0" w:color="auto"/>
            </w:tcBorders>
            <w:noWrap/>
            <w:hideMark/>
          </w:tcPr>
          <w:p w14:paraId="278F06EF"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SA6002</w:t>
            </w:r>
          </w:p>
        </w:tc>
        <w:tc>
          <w:tcPr>
            <w:tcW w:w="899" w:type="pct"/>
            <w:tcBorders>
              <w:top w:val="single" w:sz="4" w:space="0" w:color="auto"/>
              <w:right w:val="single" w:sz="4" w:space="0" w:color="auto"/>
            </w:tcBorders>
            <w:noWrap/>
            <w:hideMark/>
          </w:tcPr>
          <w:p w14:paraId="3509C2C9"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52826931"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20</w:t>
            </w:r>
          </w:p>
        </w:tc>
        <w:tc>
          <w:tcPr>
            <w:tcW w:w="498" w:type="pct"/>
            <w:tcBorders>
              <w:top w:val="single" w:sz="4" w:space="0" w:color="auto"/>
            </w:tcBorders>
            <w:noWrap/>
            <w:hideMark/>
          </w:tcPr>
          <w:p w14:paraId="700A6446"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7</w:t>
            </w:r>
          </w:p>
        </w:tc>
        <w:tc>
          <w:tcPr>
            <w:tcW w:w="458" w:type="pct"/>
            <w:tcBorders>
              <w:top w:val="single" w:sz="4" w:space="0" w:color="auto"/>
            </w:tcBorders>
            <w:noWrap/>
            <w:hideMark/>
          </w:tcPr>
          <w:p w14:paraId="59B5CBB6"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2</w:t>
            </w:r>
          </w:p>
        </w:tc>
        <w:tc>
          <w:tcPr>
            <w:tcW w:w="458" w:type="pct"/>
            <w:tcBorders>
              <w:top w:val="single" w:sz="4" w:space="0" w:color="auto"/>
            </w:tcBorders>
            <w:noWrap/>
            <w:hideMark/>
          </w:tcPr>
          <w:p w14:paraId="2E54EFBE"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15</w:t>
            </w:r>
          </w:p>
        </w:tc>
        <w:tc>
          <w:tcPr>
            <w:tcW w:w="496" w:type="pct"/>
            <w:tcBorders>
              <w:top w:val="single" w:sz="4" w:space="0" w:color="auto"/>
            </w:tcBorders>
            <w:noWrap/>
            <w:hideMark/>
          </w:tcPr>
          <w:p w14:paraId="0B7E11B6"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6</w:t>
            </w:r>
          </w:p>
        </w:tc>
      </w:tr>
      <w:tr w:rsidR="009518C1" w:rsidRPr="00CA54EE" w14:paraId="169512E8" w14:textId="77777777" w:rsidTr="00CA54EE">
        <w:trPr>
          <w:trHeight w:hRule="exact" w:val="170"/>
          <w:jc w:val="center"/>
        </w:trPr>
        <w:tc>
          <w:tcPr>
            <w:tcW w:w="1090" w:type="pct"/>
            <w:vMerge/>
            <w:tcBorders>
              <w:bottom w:val="single" w:sz="4" w:space="0" w:color="auto"/>
            </w:tcBorders>
            <w:hideMark/>
          </w:tcPr>
          <w:p w14:paraId="2EBA2BCE"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372F5A60"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2EAAD4DD"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6AB500C4"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bottom w:val="single" w:sz="4" w:space="0" w:color="auto"/>
            </w:tcBorders>
            <w:shd w:val="clear" w:color="auto" w:fill="B6DDE8" w:themeFill="accent5" w:themeFillTint="66"/>
            <w:noWrap/>
            <w:hideMark/>
          </w:tcPr>
          <w:p w14:paraId="3CEB6147"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42.9%</w:t>
            </w:r>
          </w:p>
        </w:tc>
        <w:tc>
          <w:tcPr>
            <w:tcW w:w="458" w:type="pct"/>
            <w:tcBorders>
              <w:bottom w:val="single" w:sz="4" w:space="0" w:color="auto"/>
            </w:tcBorders>
            <w:shd w:val="clear" w:color="auto" w:fill="D99594" w:themeFill="accent2" w:themeFillTint="99"/>
            <w:noWrap/>
            <w:hideMark/>
          </w:tcPr>
          <w:p w14:paraId="2CFFC739"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100%</w:t>
            </w:r>
          </w:p>
        </w:tc>
        <w:tc>
          <w:tcPr>
            <w:tcW w:w="458" w:type="pct"/>
            <w:tcBorders>
              <w:bottom w:val="single" w:sz="4" w:space="0" w:color="auto"/>
            </w:tcBorders>
            <w:noWrap/>
            <w:hideMark/>
          </w:tcPr>
          <w:p w14:paraId="6B8A94CB"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bottom w:val="single" w:sz="4" w:space="0" w:color="auto"/>
            </w:tcBorders>
            <w:shd w:val="clear" w:color="auto" w:fill="D99594" w:themeFill="accent2" w:themeFillTint="99"/>
            <w:noWrap/>
            <w:hideMark/>
          </w:tcPr>
          <w:p w14:paraId="3E7B2DB3"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100%</w:t>
            </w:r>
          </w:p>
        </w:tc>
      </w:tr>
      <w:tr w:rsidR="009518C1" w:rsidRPr="00CA54EE" w14:paraId="3F1A3B21" w14:textId="77777777" w:rsidTr="00CA54EE">
        <w:trPr>
          <w:trHeight w:hRule="exact" w:val="170"/>
          <w:jc w:val="center"/>
        </w:trPr>
        <w:tc>
          <w:tcPr>
            <w:tcW w:w="1090" w:type="pct"/>
            <w:vMerge w:val="restart"/>
            <w:tcBorders>
              <w:top w:val="single" w:sz="4" w:space="0" w:color="auto"/>
            </w:tcBorders>
            <w:noWrap/>
            <w:hideMark/>
          </w:tcPr>
          <w:p w14:paraId="700310D1"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Kura-Araxes</w:t>
            </w:r>
            <w:proofErr w:type="spellEnd"/>
          </w:p>
        </w:tc>
        <w:tc>
          <w:tcPr>
            <w:tcW w:w="642" w:type="pct"/>
            <w:vMerge w:val="restart"/>
            <w:tcBorders>
              <w:top w:val="single" w:sz="4" w:space="0" w:color="auto"/>
            </w:tcBorders>
            <w:noWrap/>
            <w:hideMark/>
          </w:tcPr>
          <w:p w14:paraId="40A90727"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VEK006</w:t>
            </w:r>
          </w:p>
        </w:tc>
        <w:tc>
          <w:tcPr>
            <w:tcW w:w="899" w:type="pct"/>
            <w:tcBorders>
              <w:top w:val="single" w:sz="4" w:space="0" w:color="auto"/>
              <w:right w:val="single" w:sz="4" w:space="0" w:color="auto"/>
            </w:tcBorders>
            <w:noWrap/>
            <w:hideMark/>
          </w:tcPr>
          <w:p w14:paraId="2F844C4B"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016FAD05"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98" w:type="pct"/>
            <w:tcBorders>
              <w:top w:val="single" w:sz="4" w:space="0" w:color="auto"/>
            </w:tcBorders>
            <w:noWrap/>
            <w:hideMark/>
          </w:tcPr>
          <w:p w14:paraId="344D4F24"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58" w:type="pct"/>
            <w:tcBorders>
              <w:top w:val="single" w:sz="4" w:space="0" w:color="auto"/>
            </w:tcBorders>
            <w:noWrap/>
            <w:hideMark/>
          </w:tcPr>
          <w:p w14:paraId="14E1E602"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top w:val="single" w:sz="4" w:space="0" w:color="auto"/>
            </w:tcBorders>
            <w:noWrap/>
            <w:hideMark/>
          </w:tcPr>
          <w:p w14:paraId="3941961C"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96" w:type="pct"/>
            <w:tcBorders>
              <w:top w:val="single" w:sz="4" w:space="0" w:color="auto"/>
            </w:tcBorders>
            <w:noWrap/>
            <w:hideMark/>
          </w:tcPr>
          <w:p w14:paraId="242874EC"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r>
      <w:tr w:rsidR="009518C1" w:rsidRPr="00CA54EE" w14:paraId="636A2856" w14:textId="77777777" w:rsidTr="00CA54EE">
        <w:trPr>
          <w:trHeight w:hRule="exact" w:val="170"/>
          <w:jc w:val="center"/>
        </w:trPr>
        <w:tc>
          <w:tcPr>
            <w:tcW w:w="1090" w:type="pct"/>
            <w:vMerge/>
            <w:tcBorders>
              <w:bottom w:val="single" w:sz="4" w:space="0" w:color="auto"/>
            </w:tcBorders>
            <w:hideMark/>
          </w:tcPr>
          <w:p w14:paraId="6C5B4012"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03B5DFA3"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735135AC"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0D84EFF0"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bottom w:val="single" w:sz="4" w:space="0" w:color="auto"/>
            </w:tcBorders>
            <w:shd w:val="clear" w:color="auto" w:fill="D99594" w:themeFill="accent2" w:themeFillTint="99"/>
            <w:noWrap/>
            <w:hideMark/>
          </w:tcPr>
          <w:p w14:paraId="3FF585C1"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100%</w:t>
            </w:r>
          </w:p>
        </w:tc>
        <w:tc>
          <w:tcPr>
            <w:tcW w:w="458" w:type="pct"/>
            <w:tcBorders>
              <w:bottom w:val="single" w:sz="4" w:space="0" w:color="auto"/>
            </w:tcBorders>
            <w:noWrap/>
            <w:hideMark/>
          </w:tcPr>
          <w:p w14:paraId="49192676"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c>
          <w:tcPr>
            <w:tcW w:w="458" w:type="pct"/>
            <w:tcBorders>
              <w:bottom w:val="single" w:sz="4" w:space="0" w:color="auto"/>
            </w:tcBorders>
            <w:noWrap/>
            <w:hideMark/>
          </w:tcPr>
          <w:p w14:paraId="64E5658A"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bottom w:val="single" w:sz="4" w:space="0" w:color="auto"/>
            </w:tcBorders>
            <w:noWrap/>
            <w:hideMark/>
          </w:tcPr>
          <w:p w14:paraId="4F7555D2"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r>
      <w:tr w:rsidR="009518C1" w:rsidRPr="00CA54EE" w14:paraId="7AF19F7B" w14:textId="77777777" w:rsidTr="00CA54EE">
        <w:trPr>
          <w:trHeight w:hRule="exact" w:val="170"/>
          <w:jc w:val="center"/>
        </w:trPr>
        <w:tc>
          <w:tcPr>
            <w:tcW w:w="1090" w:type="pct"/>
            <w:vMerge w:val="restart"/>
            <w:tcBorders>
              <w:top w:val="single" w:sz="4" w:space="0" w:color="auto"/>
            </w:tcBorders>
            <w:noWrap/>
            <w:hideMark/>
          </w:tcPr>
          <w:p w14:paraId="7A9A5D48"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Kura-Araxes</w:t>
            </w:r>
            <w:proofErr w:type="spellEnd"/>
          </w:p>
        </w:tc>
        <w:tc>
          <w:tcPr>
            <w:tcW w:w="642" w:type="pct"/>
            <w:vMerge w:val="restart"/>
            <w:tcBorders>
              <w:top w:val="single" w:sz="4" w:space="0" w:color="auto"/>
            </w:tcBorders>
            <w:noWrap/>
            <w:hideMark/>
          </w:tcPr>
          <w:p w14:paraId="0EF97E88"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VEK007</w:t>
            </w:r>
          </w:p>
        </w:tc>
        <w:tc>
          <w:tcPr>
            <w:tcW w:w="899" w:type="pct"/>
            <w:tcBorders>
              <w:top w:val="single" w:sz="4" w:space="0" w:color="auto"/>
              <w:right w:val="single" w:sz="4" w:space="0" w:color="auto"/>
            </w:tcBorders>
            <w:noWrap/>
            <w:hideMark/>
          </w:tcPr>
          <w:p w14:paraId="1477E620"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56C40E60"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top w:val="single" w:sz="4" w:space="0" w:color="auto"/>
            </w:tcBorders>
            <w:noWrap/>
            <w:hideMark/>
          </w:tcPr>
          <w:p w14:paraId="3A684DEB"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top w:val="single" w:sz="4" w:space="0" w:color="auto"/>
            </w:tcBorders>
            <w:noWrap/>
            <w:hideMark/>
          </w:tcPr>
          <w:p w14:paraId="4E82106E"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2</w:t>
            </w:r>
          </w:p>
        </w:tc>
        <w:tc>
          <w:tcPr>
            <w:tcW w:w="458" w:type="pct"/>
            <w:tcBorders>
              <w:top w:val="single" w:sz="4" w:space="0" w:color="auto"/>
            </w:tcBorders>
            <w:noWrap/>
            <w:hideMark/>
          </w:tcPr>
          <w:p w14:paraId="6EBD208D"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top w:val="single" w:sz="4" w:space="0" w:color="auto"/>
            </w:tcBorders>
            <w:noWrap/>
            <w:hideMark/>
          </w:tcPr>
          <w:p w14:paraId="6896C432"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r>
      <w:tr w:rsidR="009518C1" w:rsidRPr="00CA54EE" w14:paraId="60564EB1" w14:textId="77777777" w:rsidTr="00CA54EE">
        <w:trPr>
          <w:trHeight w:hRule="exact" w:val="170"/>
          <w:jc w:val="center"/>
        </w:trPr>
        <w:tc>
          <w:tcPr>
            <w:tcW w:w="1090" w:type="pct"/>
            <w:vMerge/>
            <w:tcBorders>
              <w:bottom w:val="single" w:sz="4" w:space="0" w:color="auto"/>
            </w:tcBorders>
            <w:hideMark/>
          </w:tcPr>
          <w:p w14:paraId="2280326A"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2B1AC262"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3C9FF415"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5F63923C"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c>
          <w:tcPr>
            <w:tcW w:w="498" w:type="pct"/>
            <w:tcBorders>
              <w:bottom w:val="single" w:sz="4" w:space="0" w:color="auto"/>
            </w:tcBorders>
            <w:noWrap/>
            <w:hideMark/>
          </w:tcPr>
          <w:p w14:paraId="09EDE204"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c>
          <w:tcPr>
            <w:tcW w:w="458" w:type="pct"/>
            <w:tcBorders>
              <w:bottom w:val="single" w:sz="4" w:space="0" w:color="auto"/>
            </w:tcBorders>
            <w:shd w:val="clear" w:color="auto" w:fill="D99594" w:themeFill="accent2" w:themeFillTint="99"/>
            <w:noWrap/>
            <w:hideMark/>
          </w:tcPr>
          <w:p w14:paraId="06045B3E"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100%</w:t>
            </w:r>
          </w:p>
        </w:tc>
        <w:tc>
          <w:tcPr>
            <w:tcW w:w="458" w:type="pct"/>
            <w:tcBorders>
              <w:bottom w:val="single" w:sz="4" w:space="0" w:color="auto"/>
            </w:tcBorders>
            <w:noWrap/>
            <w:hideMark/>
          </w:tcPr>
          <w:p w14:paraId="702D1E4E"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c>
          <w:tcPr>
            <w:tcW w:w="496" w:type="pct"/>
            <w:tcBorders>
              <w:bottom w:val="single" w:sz="4" w:space="0" w:color="auto"/>
            </w:tcBorders>
            <w:noWrap/>
            <w:hideMark/>
          </w:tcPr>
          <w:p w14:paraId="0DF08CCD"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r>
      <w:tr w:rsidR="009518C1" w:rsidRPr="00CA54EE" w14:paraId="3D92585B" w14:textId="77777777" w:rsidTr="00CA54EE">
        <w:trPr>
          <w:trHeight w:hRule="exact" w:val="170"/>
          <w:jc w:val="center"/>
        </w:trPr>
        <w:tc>
          <w:tcPr>
            <w:tcW w:w="1090" w:type="pct"/>
            <w:vMerge w:val="restart"/>
            <w:tcBorders>
              <w:top w:val="single" w:sz="4" w:space="0" w:color="auto"/>
            </w:tcBorders>
            <w:noWrap/>
            <w:hideMark/>
          </w:tcPr>
          <w:p w14:paraId="6A15BB4F"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Kura-Araxes</w:t>
            </w:r>
            <w:proofErr w:type="spellEnd"/>
          </w:p>
        </w:tc>
        <w:tc>
          <w:tcPr>
            <w:tcW w:w="642" w:type="pct"/>
            <w:vMerge w:val="restart"/>
            <w:tcBorders>
              <w:top w:val="single" w:sz="4" w:space="0" w:color="auto"/>
            </w:tcBorders>
            <w:noWrap/>
            <w:hideMark/>
          </w:tcPr>
          <w:p w14:paraId="5EBFABD3"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VEK009</w:t>
            </w:r>
          </w:p>
        </w:tc>
        <w:tc>
          <w:tcPr>
            <w:tcW w:w="899" w:type="pct"/>
            <w:tcBorders>
              <w:top w:val="single" w:sz="4" w:space="0" w:color="auto"/>
              <w:right w:val="single" w:sz="4" w:space="0" w:color="auto"/>
            </w:tcBorders>
            <w:noWrap/>
            <w:hideMark/>
          </w:tcPr>
          <w:p w14:paraId="7A2FAD98"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1223884C"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2</w:t>
            </w:r>
          </w:p>
        </w:tc>
        <w:tc>
          <w:tcPr>
            <w:tcW w:w="498" w:type="pct"/>
            <w:tcBorders>
              <w:top w:val="single" w:sz="4" w:space="0" w:color="auto"/>
            </w:tcBorders>
            <w:noWrap/>
            <w:hideMark/>
          </w:tcPr>
          <w:p w14:paraId="78308A9F"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58" w:type="pct"/>
            <w:tcBorders>
              <w:top w:val="single" w:sz="4" w:space="0" w:color="auto"/>
            </w:tcBorders>
            <w:noWrap/>
            <w:hideMark/>
          </w:tcPr>
          <w:p w14:paraId="7942ECBF"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58" w:type="pct"/>
            <w:tcBorders>
              <w:top w:val="single" w:sz="4" w:space="0" w:color="auto"/>
            </w:tcBorders>
            <w:noWrap/>
            <w:hideMark/>
          </w:tcPr>
          <w:p w14:paraId="17814650"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96" w:type="pct"/>
            <w:tcBorders>
              <w:top w:val="single" w:sz="4" w:space="0" w:color="auto"/>
            </w:tcBorders>
            <w:noWrap/>
            <w:hideMark/>
          </w:tcPr>
          <w:p w14:paraId="55732654"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r>
      <w:tr w:rsidR="009518C1" w:rsidRPr="00CA54EE" w14:paraId="32AB125A" w14:textId="77777777" w:rsidTr="00CA54EE">
        <w:trPr>
          <w:trHeight w:hRule="exact" w:val="170"/>
          <w:jc w:val="center"/>
        </w:trPr>
        <w:tc>
          <w:tcPr>
            <w:tcW w:w="1090" w:type="pct"/>
            <w:vMerge/>
            <w:tcBorders>
              <w:bottom w:val="single" w:sz="4" w:space="0" w:color="auto"/>
            </w:tcBorders>
            <w:hideMark/>
          </w:tcPr>
          <w:p w14:paraId="32546DDB"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6C073961"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6C3141BC"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38B3C11C"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bottom w:val="single" w:sz="4" w:space="0" w:color="auto"/>
            </w:tcBorders>
            <w:shd w:val="clear" w:color="auto" w:fill="D99594" w:themeFill="accent2" w:themeFillTint="99"/>
            <w:noWrap/>
            <w:hideMark/>
          </w:tcPr>
          <w:p w14:paraId="630413BB"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100%</w:t>
            </w:r>
          </w:p>
        </w:tc>
        <w:tc>
          <w:tcPr>
            <w:tcW w:w="458" w:type="pct"/>
            <w:tcBorders>
              <w:bottom w:val="single" w:sz="4" w:space="0" w:color="auto"/>
            </w:tcBorders>
            <w:shd w:val="clear" w:color="auto" w:fill="D99594" w:themeFill="accent2" w:themeFillTint="99"/>
            <w:noWrap/>
            <w:hideMark/>
          </w:tcPr>
          <w:p w14:paraId="2E75CE7E"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100%</w:t>
            </w:r>
          </w:p>
        </w:tc>
        <w:tc>
          <w:tcPr>
            <w:tcW w:w="458" w:type="pct"/>
            <w:tcBorders>
              <w:bottom w:val="single" w:sz="4" w:space="0" w:color="auto"/>
            </w:tcBorders>
            <w:noWrap/>
            <w:hideMark/>
          </w:tcPr>
          <w:p w14:paraId="787F7E47"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bottom w:val="single" w:sz="4" w:space="0" w:color="auto"/>
            </w:tcBorders>
            <w:noWrap/>
            <w:hideMark/>
          </w:tcPr>
          <w:p w14:paraId="4E1C6713"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r>
      <w:tr w:rsidR="009518C1" w:rsidRPr="00CA54EE" w14:paraId="2520F981" w14:textId="77777777" w:rsidTr="00CA54EE">
        <w:trPr>
          <w:trHeight w:hRule="exact" w:val="170"/>
          <w:jc w:val="center"/>
        </w:trPr>
        <w:tc>
          <w:tcPr>
            <w:tcW w:w="1090" w:type="pct"/>
            <w:vMerge w:val="restart"/>
            <w:tcBorders>
              <w:top w:val="single" w:sz="4" w:space="0" w:color="auto"/>
            </w:tcBorders>
            <w:noWrap/>
            <w:hideMark/>
          </w:tcPr>
          <w:p w14:paraId="67EBE75A"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Kura-Araxes</w:t>
            </w:r>
            <w:proofErr w:type="spellEnd"/>
          </w:p>
        </w:tc>
        <w:tc>
          <w:tcPr>
            <w:tcW w:w="642" w:type="pct"/>
            <w:vMerge w:val="restart"/>
            <w:tcBorders>
              <w:top w:val="single" w:sz="4" w:space="0" w:color="auto"/>
            </w:tcBorders>
            <w:noWrap/>
            <w:hideMark/>
          </w:tcPr>
          <w:p w14:paraId="60174DAC"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ARM001</w:t>
            </w:r>
          </w:p>
        </w:tc>
        <w:tc>
          <w:tcPr>
            <w:tcW w:w="899" w:type="pct"/>
            <w:tcBorders>
              <w:top w:val="single" w:sz="4" w:space="0" w:color="auto"/>
              <w:right w:val="single" w:sz="4" w:space="0" w:color="auto"/>
            </w:tcBorders>
            <w:noWrap/>
            <w:hideMark/>
          </w:tcPr>
          <w:p w14:paraId="790BA17D"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4E3F28BA"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4</w:t>
            </w:r>
          </w:p>
        </w:tc>
        <w:tc>
          <w:tcPr>
            <w:tcW w:w="498" w:type="pct"/>
            <w:tcBorders>
              <w:top w:val="single" w:sz="4" w:space="0" w:color="auto"/>
            </w:tcBorders>
            <w:noWrap/>
            <w:hideMark/>
          </w:tcPr>
          <w:p w14:paraId="680A4C32"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4</w:t>
            </w:r>
          </w:p>
        </w:tc>
        <w:tc>
          <w:tcPr>
            <w:tcW w:w="458" w:type="pct"/>
            <w:tcBorders>
              <w:top w:val="single" w:sz="4" w:space="0" w:color="auto"/>
            </w:tcBorders>
            <w:noWrap/>
            <w:hideMark/>
          </w:tcPr>
          <w:p w14:paraId="6E1A1831"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top w:val="single" w:sz="4" w:space="0" w:color="auto"/>
            </w:tcBorders>
            <w:noWrap/>
            <w:hideMark/>
          </w:tcPr>
          <w:p w14:paraId="7A1EFD91"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4</w:t>
            </w:r>
          </w:p>
        </w:tc>
        <w:tc>
          <w:tcPr>
            <w:tcW w:w="496" w:type="pct"/>
            <w:tcBorders>
              <w:top w:val="single" w:sz="4" w:space="0" w:color="auto"/>
            </w:tcBorders>
            <w:noWrap/>
            <w:hideMark/>
          </w:tcPr>
          <w:p w14:paraId="11F2A7ED"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r>
      <w:tr w:rsidR="009518C1" w:rsidRPr="00CA54EE" w14:paraId="62190B23" w14:textId="77777777" w:rsidTr="00CA54EE">
        <w:trPr>
          <w:trHeight w:hRule="exact" w:val="170"/>
          <w:jc w:val="center"/>
        </w:trPr>
        <w:tc>
          <w:tcPr>
            <w:tcW w:w="1090" w:type="pct"/>
            <w:vMerge/>
            <w:tcBorders>
              <w:bottom w:val="single" w:sz="4" w:space="0" w:color="auto"/>
            </w:tcBorders>
            <w:hideMark/>
          </w:tcPr>
          <w:p w14:paraId="7D108B7F"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7EC48BD5"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55355E97"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7B7ABC91"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bottom w:val="single" w:sz="4" w:space="0" w:color="auto"/>
            </w:tcBorders>
            <w:shd w:val="clear" w:color="auto" w:fill="B6DDE8" w:themeFill="accent5" w:themeFillTint="66"/>
            <w:noWrap/>
            <w:hideMark/>
          </w:tcPr>
          <w:p w14:paraId="2EA0EE3A"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25%</w:t>
            </w:r>
          </w:p>
        </w:tc>
        <w:tc>
          <w:tcPr>
            <w:tcW w:w="458" w:type="pct"/>
            <w:tcBorders>
              <w:bottom w:val="single" w:sz="4" w:space="0" w:color="auto"/>
            </w:tcBorders>
            <w:noWrap/>
            <w:hideMark/>
          </w:tcPr>
          <w:p w14:paraId="6EE0021B"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c>
          <w:tcPr>
            <w:tcW w:w="458" w:type="pct"/>
            <w:tcBorders>
              <w:bottom w:val="single" w:sz="4" w:space="0" w:color="auto"/>
            </w:tcBorders>
            <w:noWrap/>
            <w:hideMark/>
          </w:tcPr>
          <w:p w14:paraId="22BDBA40"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bottom w:val="single" w:sz="4" w:space="0" w:color="auto"/>
            </w:tcBorders>
            <w:noWrap/>
            <w:hideMark/>
          </w:tcPr>
          <w:p w14:paraId="639EE737"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r>
      <w:tr w:rsidR="009518C1" w:rsidRPr="00CA54EE" w14:paraId="78D50DFB" w14:textId="77777777" w:rsidTr="00CA54EE">
        <w:trPr>
          <w:trHeight w:hRule="exact" w:val="170"/>
          <w:jc w:val="center"/>
        </w:trPr>
        <w:tc>
          <w:tcPr>
            <w:tcW w:w="1090" w:type="pct"/>
            <w:vMerge w:val="restart"/>
            <w:tcBorders>
              <w:top w:val="single" w:sz="4" w:space="0" w:color="auto"/>
            </w:tcBorders>
            <w:noWrap/>
            <w:hideMark/>
          </w:tcPr>
          <w:p w14:paraId="75CD159A"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Kura-Araxes</w:t>
            </w:r>
            <w:proofErr w:type="spellEnd"/>
          </w:p>
        </w:tc>
        <w:tc>
          <w:tcPr>
            <w:tcW w:w="642" w:type="pct"/>
            <w:vMerge w:val="restart"/>
            <w:tcBorders>
              <w:top w:val="single" w:sz="4" w:space="0" w:color="auto"/>
            </w:tcBorders>
            <w:noWrap/>
            <w:hideMark/>
          </w:tcPr>
          <w:p w14:paraId="57C2B79E"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ARM002</w:t>
            </w:r>
          </w:p>
        </w:tc>
        <w:tc>
          <w:tcPr>
            <w:tcW w:w="899" w:type="pct"/>
            <w:tcBorders>
              <w:top w:val="single" w:sz="4" w:space="0" w:color="auto"/>
              <w:right w:val="single" w:sz="4" w:space="0" w:color="auto"/>
            </w:tcBorders>
            <w:noWrap/>
            <w:hideMark/>
          </w:tcPr>
          <w:p w14:paraId="640B2035"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19DF7C1B"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3</w:t>
            </w:r>
          </w:p>
        </w:tc>
        <w:tc>
          <w:tcPr>
            <w:tcW w:w="498" w:type="pct"/>
            <w:tcBorders>
              <w:top w:val="single" w:sz="4" w:space="0" w:color="auto"/>
            </w:tcBorders>
            <w:noWrap/>
            <w:hideMark/>
          </w:tcPr>
          <w:p w14:paraId="2DA8CC09"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6</w:t>
            </w:r>
          </w:p>
        </w:tc>
        <w:tc>
          <w:tcPr>
            <w:tcW w:w="458" w:type="pct"/>
            <w:tcBorders>
              <w:top w:val="single" w:sz="4" w:space="0" w:color="auto"/>
            </w:tcBorders>
            <w:noWrap/>
            <w:hideMark/>
          </w:tcPr>
          <w:p w14:paraId="3FA83FE6"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top w:val="single" w:sz="4" w:space="0" w:color="auto"/>
            </w:tcBorders>
            <w:noWrap/>
            <w:hideMark/>
          </w:tcPr>
          <w:p w14:paraId="34A83119"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10</w:t>
            </w:r>
          </w:p>
        </w:tc>
        <w:tc>
          <w:tcPr>
            <w:tcW w:w="496" w:type="pct"/>
            <w:tcBorders>
              <w:top w:val="single" w:sz="4" w:space="0" w:color="auto"/>
            </w:tcBorders>
            <w:noWrap/>
            <w:hideMark/>
          </w:tcPr>
          <w:p w14:paraId="33705E0E"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r>
      <w:tr w:rsidR="009518C1" w:rsidRPr="00CA54EE" w14:paraId="512D725B" w14:textId="77777777" w:rsidTr="00CA54EE">
        <w:trPr>
          <w:trHeight w:hRule="exact" w:val="170"/>
          <w:jc w:val="center"/>
        </w:trPr>
        <w:tc>
          <w:tcPr>
            <w:tcW w:w="1090" w:type="pct"/>
            <w:vMerge/>
            <w:tcBorders>
              <w:bottom w:val="single" w:sz="4" w:space="0" w:color="auto"/>
            </w:tcBorders>
            <w:hideMark/>
          </w:tcPr>
          <w:p w14:paraId="208660A7"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5E36B3EB"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73A1229F"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07BA2F51"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bottom w:val="single" w:sz="4" w:space="0" w:color="auto"/>
            </w:tcBorders>
            <w:noWrap/>
            <w:hideMark/>
          </w:tcPr>
          <w:p w14:paraId="0CB5EC27"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bottom w:val="single" w:sz="4" w:space="0" w:color="auto"/>
            </w:tcBorders>
            <w:noWrap/>
            <w:hideMark/>
          </w:tcPr>
          <w:p w14:paraId="3A3150B6"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c>
          <w:tcPr>
            <w:tcW w:w="458" w:type="pct"/>
            <w:tcBorders>
              <w:bottom w:val="single" w:sz="4" w:space="0" w:color="auto"/>
            </w:tcBorders>
            <w:noWrap/>
            <w:hideMark/>
          </w:tcPr>
          <w:p w14:paraId="10F226F8"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bottom w:val="single" w:sz="4" w:space="0" w:color="auto"/>
            </w:tcBorders>
            <w:noWrap/>
            <w:hideMark/>
          </w:tcPr>
          <w:p w14:paraId="34CDAB32"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r>
      <w:tr w:rsidR="009518C1" w:rsidRPr="00CA54EE" w14:paraId="3AFBFAFC" w14:textId="77777777" w:rsidTr="00CA54EE">
        <w:trPr>
          <w:trHeight w:hRule="exact" w:val="170"/>
          <w:jc w:val="center"/>
        </w:trPr>
        <w:tc>
          <w:tcPr>
            <w:tcW w:w="1090" w:type="pct"/>
            <w:vMerge w:val="restart"/>
            <w:tcBorders>
              <w:top w:val="single" w:sz="4" w:space="0" w:color="auto"/>
            </w:tcBorders>
            <w:noWrap/>
            <w:hideMark/>
          </w:tcPr>
          <w:p w14:paraId="5788FB0D"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Kura-Araxes</w:t>
            </w:r>
            <w:proofErr w:type="spellEnd"/>
          </w:p>
        </w:tc>
        <w:tc>
          <w:tcPr>
            <w:tcW w:w="642" w:type="pct"/>
            <w:vMerge w:val="restart"/>
            <w:tcBorders>
              <w:top w:val="single" w:sz="4" w:space="0" w:color="auto"/>
            </w:tcBorders>
            <w:noWrap/>
            <w:hideMark/>
          </w:tcPr>
          <w:p w14:paraId="3D141470"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ARM003</w:t>
            </w:r>
          </w:p>
        </w:tc>
        <w:tc>
          <w:tcPr>
            <w:tcW w:w="899" w:type="pct"/>
            <w:tcBorders>
              <w:top w:val="single" w:sz="4" w:space="0" w:color="auto"/>
              <w:right w:val="single" w:sz="4" w:space="0" w:color="auto"/>
            </w:tcBorders>
            <w:noWrap/>
            <w:hideMark/>
          </w:tcPr>
          <w:p w14:paraId="4660EA0C"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0EFFB4A4"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7</w:t>
            </w:r>
          </w:p>
        </w:tc>
        <w:tc>
          <w:tcPr>
            <w:tcW w:w="498" w:type="pct"/>
            <w:tcBorders>
              <w:top w:val="single" w:sz="4" w:space="0" w:color="auto"/>
            </w:tcBorders>
            <w:noWrap/>
            <w:hideMark/>
          </w:tcPr>
          <w:p w14:paraId="02C1A8BC"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8</w:t>
            </w:r>
          </w:p>
        </w:tc>
        <w:tc>
          <w:tcPr>
            <w:tcW w:w="458" w:type="pct"/>
            <w:tcBorders>
              <w:top w:val="single" w:sz="4" w:space="0" w:color="auto"/>
            </w:tcBorders>
            <w:noWrap/>
            <w:hideMark/>
          </w:tcPr>
          <w:p w14:paraId="5A72EDC4"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top w:val="single" w:sz="4" w:space="0" w:color="auto"/>
            </w:tcBorders>
            <w:noWrap/>
            <w:hideMark/>
          </w:tcPr>
          <w:p w14:paraId="06185E43"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6</w:t>
            </w:r>
          </w:p>
        </w:tc>
        <w:tc>
          <w:tcPr>
            <w:tcW w:w="496" w:type="pct"/>
            <w:tcBorders>
              <w:top w:val="single" w:sz="4" w:space="0" w:color="auto"/>
            </w:tcBorders>
            <w:noWrap/>
            <w:hideMark/>
          </w:tcPr>
          <w:p w14:paraId="6FE4E397"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7</w:t>
            </w:r>
          </w:p>
        </w:tc>
      </w:tr>
      <w:tr w:rsidR="009518C1" w:rsidRPr="00CA54EE" w14:paraId="49CB5985" w14:textId="77777777" w:rsidTr="00CA54EE">
        <w:trPr>
          <w:trHeight w:hRule="exact" w:val="170"/>
          <w:jc w:val="center"/>
        </w:trPr>
        <w:tc>
          <w:tcPr>
            <w:tcW w:w="1090" w:type="pct"/>
            <w:vMerge/>
            <w:tcBorders>
              <w:bottom w:val="single" w:sz="4" w:space="0" w:color="auto"/>
            </w:tcBorders>
            <w:hideMark/>
          </w:tcPr>
          <w:p w14:paraId="6FD87B5F"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5F01E5F1"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66DF4742"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1EBDA0B8"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bottom w:val="single" w:sz="4" w:space="0" w:color="auto"/>
            </w:tcBorders>
            <w:noWrap/>
            <w:hideMark/>
          </w:tcPr>
          <w:p w14:paraId="6BCB8257"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bottom w:val="single" w:sz="4" w:space="0" w:color="auto"/>
            </w:tcBorders>
            <w:noWrap/>
            <w:hideMark/>
          </w:tcPr>
          <w:p w14:paraId="79543917"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c>
          <w:tcPr>
            <w:tcW w:w="458" w:type="pct"/>
            <w:tcBorders>
              <w:bottom w:val="single" w:sz="4" w:space="0" w:color="auto"/>
            </w:tcBorders>
            <w:noWrap/>
            <w:hideMark/>
          </w:tcPr>
          <w:p w14:paraId="2F1F205E"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bottom w:val="single" w:sz="4" w:space="0" w:color="auto"/>
            </w:tcBorders>
            <w:noWrap/>
            <w:hideMark/>
          </w:tcPr>
          <w:p w14:paraId="5829771C"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r>
      <w:tr w:rsidR="009518C1" w:rsidRPr="00CA54EE" w14:paraId="093EC14F" w14:textId="77777777" w:rsidTr="00CA54EE">
        <w:trPr>
          <w:trHeight w:hRule="exact" w:val="170"/>
          <w:jc w:val="center"/>
        </w:trPr>
        <w:tc>
          <w:tcPr>
            <w:tcW w:w="1090" w:type="pct"/>
            <w:vMerge w:val="restart"/>
            <w:tcBorders>
              <w:top w:val="single" w:sz="4" w:space="0" w:color="auto"/>
            </w:tcBorders>
            <w:noWrap/>
            <w:hideMark/>
          </w:tcPr>
          <w:p w14:paraId="19360FD2"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Kura-Araxes</w:t>
            </w:r>
            <w:proofErr w:type="spellEnd"/>
          </w:p>
        </w:tc>
        <w:tc>
          <w:tcPr>
            <w:tcW w:w="642" w:type="pct"/>
            <w:vMerge w:val="restart"/>
            <w:tcBorders>
              <w:top w:val="single" w:sz="4" w:space="0" w:color="auto"/>
            </w:tcBorders>
            <w:noWrap/>
            <w:hideMark/>
          </w:tcPr>
          <w:p w14:paraId="4A09B039"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SC30_L532</w:t>
            </w:r>
          </w:p>
        </w:tc>
        <w:tc>
          <w:tcPr>
            <w:tcW w:w="899" w:type="pct"/>
            <w:tcBorders>
              <w:top w:val="single" w:sz="4" w:space="0" w:color="auto"/>
              <w:right w:val="single" w:sz="4" w:space="0" w:color="auto"/>
            </w:tcBorders>
            <w:noWrap/>
            <w:hideMark/>
          </w:tcPr>
          <w:p w14:paraId="70BA58BD"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37EB494A"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98" w:type="pct"/>
            <w:tcBorders>
              <w:top w:val="single" w:sz="4" w:space="0" w:color="auto"/>
            </w:tcBorders>
            <w:noWrap/>
            <w:hideMark/>
          </w:tcPr>
          <w:p w14:paraId="586774D2"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top w:val="single" w:sz="4" w:space="0" w:color="auto"/>
            </w:tcBorders>
            <w:noWrap/>
            <w:hideMark/>
          </w:tcPr>
          <w:p w14:paraId="13F98D6F"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top w:val="single" w:sz="4" w:space="0" w:color="auto"/>
            </w:tcBorders>
            <w:noWrap/>
            <w:hideMark/>
          </w:tcPr>
          <w:p w14:paraId="67B39970"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top w:val="single" w:sz="4" w:space="0" w:color="auto"/>
            </w:tcBorders>
            <w:noWrap/>
            <w:hideMark/>
          </w:tcPr>
          <w:p w14:paraId="70124DC7"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r>
      <w:tr w:rsidR="009518C1" w:rsidRPr="00CA54EE" w14:paraId="2AE85ED5" w14:textId="77777777" w:rsidTr="00CA54EE">
        <w:trPr>
          <w:trHeight w:hRule="exact" w:val="170"/>
          <w:jc w:val="center"/>
        </w:trPr>
        <w:tc>
          <w:tcPr>
            <w:tcW w:w="1090" w:type="pct"/>
            <w:vMerge/>
            <w:tcBorders>
              <w:bottom w:val="single" w:sz="4" w:space="0" w:color="auto"/>
            </w:tcBorders>
            <w:hideMark/>
          </w:tcPr>
          <w:p w14:paraId="478AAA79"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2DBAB555"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6ECB3B64"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05B27068"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bottom w:val="single" w:sz="4" w:space="0" w:color="auto"/>
            </w:tcBorders>
            <w:noWrap/>
            <w:hideMark/>
          </w:tcPr>
          <w:p w14:paraId="298EE9AC"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c>
          <w:tcPr>
            <w:tcW w:w="458" w:type="pct"/>
            <w:tcBorders>
              <w:bottom w:val="single" w:sz="4" w:space="0" w:color="auto"/>
            </w:tcBorders>
            <w:noWrap/>
            <w:hideMark/>
          </w:tcPr>
          <w:p w14:paraId="6AA7458C"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c>
          <w:tcPr>
            <w:tcW w:w="458" w:type="pct"/>
            <w:tcBorders>
              <w:bottom w:val="single" w:sz="4" w:space="0" w:color="auto"/>
            </w:tcBorders>
            <w:noWrap/>
            <w:hideMark/>
          </w:tcPr>
          <w:p w14:paraId="2E23F270"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c>
          <w:tcPr>
            <w:tcW w:w="496" w:type="pct"/>
            <w:tcBorders>
              <w:bottom w:val="single" w:sz="4" w:space="0" w:color="auto"/>
            </w:tcBorders>
            <w:shd w:val="clear" w:color="auto" w:fill="D99594" w:themeFill="accent2" w:themeFillTint="99"/>
            <w:noWrap/>
            <w:hideMark/>
          </w:tcPr>
          <w:p w14:paraId="34187FB7"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100%</w:t>
            </w:r>
          </w:p>
        </w:tc>
      </w:tr>
      <w:tr w:rsidR="009518C1" w:rsidRPr="00CA54EE" w14:paraId="49F49F28" w14:textId="77777777" w:rsidTr="00CA54EE">
        <w:trPr>
          <w:trHeight w:hRule="exact" w:val="170"/>
          <w:jc w:val="center"/>
        </w:trPr>
        <w:tc>
          <w:tcPr>
            <w:tcW w:w="1090" w:type="pct"/>
            <w:vMerge w:val="restart"/>
            <w:tcBorders>
              <w:top w:val="single" w:sz="4" w:space="0" w:color="auto"/>
            </w:tcBorders>
            <w:noWrap/>
            <w:hideMark/>
          </w:tcPr>
          <w:p w14:paraId="2F8AD291"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lastRenderedPageBreak/>
              <w:t xml:space="preserve">MBA North </w:t>
            </w:r>
            <w:proofErr w:type="spellStart"/>
            <w:r w:rsidRPr="00CA54EE">
              <w:rPr>
                <w:rFonts w:ascii="Times New Roman" w:hAnsi="Times New Roman" w:cs="Times New Roman"/>
                <w:sz w:val="14"/>
                <w:szCs w:val="14"/>
              </w:rPr>
              <w:t>Caucasus</w:t>
            </w:r>
            <w:proofErr w:type="spellEnd"/>
          </w:p>
        </w:tc>
        <w:tc>
          <w:tcPr>
            <w:tcW w:w="642" w:type="pct"/>
            <w:vMerge w:val="restart"/>
            <w:tcBorders>
              <w:top w:val="single" w:sz="4" w:space="0" w:color="auto"/>
            </w:tcBorders>
            <w:noWrap/>
            <w:hideMark/>
          </w:tcPr>
          <w:p w14:paraId="7BBCDF8F"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KDC001</w:t>
            </w:r>
          </w:p>
        </w:tc>
        <w:tc>
          <w:tcPr>
            <w:tcW w:w="899" w:type="pct"/>
            <w:tcBorders>
              <w:top w:val="single" w:sz="4" w:space="0" w:color="auto"/>
              <w:right w:val="single" w:sz="4" w:space="0" w:color="auto"/>
            </w:tcBorders>
            <w:noWrap/>
            <w:hideMark/>
          </w:tcPr>
          <w:p w14:paraId="17D97DD1"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0DBC80FD"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21</w:t>
            </w:r>
          </w:p>
        </w:tc>
        <w:tc>
          <w:tcPr>
            <w:tcW w:w="498" w:type="pct"/>
            <w:tcBorders>
              <w:top w:val="single" w:sz="4" w:space="0" w:color="auto"/>
            </w:tcBorders>
            <w:noWrap/>
            <w:hideMark/>
          </w:tcPr>
          <w:p w14:paraId="13AD1705"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13</w:t>
            </w:r>
          </w:p>
        </w:tc>
        <w:tc>
          <w:tcPr>
            <w:tcW w:w="458" w:type="pct"/>
            <w:tcBorders>
              <w:top w:val="single" w:sz="4" w:space="0" w:color="auto"/>
            </w:tcBorders>
            <w:noWrap/>
            <w:hideMark/>
          </w:tcPr>
          <w:p w14:paraId="7258DBA0"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top w:val="single" w:sz="4" w:space="0" w:color="auto"/>
            </w:tcBorders>
            <w:noWrap/>
            <w:hideMark/>
          </w:tcPr>
          <w:p w14:paraId="55EE8DE6"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6</w:t>
            </w:r>
          </w:p>
        </w:tc>
        <w:tc>
          <w:tcPr>
            <w:tcW w:w="496" w:type="pct"/>
            <w:tcBorders>
              <w:top w:val="single" w:sz="4" w:space="0" w:color="auto"/>
            </w:tcBorders>
            <w:noWrap/>
            <w:hideMark/>
          </w:tcPr>
          <w:p w14:paraId="3BC6854D"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r>
      <w:tr w:rsidR="009518C1" w:rsidRPr="00CA54EE" w14:paraId="4F10990C" w14:textId="77777777" w:rsidTr="00CA54EE">
        <w:trPr>
          <w:trHeight w:hRule="exact" w:val="170"/>
          <w:jc w:val="center"/>
        </w:trPr>
        <w:tc>
          <w:tcPr>
            <w:tcW w:w="1090" w:type="pct"/>
            <w:vMerge/>
            <w:tcBorders>
              <w:bottom w:val="single" w:sz="4" w:space="0" w:color="auto"/>
            </w:tcBorders>
            <w:hideMark/>
          </w:tcPr>
          <w:p w14:paraId="488AA69C"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0A2689CA"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0380B911"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7C487ADE"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bottom w:val="single" w:sz="4" w:space="0" w:color="auto"/>
            </w:tcBorders>
            <w:noWrap/>
            <w:hideMark/>
          </w:tcPr>
          <w:p w14:paraId="039E919C"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bottom w:val="single" w:sz="4" w:space="0" w:color="auto"/>
            </w:tcBorders>
            <w:noWrap/>
            <w:hideMark/>
          </w:tcPr>
          <w:p w14:paraId="7544C3FE"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c>
          <w:tcPr>
            <w:tcW w:w="458" w:type="pct"/>
            <w:tcBorders>
              <w:bottom w:val="single" w:sz="4" w:space="0" w:color="auto"/>
            </w:tcBorders>
            <w:noWrap/>
            <w:hideMark/>
          </w:tcPr>
          <w:p w14:paraId="6A1FDB8F"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bottom w:val="single" w:sz="4" w:space="0" w:color="auto"/>
            </w:tcBorders>
            <w:noWrap/>
            <w:hideMark/>
          </w:tcPr>
          <w:p w14:paraId="6336F98E"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r>
      <w:tr w:rsidR="009518C1" w:rsidRPr="00CA54EE" w14:paraId="1A50C4BE" w14:textId="77777777" w:rsidTr="00CA54EE">
        <w:trPr>
          <w:trHeight w:hRule="exact" w:val="170"/>
          <w:jc w:val="center"/>
        </w:trPr>
        <w:tc>
          <w:tcPr>
            <w:tcW w:w="1090" w:type="pct"/>
            <w:vMerge w:val="restart"/>
            <w:tcBorders>
              <w:top w:val="single" w:sz="4" w:space="0" w:color="auto"/>
            </w:tcBorders>
            <w:noWrap/>
            <w:hideMark/>
          </w:tcPr>
          <w:p w14:paraId="4ACC40BE"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 xml:space="preserve">MBA North </w:t>
            </w:r>
            <w:proofErr w:type="spellStart"/>
            <w:r w:rsidRPr="00CA54EE">
              <w:rPr>
                <w:rFonts w:ascii="Times New Roman" w:hAnsi="Times New Roman" w:cs="Times New Roman"/>
                <w:sz w:val="14"/>
                <w:szCs w:val="14"/>
              </w:rPr>
              <w:t>Caucasus</w:t>
            </w:r>
            <w:proofErr w:type="spellEnd"/>
          </w:p>
        </w:tc>
        <w:tc>
          <w:tcPr>
            <w:tcW w:w="642" w:type="pct"/>
            <w:vMerge w:val="restart"/>
            <w:tcBorders>
              <w:top w:val="single" w:sz="4" w:space="0" w:color="auto"/>
            </w:tcBorders>
            <w:noWrap/>
            <w:hideMark/>
          </w:tcPr>
          <w:p w14:paraId="18DC9BA2"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KDC002</w:t>
            </w:r>
          </w:p>
        </w:tc>
        <w:tc>
          <w:tcPr>
            <w:tcW w:w="899" w:type="pct"/>
            <w:tcBorders>
              <w:top w:val="single" w:sz="4" w:space="0" w:color="auto"/>
              <w:right w:val="single" w:sz="4" w:space="0" w:color="auto"/>
            </w:tcBorders>
            <w:noWrap/>
            <w:hideMark/>
          </w:tcPr>
          <w:p w14:paraId="624B4AD3"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7D826A99"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8</w:t>
            </w:r>
          </w:p>
        </w:tc>
        <w:tc>
          <w:tcPr>
            <w:tcW w:w="498" w:type="pct"/>
            <w:tcBorders>
              <w:top w:val="single" w:sz="4" w:space="0" w:color="auto"/>
            </w:tcBorders>
            <w:noWrap/>
            <w:hideMark/>
          </w:tcPr>
          <w:p w14:paraId="0F4069A5"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9</w:t>
            </w:r>
          </w:p>
        </w:tc>
        <w:tc>
          <w:tcPr>
            <w:tcW w:w="458" w:type="pct"/>
            <w:tcBorders>
              <w:top w:val="single" w:sz="4" w:space="0" w:color="auto"/>
            </w:tcBorders>
            <w:noWrap/>
            <w:hideMark/>
          </w:tcPr>
          <w:p w14:paraId="35218E5F"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2</w:t>
            </w:r>
          </w:p>
        </w:tc>
        <w:tc>
          <w:tcPr>
            <w:tcW w:w="458" w:type="pct"/>
            <w:tcBorders>
              <w:top w:val="single" w:sz="4" w:space="0" w:color="auto"/>
            </w:tcBorders>
            <w:noWrap/>
            <w:hideMark/>
          </w:tcPr>
          <w:p w14:paraId="635FAB86"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12</w:t>
            </w:r>
          </w:p>
        </w:tc>
        <w:tc>
          <w:tcPr>
            <w:tcW w:w="496" w:type="pct"/>
            <w:tcBorders>
              <w:top w:val="single" w:sz="4" w:space="0" w:color="auto"/>
            </w:tcBorders>
            <w:noWrap/>
            <w:hideMark/>
          </w:tcPr>
          <w:p w14:paraId="68442BCA"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5</w:t>
            </w:r>
          </w:p>
        </w:tc>
      </w:tr>
      <w:tr w:rsidR="009518C1" w:rsidRPr="00CA54EE" w14:paraId="24EC79DC" w14:textId="77777777" w:rsidTr="00CA54EE">
        <w:trPr>
          <w:trHeight w:hRule="exact" w:val="170"/>
          <w:jc w:val="center"/>
        </w:trPr>
        <w:tc>
          <w:tcPr>
            <w:tcW w:w="1090" w:type="pct"/>
            <w:vMerge/>
            <w:tcBorders>
              <w:bottom w:val="single" w:sz="4" w:space="0" w:color="auto"/>
            </w:tcBorders>
            <w:hideMark/>
          </w:tcPr>
          <w:p w14:paraId="27987721"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1F1EF91E"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0247BC5C"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1511BB57"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bottom w:val="single" w:sz="4" w:space="0" w:color="auto"/>
            </w:tcBorders>
            <w:noWrap/>
            <w:hideMark/>
          </w:tcPr>
          <w:p w14:paraId="644CA8A3"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bottom w:val="single" w:sz="4" w:space="0" w:color="auto"/>
            </w:tcBorders>
            <w:shd w:val="clear" w:color="auto" w:fill="D99594" w:themeFill="accent2" w:themeFillTint="99"/>
            <w:noWrap/>
            <w:hideMark/>
          </w:tcPr>
          <w:p w14:paraId="6BEE5040"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100%</w:t>
            </w:r>
          </w:p>
        </w:tc>
        <w:tc>
          <w:tcPr>
            <w:tcW w:w="458" w:type="pct"/>
            <w:tcBorders>
              <w:bottom w:val="single" w:sz="4" w:space="0" w:color="auto"/>
            </w:tcBorders>
            <w:noWrap/>
            <w:hideMark/>
          </w:tcPr>
          <w:p w14:paraId="30899BB1"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bottom w:val="single" w:sz="4" w:space="0" w:color="auto"/>
            </w:tcBorders>
            <w:noWrap/>
            <w:hideMark/>
          </w:tcPr>
          <w:p w14:paraId="2A269345"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r>
      <w:tr w:rsidR="009518C1" w:rsidRPr="00CA54EE" w14:paraId="21830D66" w14:textId="77777777" w:rsidTr="00CA54EE">
        <w:trPr>
          <w:trHeight w:hRule="exact" w:val="170"/>
          <w:jc w:val="center"/>
        </w:trPr>
        <w:tc>
          <w:tcPr>
            <w:tcW w:w="1090" w:type="pct"/>
            <w:vMerge w:val="restart"/>
            <w:tcBorders>
              <w:top w:val="single" w:sz="4" w:space="0" w:color="auto"/>
            </w:tcBorders>
            <w:noWrap/>
            <w:hideMark/>
          </w:tcPr>
          <w:p w14:paraId="1F0BC4D1"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Dolmen LBA</w:t>
            </w:r>
          </w:p>
        </w:tc>
        <w:tc>
          <w:tcPr>
            <w:tcW w:w="642" w:type="pct"/>
            <w:vMerge w:val="restart"/>
            <w:tcBorders>
              <w:top w:val="single" w:sz="4" w:space="0" w:color="auto"/>
            </w:tcBorders>
            <w:noWrap/>
            <w:hideMark/>
          </w:tcPr>
          <w:p w14:paraId="218A3BE0"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I2051</w:t>
            </w:r>
          </w:p>
        </w:tc>
        <w:tc>
          <w:tcPr>
            <w:tcW w:w="899" w:type="pct"/>
            <w:tcBorders>
              <w:top w:val="single" w:sz="4" w:space="0" w:color="auto"/>
              <w:right w:val="single" w:sz="4" w:space="0" w:color="auto"/>
            </w:tcBorders>
            <w:noWrap/>
            <w:hideMark/>
          </w:tcPr>
          <w:p w14:paraId="4F27D1D2"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45A95023"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98" w:type="pct"/>
            <w:tcBorders>
              <w:top w:val="single" w:sz="4" w:space="0" w:color="auto"/>
            </w:tcBorders>
            <w:noWrap/>
            <w:hideMark/>
          </w:tcPr>
          <w:p w14:paraId="0B74294F"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top w:val="single" w:sz="4" w:space="0" w:color="auto"/>
            </w:tcBorders>
            <w:noWrap/>
            <w:hideMark/>
          </w:tcPr>
          <w:p w14:paraId="02615FF8"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top w:val="single" w:sz="4" w:space="0" w:color="auto"/>
            </w:tcBorders>
            <w:noWrap/>
            <w:hideMark/>
          </w:tcPr>
          <w:p w14:paraId="6CAB5D45"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96" w:type="pct"/>
            <w:tcBorders>
              <w:top w:val="single" w:sz="4" w:space="0" w:color="auto"/>
            </w:tcBorders>
            <w:noWrap/>
            <w:hideMark/>
          </w:tcPr>
          <w:p w14:paraId="05261868"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r>
      <w:tr w:rsidR="009518C1" w:rsidRPr="00CA54EE" w14:paraId="364286EB" w14:textId="77777777" w:rsidTr="00CA54EE">
        <w:trPr>
          <w:trHeight w:hRule="exact" w:val="170"/>
          <w:jc w:val="center"/>
        </w:trPr>
        <w:tc>
          <w:tcPr>
            <w:tcW w:w="1090" w:type="pct"/>
            <w:vMerge/>
            <w:tcBorders>
              <w:bottom w:val="single" w:sz="4" w:space="0" w:color="auto"/>
            </w:tcBorders>
            <w:hideMark/>
          </w:tcPr>
          <w:p w14:paraId="3BA5BDB3"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606B45FB"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0E6892BE"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5CD22D5B"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bottom w:val="single" w:sz="4" w:space="0" w:color="auto"/>
            </w:tcBorders>
            <w:noWrap/>
            <w:hideMark/>
          </w:tcPr>
          <w:p w14:paraId="0622EDF4"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c>
          <w:tcPr>
            <w:tcW w:w="458" w:type="pct"/>
            <w:tcBorders>
              <w:bottom w:val="single" w:sz="4" w:space="0" w:color="auto"/>
            </w:tcBorders>
            <w:noWrap/>
            <w:hideMark/>
          </w:tcPr>
          <w:p w14:paraId="050F60B8"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c>
          <w:tcPr>
            <w:tcW w:w="458" w:type="pct"/>
            <w:tcBorders>
              <w:bottom w:val="single" w:sz="4" w:space="0" w:color="auto"/>
            </w:tcBorders>
            <w:noWrap/>
            <w:hideMark/>
          </w:tcPr>
          <w:p w14:paraId="39FE135D"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bottom w:val="single" w:sz="4" w:space="0" w:color="auto"/>
            </w:tcBorders>
            <w:noWrap/>
            <w:hideMark/>
          </w:tcPr>
          <w:p w14:paraId="6339AA2E"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r>
      <w:tr w:rsidR="009518C1" w:rsidRPr="00CA54EE" w14:paraId="610B0575" w14:textId="77777777" w:rsidTr="00CA54EE">
        <w:trPr>
          <w:trHeight w:hRule="exact" w:val="170"/>
          <w:tblHeader/>
          <w:jc w:val="center"/>
        </w:trPr>
        <w:tc>
          <w:tcPr>
            <w:tcW w:w="1090" w:type="pct"/>
            <w:vMerge w:val="restart"/>
            <w:tcBorders>
              <w:top w:val="single" w:sz="4" w:space="0" w:color="auto"/>
            </w:tcBorders>
            <w:noWrap/>
            <w:hideMark/>
          </w:tcPr>
          <w:p w14:paraId="1D8ED1D8"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Eneolithic steppe</w:t>
            </w:r>
          </w:p>
        </w:tc>
        <w:tc>
          <w:tcPr>
            <w:tcW w:w="642" w:type="pct"/>
            <w:vMerge w:val="restart"/>
            <w:tcBorders>
              <w:top w:val="single" w:sz="4" w:space="0" w:color="auto"/>
            </w:tcBorders>
            <w:noWrap/>
            <w:hideMark/>
          </w:tcPr>
          <w:p w14:paraId="0B1513EE"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VJ1001</w:t>
            </w:r>
          </w:p>
        </w:tc>
        <w:tc>
          <w:tcPr>
            <w:tcW w:w="899" w:type="pct"/>
            <w:tcBorders>
              <w:top w:val="single" w:sz="4" w:space="0" w:color="auto"/>
              <w:right w:val="single" w:sz="4" w:space="0" w:color="auto"/>
            </w:tcBorders>
            <w:noWrap/>
            <w:hideMark/>
          </w:tcPr>
          <w:p w14:paraId="42AA45C3"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19431B70"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10</w:t>
            </w:r>
          </w:p>
        </w:tc>
        <w:tc>
          <w:tcPr>
            <w:tcW w:w="498" w:type="pct"/>
            <w:tcBorders>
              <w:top w:val="single" w:sz="4" w:space="0" w:color="auto"/>
            </w:tcBorders>
            <w:noWrap/>
            <w:hideMark/>
          </w:tcPr>
          <w:p w14:paraId="3E806A1C"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5</w:t>
            </w:r>
          </w:p>
        </w:tc>
        <w:tc>
          <w:tcPr>
            <w:tcW w:w="458" w:type="pct"/>
            <w:tcBorders>
              <w:top w:val="single" w:sz="4" w:space="0" w:color="auto"/>
            </w:tcBorders>
            <w:noWrap/>
            <w:hideMark/>
          </w:tcPr>
          <w:p w14:paraId="5F738684"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58" w:type="pct"/>
            <w:tcBorders>
              <w:top w:val="single" w:sz="4" w:space="0" w:color="auto"/>
            </w:tcBorders>
            <w:noWrap/>
            <w:hideMark/>
          </w:tcPr>
          <w:p w14:paraId="6DFC67B1"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6</w:t>
            </w:r>
          </w:p>
        </w:tc>
        <w:tc>
          <w:tcPr>
            <w:tcW w:w="496" w:type="pct"/>
            <w:tcBorders>
              <w:top w:val="single" w:sz="4" w:space="0" w:color="auto"/>
            </w:tcBorders>
            <w:noWrap/>
            <w:hideMark/>
          </w:tcPr>
          <w:p w14:paraId="0722E72B"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4</w:t>
            </w:r>
          </w:p>
        </w:tc>
      </w:tr>
      <w:tr w:rsidR="009518C1" w:rsidRPr="00CA54EE" w14:paraId="1B520C45" w14:textId="77777777" w:rsidTr="00CA54EE">
        <w:trPr>
          <w:trHeight w:hRule="exact" w:val="170"/>
          <w:tblHeader/>
          <w:jc w:val="center"/>
        </w:trPr>
        <w:tc>
          <w:tcPr>
            <w:tcW w:w="1090" w:type="pct"/>
            <w:vMerge/>
            <w:tcBorders>
              <w:bottom w:val="single" w:sz="4" w:space="0" w:color="auto"/>
            </w:tcBorders>
            <w:hideMark/>
          </w:tcPr>
          <w:p w14:paraId="7EDD331D"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06FEE908"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7C3E975E"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0841EB96"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bottom w:val="single" w:sz="4" w:space="0" w:color="auto"/>
            </w:tcBorders>
            <w:noWrap/>
            <w:hideMark/>
          </w:tcPr>
          <w:p w14:paraId="63F78579"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bottom w:val="single" w:sz="4" w:space="0" w:color="auto"/>
            </w:tcBorders>
            <w:shd w:val="clear" w:color="auto" w:fill="D99594" w:themeFill="accent2" w:themeFillTint="99"/>
            <w:noWrap/>
            <w:hideMark/>
          </w:tcPr>
          <w:p w14:paraId="29C864B3"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100%</w:t>
            </w:r>
          </w:p>
        </w:tc>
        <w:tc>
          <w:tcPr>
            <w:tcW w:w="458" w:type="pct"/>
            <w:tcBorders>
              <w:bottom w:val="single" w:sz="4" w:space="0" w:color="auto"/>
            </w:tcBorders>
            <w:noWrap/>
            <w:hideMark/>
          </w:tcPr>
          <w:p w14:paraId="07CBF688"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bottom w:val="single" w:sz="4" w:space="0" w:color="auto"/>
            </w:tcBorders>
            <w:noWrap/>
            <w:hideMark/>
          </w:tcPr>
          <w:p w14:paraId="36BD682B"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r>
      <w:tr w:rsidR="009518C1" w:rsidRPr="00CA54EE" w14:paraId="712BB88B" w14:textId="77777777" w:rsidTr="00CA54EE">
        <w:trPr>
          <w:trHeight w:hRule="exact" w:val="170"/>
          <w:tblHeader/>
          <w:jc w:val="center"/>
        </w:trPr>
        <w:tc>
          <w:tcPr>
            <w:tcW w:w="1090" w:type="pct"/>
            <w:vMerge w:val="restart"/>
            <w:tcBorders>
              <w:top w:val="single" w:sz="4" w:space="0" w:color="auto"/>
            </w:tcBorders>
            <w:noWrap/>
            <w:hideMark/>
          </w:tcPr>
          <w:p w14:paraId="35AD73F5"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Eneolithic steppe</w:t>
            </w:r>
          </w:p>
        </w:tc>
        <w:tc>
          <w:tcPr>
            <w:tcW w:w="642" w:type="pct"/>
            <w:vMerge w:val="restart"/>
            <w:tcBorders>
              <w:top w:val="single" w:sz="4" w:space="0" w:color="auto"/>
            </w:tcBorders>
            <w:noWrap/>
            <w:hideMark/>
          </w:tcPr>
          <w:p w14:paraId="5A463D04"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PG2001</w:t>
            </w:r>
          </w:p>
        </w:tc>
        <w:tc>
          <w:tcPr>
            <w:tcW w:w="899" w:type="pct"/>
            <w:tcBorders>
              <w:top w:val="single" w:sz="4" w:space="0" w:color="auto"/>
              <w:right w:val="single" w:sz="4" w:space="0" w:color="auto"/>
            </w:tcBorders>
            <w:noWrap/>
            <w:hideMark/>
          </w:tcPr>
          <w:p w14:paraId="539FB970"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3199E89D"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20</w:t>
            </w:r>
          </w:p>
        </w:tc>
        <w:tc>
          <w:tcPr>
            <w:tcW w:w="498" w:type="pct"/>
            <w:tcBorders>
              <w:top w:val="single" w:sz="4" w:space="0" w:color="auto"/>
            </w:tcBorders>
            <w:noWrap/>
            <w:hideMark/>
          </w:tcPr>
          <w:p w14:paraId="787D8A3A"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18</w:t>
            </w:r>
          </w:p>
        </w:tc>
        <w:tc>
          <w:tcPr>
            <w:tcW w:w="458" w:type="pct"/>
            <w:tcBorders>
              <w:top w:val="single" w:sz="4" w:space="0" w:color="auto"/>
            </w:tcBorders>
            <w:noWrap/>
            <w:hideMark/>
          </w:tcPr>
          <w:p w14:paraId="032CBFF2"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58" w:type="pct"/>
            <w:tcBorders>
              <w:top w:val="single" w:sz="4" w:space="0" w:color="auto"/>
            </w:tcBorders>
            <w:noWrap/>
            <w:hideMark/>
          </w:tcPr>
          <w:p w14:paraId="66CC578A"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8</w:t>
            </w:r>
          </w:p>
        </w:tc>
        <w:tc>
          <w:tcPr>
            <w:tcW w:w="496" w:type="pct"/>
            <w:tcBorders>
              <w:top w:val="single" w:sz="4" w:space="0" w:color="auto"/>
            </w:tcBorders>
            <w:noWrap/>
            <w:hideMark/>
          </w:tcPr>
          <w:p w14:paraId="484744EB"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3</w:t>
            </w:r>
          </w:p>
        </w:tc>
      </w:tr>
      <w:tr w:rsidR="009518C1" w:rsidRPr="00CA54EE" w14:paraId="5C72A9E4" w14:textId="77777777" w:rsidTr="00CA54EE">
        <w:trPr>
          <w:trHeight w:hRule="exact" w:val="170"/>
          <w:tblHeader/>
          <w:jc w:val="center"/>
        </w:trPr>
        <w:tc>
          <w:tcPr>
            <w:tcW w:w="1090" w:type="pct"/>
            <w:vMerge/>
            <w:tcBorders>
              <w:bottom w:val="single" w:sz="4" w:space="0" w:color="auto"/>
            </w:tcBorders>
            <w:hideMark/>
          </w:tcPr>
          <w:p w14:paraId="3553B025"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66995AD3"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243E3343"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01414651"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bottom w:val="single" w:sz="4" w:space="0" w:color="auto"/>
            </w:tcBorders>
            <w:shd w:val="clear" w:color="auto" w:fill="B6DDE8" w:themeFill="accent5" w:themeFillTint="66"/>
            <w:noWrap/>
            <w:hideMark/>
          </w:tcPr>
          <w:p w14:paraId="40335503"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61.1%</w:t>
            </w:r>
          </w:p>
        </w:tc>
        <w:tc>
          <w:tcPr>
            <w:tcW w:w="458" w:type="pct"/>
            <w:tcBorders>
              <w:bottom w:val="single" w:sz="4" w:space="0" w:color="auto"/>
            </w:tcBorders>
            <w:shd w:val="clear" w:color="auto" w:fill="D99594" w:themeFill="accent2" w:themeFillTint="99"/>
            <w:noWrap/>
            <w:hideMark/>
          </w:tcPr>
          <w:p w14:paraId="0C5127CA"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100%</w:t>
            </w:r>
          </w:p>
        </w:tc>
        <w:tc>
          <w:tcPr>
            <w:tcW w:w="458" w:type="pct"/>
            <w:tcBorders>
              <w:bottom w:val="single" w:sz="4" w:space="0" w:color="auto"/>
            </w:tcBorders>
            <w:noWrap/>
            <w:hideMark/>
          </w:tcPr>
          <w:p w14:paraId="20702B34"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bottom w:val="single" w:sz="4" w:space="0" w:color="auto"/>
            </w:tcBorders>
            <w:noWrap/>
            <w:hideMark/>
          </w:tcPr>
          <w:p w14:paraId="0A3633EC"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r>
      <w:tr w:rsidR="009518C1" w:rsidRPr="00CA54EE" w14:paraId="548C527C" w14:textId="77777777" w:rsidTr="00CA54EE">
        <w:trPr>
          <w:trHeight w:hRule="exact" w:val="170"/>
          <w:tblHeader/>
          <w:jc w:val="center"/>
        </w:trPr>
        <w:tc>
          <w:tcPr>
            <w:tcW w:w="1090" w:type="pct"/>
            <w:vMerge w:val="restart"/>
            <w:tcBorders>
              <w:top w:val="single" w:sz="4" w:space="0" w:color="auto"/>
            </w:tcBorders>
            <w:noWrap/>
            <w:hideMark/>
          </w:tcPr>
          <w:p w14:paraId="35EC82C5"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Eneolithic steppe</w:t>
            </w:r>
          </w:p>
        </w:tc>
        <w:tc>
          <w:tcPr>
            <w:tcW w:w="642" w:type="pct"/>
            <w:vMerge w:val="restart"/>
            <w:tcBorders>
              <w:top w:val="single" w:sz="4" w:space="0" w:color="auto"/>
            </w:tcBorders>
            <w:noWrap/>
            <w:hideMark/>
          </w:tcPr>
          <w:p w14:paraId="4D618B78"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PG2004</w:t>
            </w:r>
          </w:p>
        </w:tc>
        <w:tc>
          <w:tcPr>
            <w:tcW w:w="899" w:type="pct"/>
            <w:tcBorders>
              <w:top w:val="single" w:sz="4" w:space="0" w:color="auto"/>
              <w:right w:val="single" w:sz="4" w:space="0" w:color="auto"/>
            </w:tcBorders>
            <w:noWrap/>
            <w:hideMark/>
          </w:tcPr>
          <w:p w14:paraId="32305482"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0326D7DF"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19</w:t>
            </w:r>
          </w:p>
        </w:tc>
        <w:tc>
          <w:tcPr>
            <w:tcW w:w="498" w:type="pct"/>
            <w:tcBorders>
              <w:top w:val="single" w:sz="4" w:space="0" w:color="auto"/>
            </w:tcBorders>
            <w:noWrap/>
            <w:hideMark/>
          </w:tcPr>
          <w:p w14:paraId="043434EC"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10</w:t>
            </w:r>
          </w:p>
        </w:tc>
        <w:tc>
          <w:tcPr>
            <w:tcW w:w="458" w:type="pct"/>
            <w:tcBorders>
              <w:top w:val="single" w:sz="4" w:space="0" w:color="auto"/>
            </w:tcBorders>
            <w:noWrap/>
            <w:hideMark/>
          </w:tcPr>
          <w:p w14:paraId="61DEE9F9"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top w:val="single" w:sz="4" w:space="0" w:color="auto"/>
            </w:tcBorders>
            <w:noWrap/>
            <w:hideMark/>
          </w:tcPr>
          <w:p w14:paraId="3FC2D4AF"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9</w:t>
            </w:r>
          </w:p>
        </w:tc>
        <w:tc>
          <w:tcPr>
            <w:tcW w:w="496" w:type="pct"/>
            <w:tcBorders>
              <w:top w:val="single" w:sz="4" w:space="0" w:color="auto"/>
            </w:tcBorders>
            <w:noWrap/>
            <w:hideMark/>
          </w:tcPr>
          <w:p w14:paraId="306602F6"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14</w:t>
            </w:r>
          </w:p>
        </w:tc>
      </w:tr>
      <w:tr w:rsidR="009518C1" w:rsidRPr="00CA54EE" w14:paraId="7DF05860" w14:textId="77777777" w:rsidTr="00CA54EE">
        <w:trPr>
          <w:trHeight w:hRule="exact" w:val="170"/>
          <w:tblHeader/>
          <w:jc w:val="center"/>
        </w:trPr>
        <w:tc>
          <w:tcPr>
            <w:tcW w:w="1090" w:type="pct"/>
            <w:vMerge/>
            <w:tcBorders>
              <w:bottom w:val="single" w:sz="4" w:space="0" w:color="auto"/>
            </w:tcBorders>
            <w:hideMark/>
          </w:tcPr>
          <w:p w14:paraId="264544F4"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4A72F951"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37D36680"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441020AE"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bottom w:val="single" w:sz="4" w:space="0" w:color="auto"/>
            </w:tcBorders>
            <w:noWrap/>
            <w:hideMark/>
          </w:tcPr>
          <w:p w14:paraId="39C2876E"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bottom w:val="single" w:sz="4" w:space="0" w:color="auto"/>
            </w:tcBorders>
            <w:noWrap/>
            <w:hideMark/>
          </w:tcPr>
          <w:p w14:paraId="76D26717"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c>
          <w:tcPr>
            <w:tcW w:w="458" w:type="pct"/>
            <w:tcBorders>
              <w:bottom w:val="single" w:sz="4" w:space="0" w:color="auto"/>
            </w:tcBorders>
            <w:noWrap/>
            <w:hideMark/>
          </w:tcPr>
          <w:p w14:paraId="00C9DF49"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bottom w:val="single" w:sz="4" w:space="0" w:color="auto"/>
            </w:tcBorders>
            <w:noWrap/>
            <w:hideMark/>
          </w:tcPr>
          <w:p w14:paraId="5B87A5CC"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r>
      <w:tr w:rsidR="009518C1" w:rsidRPr="00CA54EE" w14:paraId="5E6E7D0E" w14:textId="77777777" w:rsidTr="00CA54EE">
        <w:trPr>
          <w:trHeight w:hRule="exact" w:val="170"/>
          <w:tblHeader/>
          <w:jc w:val="center"/>
        </w:trPr>
        <w:tc>
          <w:tcPr>
            <w:tcW w:w="1090" w:type="pct"/>
            <w:vMerge w:val="restart"/>
            <w:tcBorders>
              <w:top w:val="single" w:sz="4" w:space="0" w:color="auto"/>
            </w:tcBorders>
            <w:noWrap/>
            <w:hideMark/>
          </w:tcPr>
          <w:p w14:paraId="087B5B4E"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Steppe Maykop</w:t>
            </w:r>
          </w:p>
        </w:tc>
        <w:tc>
          <w:tcPr>
            <w:tcW w:w="642" w:type="pct"/>
            <w:vMerge w:val="restart"/>
            <w:tcBorders>
              <w:top w:val="single" w:sz="4" w:space="0" w:color="auto"/>
            </w:tcBorders>
            <w:noWrap/>
            <w:hideMark/>
          </w:tcPr>
          <w:p w14:paraId="7F6A7FB2"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SA6004</w:t>
            </w:r>
          </w:p>
        </w:tc>
        <w:tc>
          <w:tcPr>
            <w:tcW w:w="899" w:type="pct"/>
            <w:tcBorders>
              <w:top w:val="single" w:sz="4" w:space="0" w:color="auto"/>
              <w:right w:val="single" w:sz="4" w:space="0" w:color="auto"/>
            </w:tcBorders>
            <w:noWrap/>
            <w:hideMark/>
          </w:tcPr>
          <w:p w14:paraId="33B1D0FE"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47AB6788"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8</w:t>
            </w:r>
          </w:p>
        </w:tc>
        <w:tc>
          <w:tcPr>
            <w:tcW w:w="498" w:type="pct"/>
            <w:tcBorders>
              <w:top w:val="single" w:sz="4" w:space="0" w:color="auto"/>
            </w:tcBorders>
            <w:noWrap/>
            <w:hideMark/>
          </w:tcPr>
          <w:p w14:paraId="15AF9C48"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11</w:t>
            </w:r>
          </w:p>
        </w:tc>
        <w:tc>
          <w:tcPr>
            <w:tcW w:w="458" w:type="pct"/>
            <w:tcBorders>
              <w:top w:val="single" w:sz="4" w:space="0" w:color="auto"/>
            </w:tcBorders>
            <w:noWrap/>
            <w:hideMark/>
          </w:tcPr>
          <w:p w14:paraId="0D0B41C3"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58" w:type="pct"/>
            <w:tcBorders>
              <w:top w:val="single" w:sz="4" w:space="0" w:color="auto"/>
            </w:tcBorders>
            <w:noWrap/>
            <w:hideMark/>
          </w:tcPr>
          <w:p w14:paraId="03E693E2"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9</w:t>
            </w:r>
          </w:p>
        </w:tc>
        <w:tc>
          <w:tcPr>
            <w:tcW w:w="496" w:type="pct"/>
            <w:tcBorders>
              <w:top w:val="single" w:sz="4" w:space="0" w:color="auto"/>
            </w:tcBorders>
            <w:noWrap/>
            <w:hideMark/>
          </w:tcPr>
          <w:p w14:paraId="3FC407DD"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6</w:t>
            </w:r>
          </w:p>
        </w:tc>
      </w:tr>
      <w:tr w:rsidR="009518C1" w:rsidRPr="00CA54EE" w14:paraId="29C3A8CB" w14:textId="77777777" w:rsidTr="00CA54EE">
        <w:trPr>
          <w:trHeight w:hRule="exact" w:val="170"/>
          <w:tblHeader/>
          <w:jc w:val="center"/>
        </w:trPr>
        <w:tc>
          <w:tcPr>
            <w:tcW w:w="1090" w:type="pct"/>
            <w:vMerge/>
            <w:tcBorders>
              <w:bottom w:val="single" w:sz="4" w:space="0" w:color="auto"/>
            </w:tcBorders>
            <w:hideMark/>
          </w:tcPr>
          <w:p w14:paraId="4FC05EC6"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22009FDB"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0D016ACE"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0A6B16F0"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bottom w:val="single" w:sz="4" w:space="0" w:color="auto"/>
            </w:tcBorders>
            <w:noWrap/>
            <w:hideMark/>
          </w:tcPr>
          <w:p w14:paraId="495BAE35"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bottom w:val="single" w:sz="4" w:space="0" w:color="auto"/>
            </w:tcBorders>
            <w:shd w:val="clear" w:color="auto" w:fill="D99594" w:themeFill="accent2" w:themeFillTint="99"/>
            <w:noWrap/>
            <w:hideMark/>
          </w:tcPr>
          <w:p w14:paraId="5D3709DC"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100%</w:t>
            </w:r>
          </w:p>
        </w:tc>
        <w:tc>
          <w:tcPr>
            <w:tcW w:w="458" w:type="pct"/>
            <w:tcBorders>
              <w:bottom w:val="single" w:sz="4" w:space="0" w:color="auto"/>
            </w:tcBorders>
            <w:noWrap/>
            <w:hideMark/>
          </w:tcPr>
          <w:p w14:paraId="23821843"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bottom w:val="single" w:sz="4" w:space="0" w:color="auto"/>
            </w:tcBorders>
            <w:noWrap/>
            <w:hideMark/>
          </w:tcPr>
          <w:p w14:paraId="50E985ED"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r>
      <w:tr w:rsidR="009518C1" w:rsidRPr="00CA54EE" w14:paraId="7F3E46B0" w14:textId="77777777" w:rsidTr="00CA54EE">
        <w:trPr>
          <w:trHeight w:hRule="exact" w:val="170"/>
          <w:tblHeader/>
          <w:jc w:val="center"/>
        </w:trPr>
        <w:tc>
          <w:tcPr>
            <w:tcW w:w="1090" w:type="pct"/>
            <w:vMerge w:val="restart"/>
            <w:tcBorders>
              <w:top w:val="single" w:sz="4" w:space="0" w:color="auto"/>
            </w:tcBorders>
            <w:noWrap/>
            <w:hideMark/>
          </w:tcPr>
          <w:p w14:paraId="522F4977"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Steppe Maykop</w:t>
            </w:r>
          </w:p>
        </w:tc>
        <w:tc>
          <w:tcPr>
            <w:tcW w:w="642" w:type="pct"/>
            <w:vMerge w:val="restart"/>
            <w:tcBorders>
              <w:top w:val="single" w:sz="4" w:space="0" w:color="auto"/>
            </w:tcBorders>
            <w:noWrap/>
            <w:hideMark/>
          </w:tcPr>
          <w:p w14:paraId="7B222C46"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SA6001</w:t>
            </w:r>
          </w:p>
        </w:tc>
        <w:tc>
          <w:tcPr>
            <w:tcW w:w="899" w:type="pct"/>
            <w:tcBorders>
              <w:top w:val="single" w:sz="4" w:space="0" w:color="auto"/>
              <w:right w:val="single" w:sz="4" w:space="0" w:color="auto"/>
            </w:tcBorders>
            <w:noWrap/>
            <w:hideMark/>
          </w:tcPr>
          <w:p w14:paraId="690975A9"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2AF3B487"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25</w:t>
            </w:r>
          </w:p>
        </w:tc>
        <w:tc>
          <w:tcPr>
            <w:tcW w:w="498" w:type="pct"/>
            <w:tcBorders>
              <w:top w:val="single" w:sz="4" w:space="0" w:color="auto"/>
            </w:tcBorders>
            <w:noWrap/>
            <w:hideMark/>
          </w:tcPr>
          <w:p w14:paraId="62617A9B"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14</w:t>
            </w:r>
          </w:p>
        </w:tc>
        <w:tc>
          <w:tcPr>
            <w:tcW w:w="458" w:type="pct"/>
            <w:tcBorders>
              <w:top w:val="single" w:sz="4" w:space="0" w:color="auto"/>
            </w:tcBorders>
            <w:noWrap/>
            <w:hideMark/>
          </w:tcPr>
          <w:p w14:paraId="50A964CC"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top w:val="single" w:sz="4" w:space="0" w:color="auto"/>
            </w:tcBorders>
            <w:noWrap/>
            <w:hideMark/>
          </w:tcPr>
          <w:p w14:paraId="0D8CD3CF"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18</w:t>
            </w:r>
          </w:p>
        </w:tc>
        <w:tc>
          <w:tcPr>
            <w:tcW w:w="496" w:type="pct"/>
            <w:tcBorders>
              <w:top w:val="single" w:sz="4" w:space="0" w:color="auto"/>
            </w:tcBorders>
            <w:noWrap/>
            <w:hideMark/>
          </w:tcPr>
          <w:p w14:paraId="6EA65CAD"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2</w:t>
            </w:r>
          </w:p>
        </w:tc>
      </w:tr>
      <w:tr w:rsidR="009518C1" w:rsidRPr="00CA54EE" w14:paraId="11F9D5E2" w14:textId="77777777" w:rsidTr="00CA54EE">
        <w:trPr>
          <w:trHeight w:hRule="exact" w:val="170"/>
          <w:tblHeader/>
          <w:jc w:val="center"/>
        </w:trPr>
        <w:tc>
          <w:tcPr>
            <w:tcW w:w="1090" w:type="pct"/>
            <w:vMerge/>
            <w:tcBorders>
              <w:bottom w:val="single" w:sz="4" w:space="0" w:color="auto"/>
            </w:tcBorders>
            <w:hideMark/>
          </w:tcPr>
          <w:p w14:paraId="132AD93B"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6DDC79AF"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3E3512D4"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15202A5B"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bottom w:val="single" w:sz="4" w:space="0" w:color="auto"/>
            </w:tcBorders>
            <w:noWrap/>
            <w:hideMark/>
          </w:tcPr>
          <w:p w14:paraId="0E05A8A6"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bottom w:val="single" w:sz="4" w:space="0" w:color="auto"/>
            </w:tcBorders>
            <w:noWrap/>
            <w:hideMark/>
          </w:tcPr>
          <w:p w14:paraId="0A2395A4"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c>
          <w:tcPr>
            <w:tcW w:w="458" w:type="pct"/>
            <w:tcBorders>
              <w:bottom w:val="single" w:sz="4" w:space="0" w:color="auto"/>
            </w:tcBorders>
            <w:shd w:val="clear" w:color="auto" w:fill="B6DDE8" w:themeFill="accent5" w:themeFillTint="66"/>
            <w:noWrap/>
            <w:hideMark/>
          </w:tcPr>
          <w:p w14:paraId="123063F0"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61.1%</w:t>
            </w:r>
          </w:p>
        </w:tc>
        <w:tc>
          <w:tcPr>
            <w:tcW w:w="496" w:type="pct"/>
            <w:tcBorders>
              <w:bottom w:val="single" w:sz="4" w:space="0" w:color="auto"/>
            </w:tcBorders>
            <w:noWrap/>
            <w:hideMark/>
          </w:tcPr>
          <w:p w14:paraId="657699DE"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r>
      <w:tr w:rsidR="009518C1" w:rsidRPr="00CA54EE" w14:paraId="15A25172" w14:textId="77777777" w:rsidTr="00CA54EE">
        <w:trPr>
          <w:trHeight w:hRule="exact" w:val="170"/>
          <w:tblHeader/>
          <w:jc w:val="center"/>
        </w:trPr>
        <w:tc>
          <w:tcPr>
            <w:tcW w:w="1090" w:type="pct"/>
            <w:vMerge w:val="restart"/>
            <w:tcBorders>
              <w:top w:val="single" w:sz="4" w:space="0" w:color="auto"/>
            </w:tcBorders>
            <w:noWrap/>
            <w:hideMark/>
          </w:tcPr>
          <w:p w14:paraId="388EF8B9"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Steppe Maykop</w:t>
            </w:r>
          </w:p>
        </w:tc>
        <w:tc>
          <w:tcPr>
            <w:tcW w:w="642" w:type="pct"/>
            <w:vMerge w:val="restart"/>
            <w:tcBorders>
              <w:top w:val="single" w:sz="4" w:space="0" w:color="auto"/>
            </w:tcBorders>
            <w:noWrap/>
            <w:hideMark/>
          </w:tcPr>
          <w:p w14:paraId="5FE89ED5"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AY2001</w:t>
            </w:r>
          </w:p>
        </w:tc>
        <w:tc>
          <w:tcPr>
            <w:tcW w:w="899" w:type="pct"/>
            <w:tcBorders>
              <w:top w:val="single" w:sz="4" w:space="0" w:color="auto"/>
              <w:right w:val="single" w:sz="4" w:space="0" w:color="auto"/>
            </w:tcBorders>
            <w:noWrap/>
            <w:hideMark/>
          </w:tcPr>
          <w:p w14:paraId="7A22321C"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0CE9491F"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16</w:t>
            </w:r>
          </w:p>
        </w:tc>
        <w:tc>
          <w:tcPr>
            <w:tcW w:w="498" w:type="pct"/>
            <w:tcBorders>
              <w:top w:val="single" w:sz="4" w:space="0" w:color="auto"/>
            </w:tcBorders>
            <w:noWrap/>
            <w:hideMark/>
          </w:tcPr>
          <w:p w14:paraId="6CA6E1EE"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14</w:t>
            </w:r>
          </w:p>
        </w:tc>
        <w:tc>
          <w:tcPr>
            <w:tcW w:w="458" w:type="pct"/>
            <w:tcBorders>
              <w:top w:val="single" w:sz="4" w:space="0" w:color="auto"/>
            </w:tcBorders>
            <w:noWrap/>
            <w:hideMark/>
          </w:tcPr>
          <w:p w14:paraId="59366617"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58" w:type="pct"/>
            <w:tcBorders>
              <w:top w:val="single" w:sz="4" w:space="0" w:color="auto"/>
            </w:tcBorders>
            <w:noWrap/>
            <w:hideMark/>
          </w:tcPr>
          <w:p w14:paraId="16F7594C"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13</w:t>
            </w:r>
          </w:p>
        </w:tc>
        <w:tc>
          <w:tcPr>
            <w:tcW w:w="496" w:type="pct"/>
            <w:tcBorders>
              <w:top w:val="single" w:sz="4" w:space="0" w:color="auto"/>
            </w:tcBorders>
            <w:noWrap/>
            <w:hideMark/>
          </w:tcPr>
          <w:p w14:paraId="2A298364"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5</w:t>
            </w:r>
          </w:p>
        </w:tc>
      </w:tr>
      <w:tr w:rsidR="009518C1" w:rsidRPr="00CA54EE" w14:paraId="7FAAA2C4" w14:textId="77777777" w:rsidTr="00CA54EE">
        <w:trPr>
          <w:trHeight w:hRule="exact" w:val="170"/>
          <w:tblHeader/>
          <w:jc w:val="center"/>
        </w:trPr>
        <w:tc>
          <w:tcPr>
            <w:tcW w:w="1090" w:type="pct"/>
            <w:vMerge/>
            <w:tcBorders>
              <w:bottom w:val="single" w:sz="4" w:space="0" w:color="auto"/>
            </w:tcBorders>
            <w:hideMark/>
          </w:tcPr>
          <w:p w14:paraId="0F1B4C26"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2544F718"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61C80A6A"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52447546"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bottom w:val="single" w:sz="4" w:space="0" w:color="auto"/>
            </w:tcBorders>
            <w:noWrap/>
            <w:hideMark/>
          </w:tcPr>
          <w:p w14:paraId="2753E66F"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bottom w:val="single" w:sz="4" w:space="0" w:color="auto"/>
            </w:tcBorders>
            <w:shd w:val="clear" w:color="auto" w:fill="D99594" w:themeFill="accent2" w:themeFillTint="99"/>
            <w:noWrap/>
            <w:hideMark/>
          </w:tcPr>
          <w:p w14:paraId="58BBE84B"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100%</w:t>
            </w:r>
          </w:p>
        </w:tc>
        <w:tc>
          <w:tcPr>
            <w:tcW w:w="458" w:type="pct"/>
            <w:tcBorders>
              <w:bottom w:val="single" w:sz="4" w:space="0" w:color="auto"/>
            </w:tcBorders>
            <w:noWrap/>
            <w:hideMark/>
          </w:tcPr>
          <w:p w14:paraId="3BCB7963"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bottom w:val="single" w:sz="4" w:space="0" w:color="auto"/>
            </w:tcBorders>
            <w:shd w:val="clear" w:color="auto" w:fill="B6DDE8" w:themeFill="accent5" w:themeFillTint="66"/>
            <w:noWrap/>
            <w:hideMark/>
          </w:tcPr>
          <w:p w14:paraId="07FC9346"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40%</w:t>
            </w:r>
          </w:p>
        </w:tc>
      </w:tr>
      <w:tr w:rsidR="009518C1" w:rsidRPr="00CA54EE" w14:paraId="0995371E" w14:textId="77777777" w:rsidTr="00CA54EE">
        <w:trPr>
          <w:trHeight w:hRule="exact" w:val="170"/>
          <w:tblHeader/>
          <w:jc w:val="center"/>
        </w:trPr>
        <w:tc>
          <w:tcPr>
            <w:tcW w:w="1090" w:type="pct"/>
            <w:vMerge w:val="restart"/>
            <w:tcBorders>
              <w:top w:val="single" w:sz="4" w:space="0" w:color="auto"/>
            </w:tcBorders>
            <w:noWrap/>
            <w:hideMark/>
          </w:tcPr>
          <w:p w14:paraId="50333E33"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Steppe Maykop</w:t>
            </w:r>
          </w:p>
        </w:tc>
        <w:tc>
          <w:tcPr>
            <w:tcW w:w="642" w:type="pct"/>
            <w:vMerge w:val="restart"/>
            <w:tcBorders>
              <w:top w:val="single" w:sz="4" w:space="0" w:color="auto"/>
            </w:tcBorders>
            <w:noWrap/>
            <w:hideMark/>
          </w:tcPr>
          <w:p w14:paraId="58E61440"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AY2003</w:t>
            </w:r>
          </w:p>
        </w:tc>
        <w:tc>
          <w:tcPr>
            <w:tcW w:w="899" w:type="pct"/>
            <w:tcBorders>
              <w:top w:val="single" w:sz="4" w:space="0" w:color="auto"/>
              <w:right w:val="single" w:sz="4" w:space="0" w:color="auto"/>
            </w:tcBorders>
            <w:noWrap/>
            <w:hideMark/>
          </w:tcPr>
          <w:p w14:paraId="0DA3C068"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5E19117F"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16</w:t>
            </w:r>
          </w:p>
        </w:tc>
        <w:tc>
          <w:tcPr>
            <w:tcW w:w="498" w:type="pct"/>
            <w:tcBorders>
              <w:top w:val="single" w:sz="4" w:space="0" w:color="auto"/>
            </w:tcBorders>
            <w:noWrap/>
            <w:hideMark/>
          </w:tcPr>
          <w:p w14:paraId="02C12C6D"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11</w:t>
            </w:r>
          </w:p>
        </w:tc>
        <w:tc>
          <w:tcPr>
            <w:tcW w:w="458" w:type="pct"/>
            <w:tcBorders>
              <w:top w:val="single" w:sz="4" w:space="0" w:color="auto"/>
            </w:tcBorders>
            <w:noWrap/>
            <w:hideMark/>
          </w:tcPr>
          <w:p w14:paraId="47D20BAB"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top w:val="single" w:sz="4" w:space="0" w:color="auto"/>
            </w:tcBorders>
            <w:noWrap/>
            <w:hideMark/>
          </w:tcPr>
          <w:p w14:paraId="60167032"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11</w:t>
            </w:r>
          </w:p>
        </w:tc>
        <w:tc>
          <w:tcPr>
            <w:tcW w:w="496" w:type="pct"/>
            <w:tcBorders>
              <w:top w:val="single" w:sz="4" w:space="0" w:color="auto"/>
            </w:tcBorders>
            <w:noWrap/>
            <w:hideMark/>
          </w:tcPr>
          <w:p w14:paraId="57DB0D2C"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4</w:t>
            </w:r>
          </w:p>
        </w:tc>
      </w:tr>
      <w:tr w:rsidR="009518C1" w:rsidRPr="00CA54EE" w14:paraId="568183BF" w14:textId="77777777" w:rsidTr="00CA54EE">
        <w:trPr>
          <w:trHeight w:hRule="exact" w:val="170"/>
          <w:tblHeader/>
          <w:jc w:val="center"/>
        </w:trPr>
        <w:tc>
          <w:tcPr>
            <w:tcW w:w="1090" w:type="pct"/>
            <w:vMerge/>
            <w:tcBorders>
              <w:bottom w:val="single" w:sz="4" w:space="0" w:color="auto"/>
            </w:tcBorders>
            <w:hideMark/>
          </w:tcPr>
          <w:p w14:paraId="3C701D1E"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3419C99D"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5C584AF9"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4241227A"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bottom w:val="single" w:sz="4" w:space="0" w:color="auto"/>
            </w:tcBorders>
            <w:shd w:val="clear" w:color="auto" w:fill="B6DDE8" w:themeFill="accent5" w:themeFillTint="66"/>
            <w:noWrap/>
            <w:hideMark/>
          </w:tcPr>
          <w:p w14:paraId="57D46B00"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54.5%</w:t>
            </w:r>
          </w:p>
        </w:tc>
        <w:tc>
          <w:tcPr>
            <w:tcW w:w="458" w:type="pct"/>
            <w:tcBorders>
              <w:bottom w:val="single" w:sz="4" w:space="0" w:color="auto"/>
            </w:tcBorders>
            <w:noWrap/>
            <w:hideMark/>
          </w:tcPr>
          <w:p w14:paraId="0B19C030"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c>
          <w:tcPr>
            <w:tcW w:w="458" w:type="pct"/>
            <w:tcBorders>
              <w:bottom w:val="single" w:sz="4" w:space="0" w:color="auto"/>
            </w:tcBorders>
            <w:noWrap/>
            <w:hideMark/>
          </w:tcPr>
          <w:p w14:paraId="75EE951A"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bottom w:val="single" w:sz="4" w:space="0" w:color="auto"/>
            </w:tcBorders>
            <w:shd w:val="clear" w:color="auto" w:fill="B6DDE8" w:themeFill="accent5" w:themeFillTint="66"/>
            <w:noWrap/>
            <w:hideMark/>
          </w:tcPr>
          <w:p w14:paraId="5CDAF1F7"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50%</w:t>
            </w:r>
          </w:p>
        </w:tc>
      </w:tr>
      <w:tr w:rsidR="009518C1" w:rsidRPr="00CA54EE" w14:paraId="56D86DB4" w14:textId="77777777" w:rsidTr="00CA54EE">
        <w:trPr>
          <w:trHeight w:hRule="exact" w:val="170"/>
          <w:tblHeader/>
          <w:jc w:val="center"/>
        </w:trPr>
        <w:tc>
          <w:tcPr>
            <w:tcW w:w="1090" w:type="pct"/>
            <w:vMerge w:val="restart"/>
            <w:tcBorders>
              <w:top w:val="single" w:sz="4" w:space="0" w:color="auto"/>
            </w:tcBorders>
            <w:noWrap/>
            <w:hideMark/>
          </w:tcPr>
          <w:p w14:paraId="41A80942"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Steppe Maykop</w:t>
            </w:r>
          </w:p>
        </w:tc>
        <w:tc>
          <w:tcPr>
            <w:tcW w:w="642" w:type="pct"/>
            <w:vMerge w:val="restart"/>
            <w:tcBorders>
              <w:top w:val="single" w:sz="4" w:space="0" w:color="auto"/>
            </w:tcBorders>
            <w:noWrap/>
            <w:hideMark/>
          </w:tcPr>
          <w:p w14:paraId="6677FEC4"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MK5005</w:t>
            </w:r>
          </w:p>
        </w:tc>
        <w:tc>
          <w:tcPr>
            <w:tcW w:w="899" w:type="pct"/>
            <w:tcBorders>
              <w:top w:val="single" w:sz="4" w:space="0" w:color="auto"/>
              <w:right w:val="single" w:sz="4" w:space="0" w:color="auto"/>
            </w:tcBorders>
            <w:noWrap/>
            <w:hideMark/>
          </w:tcPr>
          <w:p w14:paraId="2475A495"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5037B9E0"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98" w:type="pct"/>
            <w:tcBorders>
              <w:top w:val="single" w:sz="4" w:space="0" w:color="auto"/>
            </w:tcBorders>
            <w:noWrap/>
            <w:hideMark/>
          </w:tcPr>
          <w:p w14:paraId="04E2A6BD"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58" w:type="pct"/>
            <w:tcBorders>
              <w:top w:val="single" w:sz="4" w:space="0" w:color="auto"/>
            </w:tcBorders>
            <w:noWrap/>
            <w:hideMark/>
          </w:tcPr>
          <w:p w14:paraId="06234468"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top w:val="single" w:sz="4" w:space="0" w:color="auto"/>
            </w:tcBorders>
            <w:noWrap/>
            <w:hideMark/>
          </w:tcPr>
          <w:p w14:paraId="1203EF8C"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top w:val="single" w:sz="4" w:space="0" w:color="auto"/>
            </w:tcBorders>
            <w:noWrap/>
            <w:hideMark/>
          </w:tcPr>
          <w:p w14:paraId="3C099651"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r>
      <w:tr w:rsidR="009518C1" w:rsidRPr="00CA54EE" w14:paraId="278752D5" w14:textId="77777777" w:rsidTr="00CA54EE">
        <w:trPr>
          <w:trHeight w:hRule="exact" w:val="170"/>
          <w:tblHeader/>
          <w:jc w:val="center"/>
        </w:trPr>
        <w:tc>
          <w:tcPr>
            <w:tcW w:w="1090" w:type="pct"/>
            <w:vMerge/>
            <w:tcBorders>
              <w:bottom w:val="single" w:sz="4" w:space="0" w:color="auto"/>
            </w:tcBorders>
            <w:hideMark/>
          </w:tcPr>
          <w:p w14:paraId="47F568C8"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2CC1AB0E"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1CCC0F3B"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5B71076D"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bottom w:val="single" w:sz="4" w:space="0" w:color="auto"/>
            </w:tcBorders>
            <w:noWrap/>
            <w:hideMark/>
          </w:tcPr>
          <w:p w14:paraId="1A36B4E5"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bottom w:val="single" w:sz="4" w:space="0" w:color="auto"/>
            </w:tcBorders>
            <w:noWrap/>
            <w:hideMark/>
          </w:tcPr>
          <w:p w14:paraId="3FC675EE"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c>
          <w:tcPr>
            <w:tcW w:w="458" w:type="pct"/>
            <w:tcBorders>
              <w:bottom w:val="single" w:sz="4" w:space="0" w:color="auto"/>
            </w:tcBorders>
            <w:noWrap/>
            <w:hideMark/>
          </w:tcPr>
          <w:p w14:paraId="3BA702E7"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c>
          <w:tcPr>
            <w:tcW w:w="496" w:type="pct"/>
            <w:tcBorders>
              <w:bottom w:val="single" w:sz="4" w:space="0" w:color="auto"/>
            </w:tcBorders>
            <w:noWrap/>
            <w:hideMark/>
          </w:tcPr>
          <w:p w14:paraId="112730C9"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r>
      <w:tr w:rsidR="009518C1" w:rsidRPr="00CA54EE" w14:paraId="558C1411" w14:textId="77777777" w:rsidTr="00CA54EE">
        <w:trPr>
          <w:trHeight w:hRule="exact" w:val="170"/>
          <w:tblHeader/>
          <w:jc w:val="center"/>
        </w:trPr>
        <w:tc>
          <w:tcPr>
            <w:tcW w:w="1090" w:type="pct"/>
            <w:vMerge w:val="restart"/>
            <w:tcBorders>
              <w:top w:val="single" w:sz="4" w:space="0" w:color="auto"/>
            </w:tcBorders>
            <w:noWrap/>
            <w:hideMark/>
          </w:tcPr>
          <w:p w14:paraId="0D81779E"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 xml:space="preserve">Steppe Maykop </w:t>
            </w:r>
            <w:proofErr w:type="spellStart"/>
            <w:r w:rsidRPr="00CA54EE">
              <w:rPr>
                <w:rFonts w:ascii="Times New Roman" w:hAnsi="Times New Roman" w:cs="Times New Roman"/>
                <w:sz w:val="14"/>
                <w:szCs w:val="14"/>
              </w:rPr>
              <w:t>outlier</w:t>
            </w:r>
            <w:proofErr w:type="spellEnd"/>
          </w:p>
        </w:tc>
        <w:tc>
          <w:tcPr>
            <w:tcW w:w="642" w:type="pct"/>
            <w:vMerge w:val="restart"/>
            <w:tcBorders>
              <w:top w:val="single" w:sz="4" w:space="0" w:color="auto"/>
            </w:tcBorders>
            <w:noWrap/>
            <w:hideMark/>
          </w:tcPr>
          <w:p w14:paraId="3AD6B1C1"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SA6013</w:t>
            </w:r>
          </w:p>
        </w:tc>
        <w:tc>
          <w:tcPr>
            <w:tcW w:w="899" w:type="pct"/>
            <w:tcBorders>
              <w:top w:val="single" w:sz="4" w:space="0" w:color="auto"/>
              <w:right w:val="single" w:sz="4" w:space="0" w:color="auto"/>
            </w:tcBorders>
            <w:noWrap/>
            <w:hideMark/>
          </w:tcPr>
          <w:p w14:paraId="596E0C48"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6DDA17D2"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98" w:type="pct"/>
            <w:tcBorders>
              <w:top w:val="single" w:sz="4" w:space="0" w:color="auto"/>
            </w:tcBorders>
            <w:noWrap/>
            <w:hideMark/>
          </w:tcPr>
          <w:p w14:paraId="62D0C22E"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58" w:type="pct"/>
            <w:tcBorders>
              <w:top w:val="single" w:sz="4" w:space="0" w:color="auto"/>
            </w:tcBorders>
            <w:noWrap/>
            <w:hideMark/>
          </w:tcPr>
          <w:p w14:paraId="7DB65851"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3</w:t>
            </w:r>
          </w:p>
        </w:tc>
        <w:tc>
          <w:tcPr>
            <w:tcW w:w="458" w:type="pct"/>
            <w:tcBorders>
              <w:top w:val="single" w:sz="4" w:space="0" w:color="auto"/>
            </w:tcBorders>
            <w:noWrap/>
            <w:hideMark/>
          </w:tcPr>
          <w:p w14:paraId="5767140F"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3</w:t>
            </w:r>
          </w:p>
        </w:tc>
        <w:tc>
          <w:tcPr>
            <w:tcW w:w="496" w:type="pct"/>
            <w:tcBorders>
              <w:top w:val="single" w:sz="4" w:space="0" w:color="auto"/>
            </w:tcBorders>
            <w:noWrap/>
            <w:hideMark/>
          </w:tcPr>
          <w:p w14:paraId="28796E60"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r>
      <w:tr w:rsidR="009518C1" w:rsidRPr="00CA54EE" w14:paraId="5DA5F175" w14:textId="77777777" w:rsidTr="00CA54EE">
        <w:trPr>
          <w:trHeight w:hRule="exact" w:val="170"/>
          <w:tblHeader/>
          <w:jc w:val="center"/>
        </w:trPr>
        <w:tc>
          <w:tcPr>
            <w:tcW w:w="1090" w:type="pct"/>
            <w:vMerge/>
            <w:tcBorders>
              <w:bottom w:val="single" w:sz="4" w:space="0" w:color="auto"/>
            </w:tcBorders>
            <w:hideMark/>
          </w:tcPr>
          <w:p w14:paraId="79EABD0B"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3D634C47"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25720E3F"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2399412F"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bottom w:val="single" w:sz="4" w:space="0" w:color="auto"/>
            </w:tcBorders>
            <w:noWrap/>
            <w:hideMark/>
          </w:tcPr>
          <w:p w14:paraId="496667B0"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bottom w:val="single" w:sz="4" w:space="0" w:color="auto"/>
            </w:tcBorders>
            <w:shd w:val="clear" w:color="auto" w:fill="D99594" w:themeFill="accent2" w:themeFillTint="99"/>
            <w:noWrap/>
            <w:hideMark/>
          </w:tcPr>
          <w:p w14:paraId="78A4ACF1"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100%</w:t>
            </w:r>
          </w:p>
        </w:tc>
        <w:tc>
          <w:tcPr>
            <w:tcW w:w="458" w:type="pct"/>
            <w:tcBorders>
              <w:bottom w:val="single" w:sz="4" w:space="0" w:color="auto"/>
            </w:tcBorders>
            <w:noWrap/>
            <w:hideMark/>
          </w:tcPr>
          <w:p w14:paraId="608B89DE"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bottom w:val="single" w:sz="4" w:space="0" w:color="auto"/>
            </w:tcBorders>
            <w:noWrap/>
            <w:hideMark/>
          </w:tcPr>
          <w:p w14:paraId="6434EE46"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r>
      <w:tr w:rsidR="009518C1" w:rsidRPr="00CA54EE" w14:paraId="245E50FE" w14:textId="77777777" w:rsidTr="00CA54EE">
        <w:trPr>
          <w:trHeight w:hRule="exact" w:val="170"/>
          <w:tblHeader/>
          <w:jc w:val="center"/>
        </w:trPr>
        <w:tc>
          <w:tcPr>
            <w:tcW w:w="1090" w:type="pct"/>
            <w:vMerge w:val="restart"/>
            <w:tcBorders>
              <w:top w:val="single" w:sz="4" w:space="0" w:color="auto"/>
            </w:tcBorders>
            <w:noWrap/>
            <w:hideMark/>
          </w:tcPr>
          <w:p w14:paraId="422D0346"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 xml:space="preserve">Steppe Maykop </w:t>
            </w:r>
            <w:proofErr w:type="spellStart"/>
            <w:r w:rsidRPr="00CA54EE">
              <w:rPr>
                <w:rFonts w:ascii="Times New Roman" w:hAnsi="Times New Roman" w:cs="Times New Roman"/>
                <w:sz w:val="14"/>
                <w:szCs w:val="14"/>
              </w:rPr>
              <w:t>outlier</w:t>
            </w:r>
            <w:proofErr w:type="spellEnd"/>
          </w:p>
        </w:tc>
        <w:tc>
          <w:tcPr>
            <w:tcW w:w="642" w:type="pct"/>
            <w:vMerge w:val="restart"/>
            <w:tcBorders>
              <w:top w:val="single" w:sz="4" w:space="0" w:color="auto"/>
            </w:tcBorders>
            <w:noWrap/>
            <w:hideMark/>
          </w:tcPr>
          <w:p w14:paraId="53E3723D"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IV3002</w:t>
            </w:r>
          </w:p>
        </w:tc>
        <w:tc>
          <w:tcPr>
            <w:tcW w:w="899" w:type="pct"/>
            <w:tcBorders>
              <w:top w:val="single" w:sz="4" w:space="0" w:color="auto"/>
              <w:right w:val="single" w:sz="4" w:space="0" w:color="auto"/>
            </w:tcBorders>
            <w:noWrap/>
            <w:hideMark/>
          </w:tcPr>
          <w:p w14:paraId="57A277E2"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0EDDFE42"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top w:val="single" w:sz="4" w:space="0" w:color="auto"/>
            </w:tcBorders>
            <w:noWrap/>
            <w:hideMark/>
          </w:tcPr>
          <w:p w14:paraId="756FE5B1"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2</w:t>
            </w:r>
          </w:p>
        </w:tc>
        <w:tc>
          <w:tcPr>
            <w:tcW w:w="458" w:type="pct"/>
            <w:tcBorders>
              <w:top w:val="single" w:sz="4" w:space="0" w:color="auto"/>
            </w:tcBorders>
            <w:noWrap/>
            <w:hideMark/>
          </w:tcPr>
          <w:p w14:paraId="60CBAE96"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top w:val="single" w:sz="4" w:space="0" w:color="auto"/>
            </w:tcBorders>
            <w:noWrap/>
            <w:hideMark/>
          </w:tcPr>
          <w:p w14:paraId="00F590EE"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top w:val="single" w:sz="4" w:space="0" w:color="auto"/>
            </w:tcBorders>
            <w:noWrap/>
            <w:hideMark/>
          </w:tcPr>
          <w:p w14:paraId="67C5A52B"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r>
      <w:tr w:rsidR="009518C1" w:rsidRPr="00CA54EE" w14:paraId="19A1CA5D" w14:textId="77777777" w:rsidTr="00CA54EE">
        <w:trPr>
          <w:trHeight w:hRule="exact" w:val="170"/>
          <w:tblHeader/>
          <w:jc w:val="center"/>
        </w:trPr>
        <w:tc>
          <w:tcPr>
            <w:tcW w:w="1090" w:type="pct"/>
            <w:vMerge/>
            <w:tcBorders>
              <w:bottom w:val="single" w:sz="4" w:space="0" w:color="auto"/>
            </w:tcBorders>
            <w:hideMark/>
          </w:tcPr>
          <w:p w14:paraId="5155F491"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699445C6"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7845BABB"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2619972A"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c>
          <w:tcPr>
            <w:tcW w:w="498" w:type="pct"/>
            <w:tcBorders>
              <w:bottom w:val="single" w:sz="4" w:space="0" w:color="auto"/>
            </w:tcBorders>
            <w:noWrap/>
            <w:hideMark/>
          </w:tcPr>
          <w:p w14:paraId="3EC8EA38"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bottom w:val="single" w:sz="4" w:space="0" w:color="auto"/>
            </w:tcBorders>
            <w:noWrap/>
            <w:hideMark/>
          </w:tcPr>
          <w:p w14:paraId="3CCE3684"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c>
          <w:tcPr>
            <w:tcW w:w="458" w:type="pct"/>
            <w:tcBorders>
              <w:bottom w:val="single" w:sz="4" w:space="0" w:color="auto"/>
            </w:tcBorders>
            <w:noWrap/>
            <w:hideMark/>
          </w:tcPr>
          <w:p w14:paraId="4E0E4D6E"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c>
          <w:tcPr>
            <w:tcW w:w="496" w:type="pct"/>
            <w:tcBorders>
              <w:bottom w:val="single" w:sz="4" w:space="0" w:color="auto"/>
            </w:tcBorders>
            <w:noWrap/>
            <w:hideMark/>
          </w:tcPr>
          <w:p w14:paraId="15BD48E2"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r>
      <w:tr w:rsidR="009518C1" w:rsidRPr="00CA54EE" w14:paraId="30097C97" w14:textId="77777777" w:rsidTr="00CA54EE">
        <w:trPr>
          <w:trHeight w:hRule="exact" w:val="170"/>
          <w:tblHeader/>
          <w:jc w:val="center"/>
        </w:trPr>
        <w:tc>
          <w:tcPr>
            <w:tcW w:w="1090" w:type="pct"/>
            <w:vMerge w:val="restart"/>
            <w:tcBorders>
              <w:top w:val="single" w:sz="4" w:space="0" w:color="auto"/>
            </w:tcBorders>
            <w:noWrap/>
            <w:hideMark/>
          </w:tcPr>
          <w:p w14:paraId="6EDD1777"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 xml:space="preserve">Yamnaya </w:t>
            </w:r>
            <w:proofErr w:type="spellStart"/>
            <w:r w:rsidRPr="00CA54EE">
              <w:rPr>
                <w:rFonts w:ascii="Times New Roman" w:hAnsi="Times New Roman" w:cs="Times New Roman"/>
                <w:sz w:val="14"/>
                <w:szCs w:val="14"/>
              </w:rPr>
              <w:t>Caucasus</w:t>
            </w:r>
            <w:proofErr w:type="spellEnd"/>
          </w:p>
        </w:tc>
        <w:tc>
          <w:tcPr>
            <w:tcW w:w="642" w:type="pct"/>
            <w:vMerge w:val="restart"/>
            <w:tcBorders>
              <w:top w:val="single" w:sz="4" w:space="0" w:color="auto"/>
            </w:tcBorders>
            <w:noWrap/>
            <w:hideMark/>
          </w:tcPr>
          <w:p w14:paraId="32DA2D96"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ZO2002</w:t>
            </w:r>
          </w:p>
        </w:tc>
        <w:tc>
          <w:tcPr>
            <w:tcW w:w="899" w:type="pct"/>
            <w:tcBorders>
              <w:top w:val="single" w:sz="4" w:space="0" w:color="auto"/>
              <w:right w:val="single" w:sz="4" w:space="0" w:color="auto"/>
            </w:tcBorders>
            <w:noWrap/>
            <w:hideMark/>
          </w:tcPr>
          <w:p w14:paraId="7713A8FB"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4846AF0D"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2</w:t>
            </w:r>
          </w:p>
        </w:tc>
        <w:tc>
          <w:tcPr>
            <w:tcW w:w="498" w:type="pct"/>
            <w:tcBorders>
              <w:top w:val="single" w:sz="4" w:space="0" w:color="auto"/>
            </w:tcBorders>
            <w:noWrap/>
            <w:hideMark/>
          </w:tcPr>
          <w:p w14:paraId="5AB667F4"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2</w:t>
            </w:r>
          </w:p>
        </w:tc>
        <w:tc>
          <w:tcPr>
            <w:tcW w:w="458" w:type="pct"/>
            <w:tcBorders>
              <w:top w:val="single" w:sz="4" w:space="0" w:color="auto"/>
            </w:tcBorders>
            <w:noWrap/>
            <w:hideMark/>
          </w:tcPr>
          <w:p w14:paraId="22BEDA81"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58" w:type="pct"/>
            <w:tcBorders>
              <w:top w:val="single" w:sz="4" w:space="0" w:color="auto"/>
            </w:tcBorders>
            <w:noWrap/>
            <w:hideMark/>
          </w:tcPr>
          <w:p w14:paraId="0ED138B2"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2</w:t>
            </w:r>
          </w:p>
        </w:tc>
        <w:tc>
          <w:tcPr>
            <w:tcW w:w="496" w:type="pct"/>
            <w:tcBorders>
              <w:top w:val="single" w:sz="4" w:space="0" w:color="auto"/>
            </w:tcBorders>
            <w:noWrap/>
            <w:hideMark/>
          </w:tcPr>
          <w:p w14:paraId="0B78B020"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7</w:t>
            </w:r>
          </w:p>
        </w:tc>
      </w:tr>
      <w:tr w:rsidR="009518C1" w:rsidRPr="00CA54EE" w14:paraId="1A5B8CC0" w14:textId="77777777" w:rsidTr="00CA54EE">
        <w:trPr>
          <w:trHeight w:hRule="exact" w:val="170"/>
          <w:tblHeader/>
          <w:jc w:val="center"/>
        </w:trPr>
        <w:tc>
          <w:tcPr>
            <w:tcW w:w="1090" w:type="pct"/>
            <w:vMerge/>
            <w:tcBorders>
              <w:bottom w:val="single" w:sz="4" w:space="0" w:color="auto"/>
            </w:tcBorders>
            <w:hideMark/>
          </w:tcPr>
          <w:p w14:paraId="76FD72D6"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742B6E9B"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413F1BAE"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2D15C74A"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bottom w:val="single" w:sz="4" w:space="0" w:color="auto"/>
            </w:tcBorders>
            <w:shd w:val="clear" w:color="auto" w:fill="B6DDE8" w:themeFill="accent5" w:themeFillTint="66"/>
            <w:noWrap/>
            <w:hideMark/>
          </w:tcPr>
          <w:p w14:paraId="378B3CFF"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50%</w:t>
            </w:r>
          </w:p>
        </w:tc>
        <w:tc>
          <w:tcPr>
            <w:tcW w:w="458" w:type="pct"/>
            <w:tcBorders>
              <w:bottom w:val="single" w:sz="4" w:space="0" w:color="auto"/>
            </w:tcBorders>
            <w:shd w:val="clear" w:color="auto" w:fill="D99594" w:themeFill="accent2" w:themeFillTint="99"/>
            <w:noWrap/>
            <w:hideMark/>
          </w:tcPr>
          <w:p w14:paraId="73AFD7AD"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100%</w:t>
            </w:r>
          </w:p>
        </w:tc>
        <w:tc>
          <w:tcPr>
            <w:tcW w:w="458" w:type="pct"/>
            <w:tcBorders>
              <w:bottom w:val="single" w:sz="4" w:space="0" w:color="auto"/>
            </w:tcBorders>
            <w:noWrap/>
            <w:hideMark/>
          </w:tcPr>
          <w:p w14:paraId="3BF20E45"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bottom w:val="single" w:sz="4" w:space="0" w:color="auto"/>
            </w:tcBorders>
            <w:shd w:val="clear" w:color="auto" w:fill="B6DDE8" w:themeFill="accent5" w:themeFillTint="66"/>
            <w:noWrap/>
            <w:hideMark/>
          </w:tcPr>
          <w:p w14:paraId="501A41CF"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42.9%</w:t>
            </w:r>
          </w:p>
        </w:tc>
      </w:tr>
      <w:tr w:rsidR="009518C1" w:rsidRPr="00CA54EE" w14:paraId="30D4F394" w14:textId="77777777" w:rsidTr="00CA54EE">
        <w:trPr>
          <w:trHeight w:hRule="exact" w:val="170"/>
          <w:tblHeader/>
          <w:jc w:val="center"/>
        </w:trPr>
        <w:tc>
          <w:tcPr>
            <w:tcW w:w="1090" w:type="pct"/>
            <w:vMerge w:val="restart"/>
            <w:tcBorders>
              <w:top w:val="single" w:sz="4" w:space="0" w:color="auto"/>
            </w:tcBorders>
            <w:noWrap/>
            <w:hideMark/>
          </w:tcPr>
          <w:p w14:paraId="45336077"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 xml:space="preserve">Yamnaya </w:t>
            </w:r>
            <w:proofErr w:type="spellStart"/>
            <w:r w:rsidRPr="00CA54EE">
              <w:rPr>
                <w:rFonts w:ascii="Times New Roman" w:hAnsi="Times New Roman" w:cs="Times New Roman"/>
                <w:sz w:val="14"/>
                <w:szCs w:val="14"/>
              </w:rPr>
              <w:t>Caucasus</w:t>
            </w:r>
            <w:proofErr w:type="spellEnd"/>
          </w:p>
        </w:tc>
        <w:tc>
          <w:tcPr>
            <w:tcW w:w="642" w:type="pct"/>
            <w:vMerge w:val="restart"/>
            <w:tcBorders>
              <w:top w:val="single" w:sz="4" w:space="0" w:color="auto"/>
            </w:tcBorders>
            <w:noWrap/>
            <w:hideMark/>
          </w:tcPr>
          <w:p w14:paraId="5F089057"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SA6010</w:t>
            </w:r>
          </w:p>
        </w:tc>
        <w:tc>
          <w:tcPr>
            <w:tcW w:w="899" w:type="pct"/>
            <w:tcBorders>
              <w:top w:val="single" w:sz="4" w:space="0" w:color="auto"/>
              <w:right w:val="single" w:sz="4" w:space="0" w:color="auto"/>
            </w:tcBorders>
            <w:noWrap/>
            <w:hideMark/>
          </w:tcPr>
          <w:p w14:paraId="66965503"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30483426"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98" w:type="pct"/>
            <w:tcBorders>
              <w:top w:val="single" w:sz="4" w:space="0" w:color="auto"/>
            </w:tcBorders>
            <w:noWrap/>
            <w:hideMark/>
          </w:tcPr>
          <w:p w14:paraId="5D056A66"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58" w:type="pct"/>
            <w:tcBorders>
              <w:top w:val="single" w:sz="4" w:space="0" w:color="auto"/>
            </w:tcBorders>
            <w:noWrap/>
            <w:hideMark/>
          </w:tcPr>
          <w:p w14:paraId="33CFA7AB"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top w:val="single" w:sz="4" w:space="0" w:color="auto"/>
            </w:tcBorders>
            <w:noWrap/>
            <w:hideMark/>
          </w:tcPr>
          <w:p w14:paraId="40601214"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96" w:type="pct"/>
            <w:tcBorders>
              <w:top w:val="single" w:sz="4" w:space="0" w:color="auto"/>
            </w:tcBorders>
            <w:noWrap/>
            <w:hideMark/>
          </w:tcPr>
          <w:p w14:paraId="40A263A1"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r>
      <w:tr w:rsidR="009518C1" w:rsidRPr="00CA54EE" w14:paraId="2BF57891" w14:textId="77777777" w:rsidTr="00CA54EE">
        <w:trPr>
          <w:trHeight w:hRule="exact" w:val="170"/>
          <w:tblHeader/>
          <w:jc w:val="center"/>
        </w:trPr>
        <w:tc>
          <w:tcPr>
            <w:tcW w:w="1090" w:type="pct"/>
            <w:vMerge/>
            <w:tcBorders>
              <w:bottom w:val="single" w:sz="4" w:space="0" w:color="auto"/>
            </w:tcBorders>
            <w:hideMark/>
          </w:tcPr>
          <w:p w14:paraId="7491314E"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011D748D"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620CF866"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26A23D38"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bottom w:val="single" w:sz="4" w:space="0" w:color="auto"/>
            </w:tcBorders>
            <w:noWrap/>
            <w:hideMark/>
          </w:tcPr>
          <w:p w14:paraId="39135C52"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bottom w:val="single" w:sz="4" w:space="0" w:color="auto"/>
            </w:tcBorders>
            <w:noWrap/>
            <w:hideMark/>
          </w:tcPr>
          <w:p w14:paraId="36C97A80"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c>
          <w:tcPr>
            <w:tcW w:w="458" w:type="pct"/>
            <w:tcBorders>
              <w:bottom w:val="single" w:sz="4" w:space="0" w:color="auto"/>
            </w:tcBorders>
            <w:noWrap/>
            <w:hideMark/>
          </w:tcPr>
          <w:p w14:paraId="6A6D49A1"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bottom w:val="single" w:sz="4" w:space="0" w:color="auto"/>
            </w:tcBorders>
            <w:noWrap/>
            <w:hideMark/>
          </w:tcPr>
          <w:p w14:paraId="7DAE8A1D"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r>
      <w:tr w:rsidR="009518C1" w:rsidRPr="00CA54EE" w14:paraId="4C1D809E" w14:textId="77777777" w:rsidTr="00CA54EE">
        <w:trPr>
          <w:trHeight w:hRule="exact" w:val="170"/>
          <w:tblHeader/>
          <w:jc w:val="center"/>
        </w:trPr>
        <w:tc>
          <w:tcPr>
            <w:tcW w:w="1090" w:type="pct"/>
            <w:vMerge w:val="restart"/>
            <w:tcBorders>
              <w:top w:val="single" w:sz="4" w:space="0" w:color="auto"/>
            </w:tcBorders>
            <w:noWrap/>
            <w:hideMark/>
          </w:tcPr>
          <w:p w14:paraId="031F1A3D"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 xml:space="preserve">Yamnaya </w:t>
            </w:r>
            <w:proofErr w:type="spellStart"/>
            <w:r w:rsidRPr="00CA54EE">
              <w:rPr>
                <w:rFonts w:ascii="Times New Roman" w:hAnsi="Times New Roman" w:cs="Times New Roman"/>
                <w:sz w:val="14"/>
                <w:szCs w:val="14"/>
              </w:rPr>
              <w:t>Caucasus</w:t>
            </w:r>
            <w:proofErr w:type="spellEnd"/>
          </w:p>
        </w:tc>
        <w:tc>
          <w:tcPr>
            <w:tcW w:w="642" w:type="pct"/>
            <w:vMerge w:val="restart"/>
            <w:tcBorders>
              <w:top w:val="single" w:sz="4" w:space="0" w:color="auto"/>
            </w:tcBorders>
            <w:noWrap/>
            <w:hideMark/>
          </w:tcPr>
          <w:p w14:paraId="5B3E352E"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RK1001</w:t>
            </w:r>
          </w:p>
        </w:tc>
        <w:tc>
          <w:tcPr>
            <w:tcW w:w="899" w:type="pct"/>
            <w:tcBorders>
              <w:top w:val="single" w:sz="4" w:space="0" w:color="auto"/>
              <w:right w:val="single" w:sz="4" w:space="0" w:color="auto"/>
            </w:tcBorders>
            <w:noWrap/>
            <w:hideMark/>
          </w:tcPr>
          <w:p w14:paraId="7C8B0731"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7C9FDFB4"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5</w:t>
            </w:r>
          </w:p>
        </w:tc>
        <w:tc>
          <w:tcPr>
            <w:tcW w:w="498" w:type="pct"/>
            <w:tcBorders>
              <w:top w:val="single" w:sz="4" w:space="0" w:color="auto"/>
            </w:tcBorders>
            <w:noWrap/>
            <w:hideMark/>
          </w:tcPr>
          <w:p w14:paraId="1C55F4CE"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6</w:t>
            </w:r>
          </w:p>
        </w:tc>
        <w:tc>
          <w:tcPr>
            <w:tcW w:w="458" w:type="pct"/>
            <w:tcBorders>
              <w:top w:val="single" w:sz="4" w:space="0" w:color="auto"/>
            </w:tcBorders>
            <w:noWrap/>
            <w:hideMark/>
          </w:tcPr>
          <w:p w14:paraId="289D326B"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3</w:t>
            </w:r>
          </w:p>
        </w:tc>
        <w:tc>
          <w:tcPr>
            <w:tcW w:w="458" w:type="pct"/>
            <w:tcBorders>
              <w:top w:val="single" w:sz="4" w:space="0" w:color="auto"/>
            </w:tcBorders>
            <w:noWrap/>
            <w:hideMark/>
          </w:tcPr>
          <w:p w14:paraId="31A3F376"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14</w:t>
            </w:r>
          </w:p>
        </w:tc>
        <w:tc>
          <w:tcPr>
            <w:tcW w:w="496" w:type="pct"/>
            <w:tcBorders>
              <w:top w:val="single" w:sz="4" w:space="0" w:color="auto"/>
            </w:tcBorders>
            <w:noWrap/>
            <w:hideMark/>
          </w:tcPr>
          <w:p w14:paraId="79BFBF5E"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r>
      <w:tr w:rsidR="009518C1" w:rsidRPr="00CA54EE" w14:paraId="7B9CC2A4" w14:textId="77777777" w:rsidTr="00CA54EE">
        <w:trPr>
          <w:trHeight w:hRule="exact" w:val="170"/>
          <w:tblHeader/>
          <w:jc w:val="center"/>
        </w:trPr>
        <w:tc>
          <w:tcPr>
            <w:tcW w:w="1090" w:type="pct"/>
            <w:vMerge/>
            <w:tcBorders>
              <w:bottom w:val="single" w:sz="4" w:space="0" w:color="auto"/>
            </w:tcBorders>
            <w:hideMark/>
          </w:tcPr>
          <w:p w14:paraId="22DC16D3"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706465EE"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56A74E06"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6B69320A"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bottom w:val="single" w:sz="4" w:space="0" w:color="auto"/>
            </w:tcBorders>
            <w:shd w:val="clear" w:color="auto" w:fill="D99594" w:themeFill="accent2" w:themeFillTint="99"/>
            <w:noWrap/>
            <w:hideMark/>
          </w:tcPr>
          <w:p w14:paraId="3DB19F1F"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100%</w:t>
            </w:r>
          </w:p>
        </w:tc>
        <w:tc>
          <w:tcPr>
            <w:tcW w:w="458" w:type="pct"/>
            <w:tcBorders>
              <w:bottom w:val="single" w:sz="4" w:space="0" w:color="auto"/>
            </w:tcBorders>
            <w:shd w:val="clear" w:color="auto" w:fill="D99594" w:themeFill="accent2" w:themeFillTint="99"/>
            <w:noWrap/>
            <w:hideMark/>
          </w:tcPr>
          <w:p w14:paraId="62323AE8"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100%</w:t>
            </w:r>
          </w:p>
        </w:tc>
        <w:tc>
          <w:tcPr>
            <w:tcW w:w="458" w:type="pct"/>
            <w:tcBorders>
              <w:bottom w:val="single" w:sz="4" w:space="0" w:color="auto"/>
            </w:tcBorders>
            <w:noWrap/>
            <w:hideMark/>
          </w:tcPr>
          <w:p w14:paraId="3C0ABD88"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bottom w:val="single" w:sz="4" w:space="0" w:color="auto"/>
            </w:tcBorders>
            <w:noWrap/>
            <w:hideMark/>
          </w:tcPr>
          <w:p w14:paraId="0315EFCA"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r>
      <w:tr w:rsidR="009518C1" w:rsidRPr="00CA54EE" w14:paraId="0F5DA005" w14:textId="77777777" w:rsidTr="00CA54EE">
        <w:trPr>
          <w:trHeight w:hRule="exact" w:val="170"/>
          <w:tblHeader/>
          <w:jc w:val="center"/>
        </w:trPr>
        <w:tc>
          <w:tcPr>
            <w:tcW w:w="1090" w:type="pct"/>
            <w:vMerge w:val="restart"/>
            <w:tcBorders>
              <w:top w:val="single" w:sz="4" w:space="0" w:color="auto"/>
            </w:tcBorders>
            <w:noWrap/>
            <w:hideMark/>
          </w:tcPr>
          <w:p w14:paraId="47E3F881"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 xml:space="preserve">Yamnaya </w:t>
            </w:r>
            <w:proofErr w:type="spellStart"/>
            <w:r w:rsidRPr="00CA54EE">
              <w:rPr>
                <w:rFonts w:ascii="Times New Roman" w:hAnsi="Times New Roman" w:cs="Times New Roman"/>
                <w:sz w:val="14"/>
                <w:szCs w:val="14"/>
              </w:rPr>
              <w:t>Caucasus</w:t>
            </w:r>
            <w:proofErr w:type="spellEnd"/>
          </w:p>
        </w:tc>
        <w:tc>
          <w:tcPr>
            <w:tcW w:w="642" w:type="pct"/>
            <w:vMerge w:val="restart"/>
            <w:tcBorders>
              <w:top w:val="single" w:sz="4" w:space="0" w:color="auto"/>
            </w:tcBorders>
            <w:noWrap/>
            <w:hideMark/>
          </w:tcPr>
          <w:p w14:paraId="0FC13F10"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RK1007</w:t>
            </w:r>
          </w:p>
        </w:tc>
        <w:tc>
          <w:tcPr>
            <w:tcW w:w="899" w:type="pct"/>
            <w:tcBorders>
              <w:top w:val="single" w:sz="4" w:space="0" w:color="auto"/>
              <w:right w:val="single" w:sz="4" w:space="0" w:color="auto"/>
            </w:tcBorders>
            <w:noWrap/>
            <w:hideMark/>
          </w:tcPr>
          <w:p w14:paraId="039D0642"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3A05C35B"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2</w:t>
            </w:r>
          </w:p>
        </w:tc>
        <w:tc>
          <w:tcPr>
            <w:tcW w:w="498" w:type="pct"/>
            <w:tcBorders>
              <w:top w:val="single" w:sz="4" w:space="0" w:color="auto"/>
            </w:tcBorders>
            <w:noWrap/>
            <w:hideMark/>
          </w:tcPr>
          <w:p w14:paraId="0A244870"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top w:val="single" w:sz="4" w:space="0" w:color="auto"/>
            </w:tcBorders>
            <w:noWrap/>
            <w:hideMark/>
          </w:tcPr>
          <w:p w14:paraId="2CFBA404"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top w:val="single" w:sz="4" w:space="0" w:color="auto"/>
            </w:tcBorders>
            <w:noWrap/>
            <w:hideMark/>
          </w:tcPr>
          <w:p w14:paraId="4CCFF130"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2</w:t>
            </w:r>
          </w:p>
        </w:tc>
        <w:tc>
          <w:tcPr>
            <w:tcW w:w="496" w:type="pct"/>
            <w:tcBorders>
              <w:top w:val="single" w:sz="4" w:space="0" w:color="auto"/>
            </w:tcBorders>
            <w:noWrap/>
            <w:hideMark/>
          </w:tcPr>
          <w:p w14:paraId="6064A011"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r>
      <w:tr w:rsidR="009518C1" w:rsidRPr="00CA54EE" w14:paraId="4CE6A934" w14:textId="77777777" w:rsidTr="00CA54EE">
        <w:trPr>
          <w:trHeight w:hRule="exact" w:val="170"/>
          <w:tblHeader/>
          <w:jc w:val="center"/>
        </w:trPr>
        <w:tc>
          <w:tcPr>
            <w:tcW w:w="1090" w:type="pct"/>
            <w:vMerge/>
            <w:tcBorders>
              <w:bottom w:val="single" w:sz="4" w:space="0" w:color="auto"/>
            </w:tcBorders>
            <w:hideMark/>
          </w:tcPr>
          <w:p w14:paraId="15D08C40"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7CA14212"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5170B00A"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6B1E4114"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bottom w:val="single" w:sz="4" w:space="0" w:color="auto"/>
            </w:tcBorders>
            <w:noWrap/>
            <w:hideMark/>
          </w:tcPr>
          <w:p w14:paraId="02B3871E"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c>
          <w:tcPr>
            <w:tcW w:w="458" w:type="pct"/>
            <w:tcBorders>
              <w:bottom w:val="single" w:sz="4" w:space="0" w:color="auto"/>
            </w:tcBorders>
            <w:noWrap/>
            <w:hideMark/>
          </w:tcPr>
          <w:p w14:paraId="3C533E46"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c>
          <w:tcPr>
            <w:tcW w:w="458" w:type="pct"/>
            <w:tcBorders>
              <w:bottom w:val="single" w:sz="4" w:space="0" w:color="auto"/>
            </w:tcBorders>
            <w:noWrap/>
            <w:hideMark/>
          </w:tcPr>
          <w:p w14:paraId="6088DBFF"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bottom w:val="single" w:sz="4" w:space="0" w:color="auto"/>
            </w:tcBorders>
            <w:noWrap/>
            <w:hideMark/>
          </w:tcPr>
          <w:p w14:paraId="7D6CAAF0"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r>
      <w:tr w:rsidR="009518C1" w:rsidRPr="00CA54EE" w14:paraId="560E999D" w14:textId="77777777" w:rsidTr="00CA54EE">
        <w:trPr>
          <w:trHeight w:hRule="exact" w:val="170"/>
          <w:tblHeader/>
          <w:jc w:val="center"/>
        </w:trPr>
        <w:tc>
          <w:tcPr>
            <w:tcW w:w="1090" w:type="pct"/>
            <w:vMerge w:val="restart"/>
            <w:tcBorders>
              <w:top w:val="single" w:sz="4" w:space="0" w:color="auto"/>
            </w:tcBorders>
            <w:noWrap/>
            <w:hideMark/>
          </w:tcPr>
          <w:p w14:paraId="47F61F02"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 xml:space="preserve">North </w:t>
            </w:r>
            <w:proofErr w:type="spellStart"/>
            <w:r w:rsidRPr="00CA54EE">
              <w:rPr>
                <w:rFonts w:ascii="Times New Roman" w:hAnsi="Times New Roman" w:cs="Times New Roman"/>
                <w:sz w:val="14"/>
                <w:szCs w:val="14"/>
              </w:rPr>
              <w:t>Caucasus</w:t>
            </w:r>
            <w:proofErr w:type="spellEnd"/>
          </w:p>
        </w:tc>
        <w:tc>
          <w:tcPr>
            <w:tcW w:w="642" w:type="pct"/>
            <w:vMerge w:val="restart"/>
            <w:tcBorders>
              <w:top w:val="single" w:sz="4" w:space="0" w:color="auto"/>
            </w:tcBorders>
            <w:noWrap/>
            <w:hideMark/>
          </w:tcPr>
          <w:p w14:paraId="481077E0"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RK1003</w:t>
            </w:r>
          </w:p>
        </w:tc>
        <w:tc>
          <w:tcPr>
            <w:tcW w:w="899" w:type="pct"/>
            <w:tcBorders>
              <w:top w:val="single" w:sz="4" w:space="0" w:color="auto"/>
              <w:right w:val="single" w:sz="4" w:space="0" w:color="auto"/>
            </w:tcBorders>
            <w:noWrap/>
            <w:hideMark/>
          </w:tcPr>
          <w:p w14:paraId="3AD3B8A6"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675F7DD6"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98" w:type="pct"/>
            <w:tcBorders>
              <w:top w:val="single" w:sz="4" w:space="0" w:color="auto"/>
            </w:tcBorders>
            <w:noWrap/>
            <w:hideMark/>
          </w:tcPr>
          <w:p w14:paraId="556B6A29"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top w:val="single" w:sz="4" w:space="0" w:color="auto"/>
            </w:tcBorders>
            <w:noWrap/>
            <w:hideMark/>
          </w:tcPr>
          <w:p w14:paraId="14D4848F"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58" w:type="pct"/>
            <w:tcBorders>
              <w:top w:val="single" w:sz="4" w:space="0" w:color="auto"/>
            </w:tcBorders>
            <w:noWrap/>
            <w:hideMark/>
          </w:tcPr>
          <w:p w14:paraId="37EE1760"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3</w:t>
            </w:r>
          </w:p>
        </w:tc>
        <w:tc>
          <w:tcPr>
            <w:tcW w:w="496" w:type="pct"/>
            <w:tcBorders>
              <w:top w:val="single" w:sz="4" w:space="0" w:color="auto"/>
            </w:tcBorders>
            <w:noWrap/>
            <w:hideMark/>
          </w:tcPr>
          <w:p w14:paraId="440384E8"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r>
      <w:tr w:rsidR="009518C1" w:rsidRPr="00CA54EE" w14:paraId="216EF55B" w14:textId="77777777" w:rsidTr="00CA54EE">
        <w:trPr>
          <w:trHeight w:hRule="exact" w:val="170"/>
          <w:tblHeader/>
          <w:jc w:val="center"/>
        </w:trPr>
        <w:tc>
          <w:tcPr>
            <w:tcW w:w="1090" w:type="pct"/>
            <w:vMerge/>
            <w:tcBorders>
              <w:bottom w:val="single" w:sz="4" w:space="0" w:color="auto"/>
            </w:tcBorders>
            <w:hideMark/>
          </w:tcPr>
          <w:p w14:paraId="0927F401"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5CC88747"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13FAA27C"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113833E9"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bottom w:val="single" w:sz="4" w:space="0" w:color="auto"/>
            </w:tcBorders>
            <w:noWrap/>
            <w:hideMark/>
          </w:tcPr>
          <w:p w14:paraId="342C2259"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c>
          <w:tcPr>
            <w:tcW w:w="458" w:type="pct"/>
            <w:tcBorders>
              <w:bottom w:val="single" w:sz="4" w:space="0" w:color="auto"/>
            </w:tcBorders>
            <w:shd w:val="clear" w:color="auto" w:fill="D99594" w:themeFill="accent2" w:themeFillTint="99"/>
            <w:noWrap/>
            <w:hideMark/>
          </w:tcPr>
          <w:p w14:paraId="1C2E8CB9"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100%</w:t>
            </w:r>
          </w:p>
        </w:tc>
        <w:tc>
          <w:tcPr>
            <w:tcW w:w="458" w:type="pct"/>
            <w:tcBorders>
              <w:bottom w:val="single" w:sz="4" w:space="0" w:color="auto"/>
            </w:tcBorders>
            <w:noWrap/>
            <w:hideMark/>
          </w:tcPr>
          <w:p w14:paraId="40D94742"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bottom w:val="single" w:sz="4" w:space="0" w:color="auto"/>
            </w:tcBorders>
            <w:noWrap/>
            <w:hideMark/>
          </w:tcPr>
          <w:p w14:paraId="6A8F95B3"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r>
      <w:tr w:rsidR="009518C1" w:rsidRPr="00CA54EE" w14:paraId="573A475A" w14:textId="77777777" w:rsidTr="00CA54EE">
        <w:trPr>
          <w:trHeight w:hRule="exact" w:val="170"/>
          <w:tblHeader/>
          <w:jc w:val="center"/>
        </w:trPr>
        <w:tc>
          <w:tcPr>
            <w:tcW w:w="1090" w:type="pct"/>
            <w:vMerge w:val="restart"/>
            <w:tcBorders>
              <w:top w:val="single" w:sz="4" w:space="0" w:color="auto"/>
            </w:tcBorders>
            <w:noWrap/>
            <w:hideMark/>
          </w:tcPr>
          <w:p w14:paraId="38C76B2B"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 xml:space="preserve">North </w:t>
            </w:r>
            <w:proofErr w:type="spellStart"/>
            <w:r w:rsidRPr="00CA54EE">
              <w:rPr>
                <w:rFonts w:ascii="Times New Roman" w:hAnsi="Times New Roman" w:cs="Times New Roman"/>
                <w:sz w:val="14"/>
                <w:szCs w:val="14"/>
              </w:rPr>
              <w:t>Caucasus</w:t>
            </w:r>
            <w:proofErr w:type="spellEnd"/>
          </w:p>
        </w:tc>
        <w:tc>
          <w:tcPr>
            <w:tcW w:w="642" w:type="pct"/>
            <w:vMerge w:val="restart"/>
            <w:tcBorders>
              <w:top w:val="single" w:sz="4" w:space="0" w:color="auto"/>
            </w:tcBorders>
            <w:noWrap/>
            <w:hideMark/>
          </w:tcPr>
          <w:p w14:paraId="5567128F"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MK5009</w:t>
            </w:r>
          </w:p>
        </w:tc>
        <w:tc>
          <w:tcPr>
            <w:tcW w:w="899" w:type="pct"/>
            <w:tcBorders>
              <w:top w:val="single" w:sz="4" w:space="0" w:color="auto"/>
              <w:right w:val="single" w:sz="4" w:space="0" w:color="auto"/>
            </w:tcBorders>
            <w:noWrap/>
            <w:hideMark/>
          </w:tcPr>
          <w:p w14:paraId="6E3FCBCB"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207A0E67"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98" w:type="pct"/>
            <w:tcBorders>
              <w:top w:val="single" w:sz="4" w:space="0" w:color="auto"/>
            </w:tcBorders>
            <w:noWrap/>
            <w:hideMark/>
          </w:tcPr>
          <w:p w14:paraId="05874F60"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2</w:t>
            </w:r>
          </w:p>
        </w:tc>
        <w:tc>
          <w:tcPr>
            <w:tcW w:w="458" w:type="pct"/>
            <w:tcBorders>
              <w:top w:val="single" w:sz="4" w:space="0" w:color="auto"/>
            </w:tcBorders>
            <w:noWrap/>
            <w:hideMark/>
          </w:tcPr>
          <w:p w14:paraId="32FCD411"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2</w:t>
            </w:r>
          </w:p>
        </w:tc>
        <w:tc>
          <w:tcPr>
            <w:tcW w:w="458" w:type="pct"/>
            <w:tcBorders>
              <w:top w:val="single" w:sz="4" w:space="0" w:color="auto"/>
            </w:tcBorders>
            <w:noWrap/>
            <w:hideMark/>
          </w:tcPr>
          <w:p w14:paraId="286060E0"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96" w:type="pct"/>
            <w:tcBorders>
              <w:top w:val="single" w:sz="4" w:space="0" w:color="auto"/>
            </w:tcBorders>
            <w:noWrap/>
            <w:hideMark/>
          </w:tcPr>
          <w:p w14:paraId="14713CE8"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r>
      <w:tr w:rsidR="009518C1" w:rsidRPr="00CA54EE" w14:paraId="7EEDB15F" w14:textId="77777777" w:rsidTr="00CA54EE">
        <w:trPr>
          <w:trHeight w:hRule="exact" w:val="170"/>
          <w:tblHeader/>
          <w:jc w:val="center"/>
        </w:trPr>
        <w:tc>
          <w:tcPr>
            <w:tcW w:w="1090" w:type="pct"/>
            <w:vMerge/>
            <w:tcBorders>
              <w:bottom w:val="single" w:sz="4" w:space="0" w:color="auto"/>
            </w:tcBorders>
            <w:hideMark/>
          </w:tcPr>
          <w:p w14:paraId="71D034F0"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5B8BD4F2"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1E752833"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0F93EFAB"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bottom w:val="single" w:sz="4" w:space="0" w:color="auto"/>
            </w:tcBorders>
            <w:shd w:val="clear" w:color="auto" w:fill="D99594" w:themeFill="accent2" w:themeFillTint="99"/>
            <w:noWrap/>
            <w:hideMark/>
          </w:tcPr>
          <w:p w14:paraId="395E1D02"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100%</w:t>
            </w:r>
          </w:p>
        </w:tc>
        <w:tc>
          <w:tcPr>
            <w:tcW w:w="458" w:type="pct"/>
            <w:tcBorders>
              <w:bottom w:val="single" w:sz="4" w:space="0" w:color="auto"/>
            </w:tcBorders>
            <w:shd w:val="clear" w:color="auto" w:fill="D99594" w:themeFill="accent2" w:themeFillTint="99"/>
            <w:noWrap/>
            <w:hideMark/>
          </w:tcPr>
          <w:p w14:paraId="6A8B9DCE"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100%</w:t>
            </w:r>
          </w:p>
        </w:tc>
        <w:tc>
          <w:tcPr>
            <w:tcW w:w="458" w:type="pct"/>
            <w:tcBorders>
              <w:bottom w:val="single" w:sz="4" w:space="0" w:color="auto"/>
            </w:tcBorders>
            <w:noWrap/>
            <w:hideMark/>
          </w:tcPr>
          <w:p w14:paraId="0931DE00"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bottom w:val="single" w:sz="4" w:space="0" w:color="auto"/>
            </w:tcBorders>
            <w:noWrap/>
            <w:hideMark/>
          </w:tcPr>
          <w:p w14:paraId="591E6AA2"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r>
      <w:tr w:rsidR="009518C1" w:rsidRPr="00CA54EE" w14:paraId="31978449" w14:textId="77777777" w:rsidTr="00CA54EE">
        <w:trPr>
          <w:trHeight w:hRule="exact" w:val="170"/>
          <w:tblHeader/>
          <w:jc w:val="center"/>
        </w:trPr>
        <w:tc>
          <w:tcPr>
            <w:tcW w:w="1090" w:type="pct"/>
            <w:vMerge w:val="restart"/>
            <w:tcBorders>
              <w:top w:val="single" w:sz="4" w:space="0" w:color="auto"/>
            </w:tcBorders>
            <w:noWrap/>
            <w:hideMark/>
          </w:tcPr>
          <w:p w14:paraId="7FBA989F"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 xml:space="preserve">North </w:t>
            </w:r>
            <w:proofErr w:type="spellStart"/>
            <w:r w:rsidRPr="00CA54EE">
              <w:rPr>
                <w:rFonts w:ascii="Times New Roman" w:hAnsi="Times New Roman" w:cs="Times New Roman"/>
                <w:sz w:val="14"/>
                <w:szCs w:val="14"/>
              </w:rPr>
              <w:t>Caucasus</w:t>
            </w:r>
            <w:proofErr w:type="spellEnd"/>
          </w:p>
        </w:tc>
        <w:tc>
          <w:tcPr>
            <w:tcW w:w="642" w:type="pct"/>
            <w:vMerge w:val="restart"/>
            <w:tcBorders>
              <w:top w:val="single" w:sz="4" w:space="0" w:color="auto"/>
            </w:tcBorders>
            <w:noWrap/>
            <w:hideMark/>
          </w:tcPr>
          <w:p w14:paraId="347E0991"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PG2002</w:t>
            </w:r>
          </w:p>
        </w:tc>
        <w:tc>
          <w:tcPr>
            <w:tcW w:w="899" w:type="pct"/>
            <w:tcBorders>
              <w:top w:val="single" w:sz="4" w:space="0" w:color="auto"/>
              <w:right w:val="single" w:sz="4" w:space="0" w:color="auto"/>
            </w:tcBorders>
            <w:noWrap/>
            <w:hideMark/>
          </w:tcPr>
          <w:p w14:paraId="6241D89D"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131FF02E"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top w:val="single" w:sz="4" w:space="0" w:color="auto"/>
            </w:tcBorders>
            <w:noWrap/>
            <w:hideMark/>
          </w:tcPr>
          <w:p w14:paraId="4B4DD2D3"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top w:val="single" w:sz="4" w:space="0" w:color="auto"/>
            </w:tcBorders>
            <w:noWrap/>
            <w:hideMark/>
          </w:tcPr>
          <w:p w14:paraId="039DD8C0"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58" w:type="pct"/>
            <w:tcBorders>
              <w:top w:val="single" w:sz="4" w:space="0" w:color="auto"/>
            </w:tcBorders>
            <w:noWrap/>
            <w:hideMark/>
          </w:tcPr>
          <w:p w14:paraId="5990E709"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3</w:t>
            </w:r>
          </w:p>
        </w:tc>
        <w:tc>
          <w:tcPr>
            <w:tcW w:w="496" w:type="pct"/>
            <w:tcBorders>
              <w:top w:val="single" w:sz="4" w:space="0" w:color="auto"/>
            </w:tcBorders>
            <w:noWrap/>
            <w:hideMark/>
          </w:tcPr>
          <w:p w14:paraId="26FC2155"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r>
      <w:tr w:rsidR="009518C1" w:rsidRPr="00CA54EE" w14:paraId="2B83E2D4" w14:textId="77777777" w:rsidTr="00CA54EE">
        <w:trPr>
          <w:trHeight w:hRule="exact" w:val="170"/>
          <w:tblHeader/>
          <w:jc w:val="center"/>
        </w:trPr>
        <w:tc>
          <w:tcPr>
            <w:tcW w:w="1090" w:type="pct"/>
            <w:vMerge/>
            <w:tcBorders>
              <w:bottom w:val="single" w:sz="4" w:space="0" w:color="auto"/>
            </w:tcBorders>
            <w:hideMark/>
          </w:tcPr>
          <w:p w14:paraId="1CBAA629"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3F852ADE"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72CA546C"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5715A1E7"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c>
          <w:tcPr>
            <w:tcW w:w="498" w:type="pct"/>
            <w:tcBorders>
              <w:bottom w:val="single" w:sz="4" w:space="0" w:color="auto"/>
            </w:tcBorders>
            <w:noWrap/>
            <w:hideMark/>
          </w:tcPr>
          <w:p w14:paraId="73F0FFB2"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c>
          <w:tcPr>
            <w:tcW w:w="458" w:type="pct"/>
            <w:tcBorders>
              <w:bottom w:val="single" w:sz="4" w:space="0" w:color="auto"/>
            </w:tcBorders>
            <w:shd w:val="clear" w:color="auto" w:fill="D99594" w:themeFill="accent2" w:themeFillTint="99"/>
            <w:noWrap/>
            <w:hideMark/>
          </w:tcPr>
          <w:p w14:paraId="7F8E3543"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100%</w:t>
            </w:r>
          </w:p>
        </w:tc>
        <w:tc>
          <w:tcPr>
            <w:tcW w:w="458" w:type="pct"/>
            <w:tcBorders>
              <w:bottom w:val="single" w:sz="4" w:space="0" w:color="auto"/>
            </w:tcBorders>
            <w:noWrap/>
            <w:hideMark/>
          </w:tcPr>
          <w:p w14:paraId="0D9E573C"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bottom w:val="single" w:sz="4" w:space="0" w:color="auto"/>
            </w:tcBorders>
            <w:noWrap/>
            <w:hideMark/>
          </w:tcPr>
          <w:p w14:paraId="0E855112"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r>
      <w:tr w:rsidR="009518C1" w:rsidRPr="00CA54EE" w14:paraId="71B834F6" w14:textId="77777777" w:rsidTr="00CA54EE">
        <w:trPr>
          <w:trHeight w:hRule="exact" w:val="170"/>
          <w:tblHeader/>
          <w:jc w:val="center"/>
        </w:trPr>
        <w:tc>
          <w:tcPr>
            <w:tcW w:w="1090" w:type="pct"/>
            <w:vMerge w:val="restart"/>
            <w:tcBorders>
              <w:top w:val="single" w:sz="4" w:space="0" w:color="auto"/>
            </w:tcBorders>
            <w:noWrap/>
            <w:hideMark/>
          </w:tcPr>
          <w:p w14:paraId="7DA196D5"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 xml:space="preserve">North </w:t>
            </w:r>
            <w:proofErr w:type="spellStart"/>
            <w:r w:rsidRPr="00CA54EE">
              <w:rPr>
                <w:rFonts w:ascii="Times New Roman" w:hAnsi="Times New Roman" w:cs="Times New Roman"/>
                <w:sz w:val="14"/>
                <w:szCs w:val="14"/>
              </w:rPr>
              <w:t>Caucasus</w:t>
            </w:r>
            <w:proofErr w:type="spellEnd"/>
          </w:p>
        </w:tc>
        <w:tc>
          <w:tcPr>
            <w:tcW w:w="642" w:type="pct"/>
            <w:vMerge w:val="restart"/>
            <w:tcBorders>
              <w:top w:val="single" w:sz="4" w:space="0" w:color="auto"/>
            </w:tcBorders>
            <w:noWrap/>
            <w:hideMark/>
          </w:tcPr>
          <w:p w14:paraId="3B2475F2"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LYG001</w:t>
            </w:r>
          </w:p>
        </w:tc>
        <w:tc>
          <w:tcPr>
            <w:tcW w:w="899" w:type="pct"/>
            <w:tcBorders>
              <w:top w:val="single" w:sz="4" w:space="0" w:color="auto"/>
              <w:right w:val="single" w:sz="4" w:space="0" w:color="auto"/>
            </w:tcBorders>
            <w:noWrap/>
            <w:hideMark/>
          </w:tcPr>
          <w:p w14:paraId="00CD9577"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69EBB3D2"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4</w:t>
            </w:r>
          </w:p>
        </w:tc>
        <w:tc>
          <w:tcPr>
            <w:tcW w:w="498" w:type="pct"/>
            <w:tcBorders>
              <w:top w:val="single" w:sz="4" w:space="0" w:color="auto"/>
            </w:tcBorders>
            <w:noWrap/>
            <w:hideMark/>
          </w:tcPr>
          <w:p w14:paraId="125E64F9"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6</w:t>
            </w:r>
          </w:p>
        </w:tc>
        <w:tc>
          <w:tcPr>
            <w:tcW w:w="458" w:type="pct"/>
            <w:tcBorders>
              <w:top w:val="single" w:sz="4" w:space="0" w:color="auto"/>
            </w:tcBorders>
            <w:noWrap/>
            <w:hideMark/>
          </w:tcPr>
          <w:p w14:paraId="4A544FB1"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58" w:type="pct"/>
            <w:tcBorders>
              <w:top w:val="single" w:sz="4" w:space="0" w:color="auto"/>
            </w:tcBorders>
            <w:noWrap/>
            <w:hideMark/>
          </w:tcPr>
          <w:p w14:paraId="1F820BB9"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8</w:t>
            </w:r>
          </w:p>
        </w:tc>
        <w:tc>
          <w:tcPr>
            <w:tcW w:w="496" w:type="pct"/>
            <w:tcBorders>
              <w:top w:val="single" w:sz="4" w:space="0" w:color="auto"/>
            </w:tcBorders>
            <w:noWrap/>
            <w:hideMark/>
          </w:tcPr>
          <w:p w14:paraId="5B088A8D"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r>
      <w:tr w:rsidR="009518C1" w:rsidRPr="00CA54EE" w14:paraId="1BE97E12" w14:textId="77777777" w:rsidTr="00CA54EE">
        <w:trPr>
          <w:trHeight w:hRule="exact" w:val="170"/>
          <w:tblHeader/>
          <w:jc w:val="center"/>
        </w:trPr>
        <w:tc>
          <w:tcPr>
            <w:tcW w:w="1090" w:type="pct"/>
            <w:vMerge/>
            <w:tcBorders>
              <w:bottom w:val="single" w:sz="4" w:space="0" w:color="auto"/>
            </w:tcBorders>
            <w:hideMark/>
          </w:tcPr>
          <w:p w14:paraId="42D4B73B"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758621A1"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35C51D77"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6608415C"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bottom w:val="single" w:sz="4" w:space="0" w:color="auto"/>
            </w:tcBorders>
            <w:noWrap/>
            <w:hideMark/>
          </w:tcPr>
          <w:p w14:paraId="65C04C2C"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bottom w:val="single" w:sz="4" w:space="0" w:color="auto"/>
            </w:tcBorders>
            <w:shd w:val="clear" w:color="auto" w:fill="D99594" w:themeFill="accent2" w:themeFillTint="99"/>
            <w:noWrap/>
            <w:hideMark/>
          </w:tcPr>
          <w:p w14:paraId="1D372774"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100%</w:t>
            </w:r>
          </w:p>
        </w:tc>
        <w:tc>
          <w:tcPr>
            <w:tcW w:w="458" w:type="pct"/>
            <w:tcBorders>
              <w:bottom w:val="single" w:sz="4" w:space="0" w:color="auto"/>
            </w:tcBorders>
            <w:noWrap/>
            <w:hideMark/>
          </w:tcPr>
          <w:p w14:paraId="67F13D18"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bottom w:val="single" w:sz="4" w:space="0" w:color="auto"/>
            </w:tcBorders>
            <w:noWrap/>
            <w:hideMark/>
          </w:tcPr>
          <w:p w14:paraId="2CC1A526"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r>
      <w:tr w:rsidR="009518C1" w:rsidRPr="00CA54EE" w14:paraId="22D34445" w14:textId="77777777" w:rsidTr="00CA54EE">
        <w:trPr>
          <w:trHeight w:hRule="exact" w:val="170"/>
          <w:tblHeader/>
          <w:jc w:val="center"/>
        </w:trPr>
        <w:tc>
          <w:tcPr>
            <w:tcW w:w="1090" w:type="pct"/>
            <w:vMerge w:val="restart"/>
            <w:tcBorders>
              <w:top w:val="single" w:sz="4" w:space="0" w:color="auto"/>
            </w:tcBorders>
            <w:noWrap/>
            <w:hideMark/>
          </w:tcPr>
          <w:p w14:paraId="67963527"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 xml:space="preserve">North </w:t>
            </w:r>
            <w:proofErr w:type="spellStart"/>
            <w:r w:rsidRPr="00CA54EE">
              <w:rPr>
                <w:rFonts w:ascii="Times New Roman" w:hAnsi="Times New Roman" w:cs="Times New Roman"/>
                <w:sz w:val="14"/>
                <w:szCs w:val="14"/>
              </w:rPr>
              <w:t>Caucasus</w:t>
            </w:r>
            <w:proofErr w:type="spellEnd"/>
          </w:p>
        </w:tc>
        <w:tc>
          <w:tcPr>
            <w:tcW w:w="642" w:type="pct"/>
            <w:vMerge w:val="restart"/>
            <w:tcBorders>
              <w:top w:val="single" w:sz="4" w:space="0" w:color="auto"/>
            </w:tcBorders>
            <w:noWrap/>
            <w:hideMark/>
          </w:tcPr>
          <w:p w14:paraId="0882175A"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BU2001</w:t>
            </w:r>
          </w:p>
        </w:tc>
        <w:tc>
          <w:tcPr>
            <w:tcW w:w="899" w:type="pct"/>
            <w:tcBorders>
              <w:top w:val="single" w:sz="4" w:space="0" w:color="auto"/>
              <w:right w:val="single" w:sz="4" w:space="0" w:color="auto"/>
            </w:tcBorders>
            <w:noWrap/>
            <w:hideMark/>
          </w:tcPr>
          <w:p w14:paraId="01C686AE"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3829706B"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top w:val="single" w:sz="4" w:space="0" w:color="auto"/>
            </w:tcBorders>
            <w:noWrap/>
            <w:hideMark/>
          </w:tcPr>
          <w:p w14:paraId="28CA7CFC"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2</w:t>
            </w:r>
          </w:p>
        </w:tc>
        <w:tc>
          <w:tcPr>
            <w:tcW w:w="458" w:type="pct"/>
            <w:tcBorders>
              <w:top w:val="single" w:sz="4" w:space="0" w:color="auto"/>
            </w:tcBorders>
            <w:noWrap/>
            <w:hideMark/>
          </w:tcPr>
          <w:p w14:paraId="7B299E4B"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58" w:type="pct"/>
            <w:tcBorders>
              <w:top w:val="single" w:sz="4" w:space="0" w:color="auto"/>
            </w:tcBorders>
            <w:noWrap/>
            <w:hideMark/>
          </w:tcPr>
          <w:p w14:paraId="06AA9FC8"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top w:val="single" w:sz="4" w:space="0" w:color="auto"/>
            </w:tcBorders>
            <w:noWrap/>
            <w:hideMark/>
          </w:tcPr>
          <w:p w14:paraId="5AC06AEF"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r>
      <w:tr w:rsidR="009518C1" w:rsidRPr="00CA54EE" w14:paraId="3E68F058" w14:textId="77777777" w:rsidTr="00CA54EE">
        <w:trPr>
          <w:trHeight w:hRule="exact" w:val="170"/>
          <w:tblHeader/>
          <w:jc w:val="center"/>
        </w:trPr>
        <w:tc>
          <w:tcPr>
            <w:tcW w:w="1090" w:type="pct"/>
            <w:vMerge/>
            <w:tcBorders>
              <w:bottom w:val="single" w:sz="4" w:space="0" w:color="auto"/>
            </w:tcBorders>
            <w:hideMark/>
          </w:tcPr>
          <w:p w14:paraId="1DEEBEB2"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6B166BE8"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56369ACA"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07DD2CCD"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c>
          <w:tcPr>
            <w:tcW w:w="498" w:type="pct"/>
            <w:tcBorders>
              <w:bottom w:val="single" w:sz="4" w:space="0" w:color="auto"/>
            </w:tcBorders>
            <w:shd w:val="clear" w:color="auto" w:fill="B6DDE8" w:themeFill="accent5" w:themeFillTint="66"/>
            <w:noWrap/>
            <w:hideMark/>
          </w:tcPr>
          <w:p w14:paraId="4B0C59C9"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50%</w:t>
            </w:r>
          </w:p>
        </w:tc>
        <w:tc>
          <w:tcPr>
            <w:tcW w:w="458" w:type="pct"/>
            <w:tcBorders>
              <w:bottom w:val="single" w:sz="4" w:space="0" w:color="auto"/>
            </w:tcBorders>
            <w:shd w:val="clear" w:color="auto" w:fill="D99594" w:themeFill="accent2" w:themeFillTint="99"/>
            <w:noWrap/>
            <w:hideMark/>
          </w:tcPr>
          <w:p w14:paraId="33DD5F65"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100%</w:t>
            </w:r>
          </w:p>
        </w:tc>
        <w:tc>
          <w:tcPr>
            <w:tcW w:w="458" w:type="pct"/>
            <w:tcBorders>
              <w:bottom w:val="single" w:sz="4" w:space="0" w:color="auto"/>
            </w:tcBorders>
            <w:noWrap/>
            <w:hideMark/>
          </w:tcPr>
          <w:p w14:paraId="4EA16455"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c>
          <w:tcPr>
            <w:tcW w:w="496" w:type="pct"/>
            <w:tcBorders>
              <w:bottom w:val="single" w:sz="4" w:space="0" w:color="auto"/>
            </w:tcBorders>
            <w:noWrap/>
            <w:hideMark/>
          </w:tcPr>
          <w:p w14:paraId="2092E507"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r>
      <w:tr w:rsidR="009518C1" w:rsidRPr="00CA54EE" w14:paraId="6FB3CBD6" w14:textId="77777777" w:rsidTr="00CA54EE">
        <w:trPr>
          <w:trHeight w:hRule="exact" w:val="170"/>
          <w:tblHeader/>
          <w:jc w:val="center"/>
        </w:trPr>
        <w:tc>
          <w:tcPr>
            <w:tcW w:w="1090" w:type="pct"/>
            <w:vMerge w:val="restart"/>
            <w:tcBorders>
              <w:top w:val="single" w:sz="4" w:space="0" w:color="auto"/>
            </w:tcBorders>
            <w:noWrap/>
            <w:hideMark/>
          </w:tcPr>
          <w:p w14:paraId="5AD93FA7"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 xml:space="preserve">North </w:t>
            </w:r>
            <w:proofErr w:type="spellStart"/>
            <w:r w:rsidRPr="00CA54EE">
              <w:rPr>
                <w:rFonts w:ascii="Times New Roman" w:hAnsi="Times New Roman" w:cs="Times New Roman"/>
                <w:sz w:val="14"/>
                <w:szCs w:val="14"/>
              </w:rPr>
              <w:t>Caucasus</w:t>
            </w:r>
            <w:proofErr w:type="spellEnd"/>
          </w:p>
        </w:tc>
        <w:tc>
          <w:tcPr>
            <w:tcW w:w="642" w:type="pct"/>
            <w:vMerge w:val="restart"/>
            <w:tcBorders>
              <w:top w:val="single" w:sz="4" w:space="0" w:color="auto"/>
            </w:tcBorders>
            <w:noWrap/>
            <w:hideMark/>
          </w:tcPr>
          <w:p w14:paraId="5B6BC1C8"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GW1001</w:t>
            </w:r>
          </w:p>
        </w:tc>
        <w:tc>
          <w:tcPr>
            <w:tcW w:w="899" w:type="pct"/>
            <w:tcBorders>
              <w:top w:val="single" w:sz="4" w:space="0" w:color="auto"/>
              <w:right w:val="single" w:sz="4" w:space="0" w:color="auto"/>
            </w:tcBorders>
            <w:noWrap/>
            <w:hideMark/>
          </w:tcPr>
          <w:p w14:paraId="4FF606DF"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2C728476"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7</w:t>
            </w:r>
          </w:p>
        </w:tc>
        <w:tc>
          <w:tcPr>
            <w:tcW w:w="498" w:type="pct"/>
            <w:tcBorders>
              <w:top w:val="single" w:sz="4" w:space="0" w:color="auto"/>
            </w:tcBorders>
            <w:noWrap/>
            <w:hideMark/>
          </w:tcPr>
          <w:p w14:paraId="4050687A"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4</w:t>
            </w:r>
          </w:p>
        </w:tc>
        <w:tc>
          <w:tcPr>
            <w:tcW w:w="458" w:type="pct"/>
            <w:tcBorders>
              <w:top w:val="single" w:sz="4" w:space="0" w:color="auto"/>
            </w:tcBorders>
            <w:noWrap/>
            <w:hideMark/>
          </w:tcPr>
          <w:p w14:paraId="67C4E057"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58" w:type="pct"/>
            <w:tcBorders>
              <w:top w:val="single" w:sz="4" w:space="0" w:color="auto"/>
            </w:tcBorders>
            <w:noWrap/>
            <w:hideMark/>
          </w:tcPr>
          <w:p w14:paraId="06DF6983"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11</w:t>
            </w:r>
          </w:p>
        </w:tc>
        <w:tc>
          <w:tcPr>
            <w:tcW w:w="496" w:type="pct"/>
            <w:tcBorders>
              <w:top w:val="single" w:sz="4" w:space="0" w:color="auto"/>
            </w:tcBorders>
            <w:noWrap/>
            <w:hideMark/>
          </w:tcPr>
          <w:p w14:paraId="43DF7C63"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r>
      <w:tr w:rsidR="009518C1" w:rsidRPr="00CA54EE" w14:paraId="347A4600" w14:textId="77777777" w:rsidTr="00CA54EE">
        <w:trPr>
          <w:trHeight w:hRule="exact" w:val="170"/>
          <w:tblHeader/>
          <w:jc w:val="center"/>
        </w:trPr>
        <w:tc>
          <w:tcPr>
            <w:tcW w:w="1090" w:type="pct"/>
            <w:vMerge/>
            <w:tcBorders>
              <w:bottom w:val="single" w:sz="4" w:space="0" w:color="auto"/>
            </w:tcBorders>
            <w:hideMark/>
          </w:tcPr>
          <w:p w14:paraId="5F9FC3D5"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0F289C39"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23FDE205"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5DD48CD7"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bottom w:val="single" w:sz="4" w:space="0" w:color="auto"/>
            </w:tcBorders>
            <w:shd w:val="clear" w:color="auto" w:fill="B6DDE8" w:themeFill="accent5" w:themeFillTint="66"/>
            <w:noWrap/>
            <w:hideMark/>
          </w:tcPr>
          <w:p w14:paraId="3E2C08B2"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25%</w:t>
            </w:r>
          </w:p>
        </w:tc>
        <w:tc>
          <w:tcPr>
            <w:tcW w:w="458" w:type="pct"/>
            <w:tcBorders>
              <w:bottom w:val="single" w:sz="4" w:space="0" w:color="auto"/>
            </w:tcBorders>
            <w:shd w:val="clear" w:color="auto" w:fill="D99594" w:themeFill="accent2" w:themeFillTint="99"/>
            <w:noWrap/>
            <w:hideMark/>
          </w:tcPr>
          <w:p w14:paraId="3A56606B"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100%</w:t>
            </w:r>
          </w:p>
        </w:tc>
        <w:tc>
          <w:tcPr>
            <w:tcW w:w="458" w:type="pct"/>
            <w:tcBorders>
              <w:bottom w:val="single" w:sz="4" w:space="0" w:color="auto"/>
            </w:tcBorders>
            <w:noWrap/>
            <w:hideMark/>
          </w:tcPr>
          <w:p w14:paraId="1EBDB4DA"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bottom w:val="single" w:sz="4" w:space="0" w:color="auto"/>
            </w:tcBorders>
            <w:noWrap/>
            <w:hideMark/>
          </w:tcPr>
          <w:p w14:paraId="6ECFC9B6"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r>
      <w:tr w:rsidR="009518C1" w:rsidRPr="00CA54EE" w14:paraId="74A0F5D4" w14:textId="77777777" w:rsidTr="00CA54EE">
        <w:trPr>
          <w:trHeight w:hRule="exact" w:val="170"/>
          <w:tblHeader/>
          <w:jc w:val="center"/>
        </w:trPr>
        <w:tc>
          <w:tcPr>
            <w:tcW w:w="1090" w:type="pct"/>
            <w:vMerge w:val="restart"/>
            <w:tcBorders>
              <w:top w:val="single" w:sz="4" w:space="0" w:color="auto"/>
            </w:tcBorders>
            <w:noWrap/>
            <w:hideMark/>
          </w:tcPr>
          <w:p w14:paraId="51DC43A4"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Catacomb</w:t>
            </w:r>
            <w:proofErr w:type="spellEnd"/>
          </w:p>
        </w:tc>
        <w:tc>
          <w:tcPr>
            <w:tcW w:w="642" w:type="pct"/>
            <w:vMerge w:val="restart"/>
            <w:tcBorders>
              <w:top w:val="single" w:sz="4" w:space="0" w:color="auto"/>
            </w:tcBorders>
            <w:noWrap/>
            <w:hideMark/>
          </w:tcPr>
          <w:p w14:paraId="0A1BDC06"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MK3003</w:t>
            </w:r>
          </w:p>
        </w:tc>
        <w:tc>
          <w:tcPr>
            <w:tcW w:w="899" w:type="pct"/>
            <w:tcBorders>
              <w:top w:val="single" w:sz="4" w:space="0" w:color="auto"/>
              <w:right w:val="single" w:sz="4" w:space="0" w:color="auto"/>
            </w:tcBorders>
            <w:noWrap/>
            <w:hideMark/>
          </w:tcPr>
          <w:p w14:paraId="69D485CE"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191E0F72"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5</w:t>
            </w:r>
          </w:p>
        </w:tc>
        <w:tc>
          <w:tcPr>
            <w:tcW w:w="498" w:type="pct"/>
            <w:tcBorders>
              <w:top w:val="single" w:sz="4" w:space="0" w:color="auto"/>
            </w:tcBorders>
            <w:noWrap/>
            <w:hideMark/>
          </w:tcPr>
          <w:p w14:paraId="31435990"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58" w:type="pct"/>
            <w:tcBorders>
              <w:top w:val="single" w:sz="4" w:space="0" w:color="auto"/>
            </w:tcBorders>
            <w:noWrap/>
            <w:hideMark/>
          </w:tcPr>
          <w:p w14:paraId="7FCFB849"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top w:val="single" w:sz="4" w:space="0" w:color="auto"/>
            </w:tcBorders>
            <w:noWrap/>
            <w:hideMark/>
          </w:tcPr>
          <w:p w14:paraId="5EDDB397"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3</w:t>
            </w:r>
          </w:p>
        </w:tc>
        <w:tc>
          <w:tcPr>
            <w:tcW w:w="496" w:type="pct"/>
            <w:tcBorders>
              <w:top w:val="single" w:sz="4" w:space="0" w:color="auto"/>
            </w:tcBorders>
            <w:noWrap/>
            <w:hideMark/>
          </w:tcPr>
          <w:p w14:paraId="7A3F976C"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r>
      <w:tr w:rsidR="009518C1" w:rsidRPr="00CA54EE" w14:paraId="3BB5F3A0" w14:textId="77777777" w:rsidTr="00CA54EE">
        <w:trPr>
          <w:trHeight w:hRule="exact" w:val="170"/>
          <w:tblHeader/>
          <w:jc w:val="center"/>
        </w:trPr>
        <w:tc>
          <w:tcPr>
            <w:tcW w:w="1090" w:type="pct"/>
            <w:vMerge/>
            <w:tcBorders>
              <w:bottom w:val="single" w:sz="4" w:space="0" w:color="auto"/>
            </w:tcBorders>
            <w:hideMark/>
          </w:tcPr>
          <w:p w14:paraId="5E03BFEC"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50E6AEF4"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3CD2A7E6"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787FF38D"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bottom w:val="single" w:sz="4" w:space="0" w:color="auto"/>
            </w:tcBorders>
            <w:noWrap/>
            <w:hideMark/>
          </w:tcPr>
          <w:p w14:paraId="5FAF4F9F"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bottom w:val="single" w:sz="4" w:space="0" w:color="auto"/>
            </w:tcBorders>
            <w:noWrap/>
            <w:hideMark/>
          </w:tcPr>
          <w:p w14:paraId="638E7A13"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c>
          <w:tcPr>
            <w:tcW w:w="458" w:type="pct"/>
            <w:tcBorders>
              <w:bottom w:val="single" w:sz="4" w:space="0" w:color="auto"/>
            </w:tcBorders>
            <w:noWrap/>
            <w:hideMark/>
          </w:tcPr>
          <w:p w14:paraId="6BEE19A5"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bottom w:val="single" w:sz="4" w:space="0" w:color="auto"/>
            </w:tcBorders>
            <w:noWrap/>
            <w:hideMark/>
          </w:tcPr>
          <w:p w14:paraId="285ABA9D"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r>
      <w:tr w:rsidR="009518C1" w:rsidRPr="00CA54EE" w14:paraId="53CE45FC" w14:textId="77777777" w:rsidTr="00CA54EE">
        <w:trPr>
          <w:trHeight w:hRule="exact" w:val="170"/>
          <w:tblHeader/>
          <w:jc w:val="center"/>
        </w:trPr>
        <w:tc>
          <w:tcPr>
            <w:tcW w:w="1090" w:type="pct"/>
            <w:vMerge w:val="restart"/>
            <w:tcBorders>
              <w:top w:val="single" w:sz="4" w:space="0" w:color="auto"/>
            </w:tcBorders>
            <w:noWrap/>
            <w:hideMark/>
          </w:tcPr>
          <w:p w14:paraId="4E500BC1"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Catacomb</w:t>
            </w:r>
            <w:proofErr w:type="spellEnd"/>
          </w:p>
        </w:tc>
        <w:tc>
          <w:tcPr>
            <w:tcW w:w="642" w:type="pct"/>
            <w:vMerge w:val="restart"/>
            <w:tcBorders>
              <w:top w:val="single" w:sz="4" w:space="0" w:color="auto"/>
            </w:tcBorders>
            <w:noWrap/>
            <w:hideMark/>
          </w:tcPr>
          <w:p w14:paraId="6FDFC1A7"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RK4001</w:t>
            </w:r>
          </w:p>
        </w:tc>
        <w:tc>
          <w:tcPr>
            <w:tcW w:w="899" w:type="pct"/>
            <w:tcBorders>
              <w:top w:val="single" w:sz="4" w:space="0" w:color="auto"/>
              <w:right w:val="single" w:sz="4" w:space="0" w:color="auto"/>
            </w:tcBorders>
            <w:noWrap/>
            <w:hideMark/>
          </w:tcPr>
          <w:p w14:paraId="76151C00"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22E0216A"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98" w:type="pct"/>
            <w:tcBorders>
              <w:top w:val="single" w:sz="4" w:space="0" w:color="auto"/>
            </w:tcBorders>
            <w:noWrap/>
            <w:hideMark/>
          </w:tcPr>
          <w:p w14:paraId="0B6EAB44"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8</w:t>
            </w:r>
          </w:p>
        </w:tc>
        <w:tc>
          <w:tcPr>
            <w:tcW w:w="458" w:type="pct"/>
            <w:tcBorders>
              <w:top w:val="single" w:sz="4" w:space="0" w:color="auto"/>
            </w:tcBorders>
            <w:noWrap/>
            <w:hideMark/>
          </w:tcPr>
          <w:p w14:paraId="2FACF552"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top w:val="single" w:sz="4" w:space="0" w:color="auto"/>
            </w:tcBorders>
            <w:noWrap/>
            <w:hideMark/>
          </w:tcPr>
          <w:p w14:paraId="194C0550"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2</w:t>
            </w:r>
          </w:p>
        </w:tc>
        <w:tc>
          <w:tcPr>
            <w:tcW w:w="496" w:type="pct"/>
            <w:tcBorders>
              <w:top w:val="single" w:sz="4" w:space="0" w:color="auto"/>
            </w:tcBorders>
            <w:noWrap/>
            <w:hideMark/>
          </w:tcPr>
          <w:p w14:paraId="14747C39"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4</w:t>
            </w:r>
          </w:p>
        </w:tc>
      </w:tr>
      <w:tr w:rsidR="009518C1" w:rsidRPr="00CA54EE" w14:paraId="765B24E4" w14:textId="77777777" w:rsidTr="00CA54EE">
        <w:trPr>
          <w:trHeight w:hRule="exact" w:val="170"/>
          <w:tblHeader/>
          <w:jc w:val="center"/>
        </w:trPr>
        <w:tc>
          <w:tcPr>
            <w:tcW w:w="1090" w:type="pct"/>
            <w:vMerge/>
            <w:tcBorders>
              <w:bottom w:val="single" w:sz="4" w:space="0" w:color="auto"/>
            </w:tcBorders>
            <w:hideMark/>
          </w:tcPr>
          <w:p w14:paraId="2B5FC5FD"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143B54E7"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4334DB2A"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5DC8AB67"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bottom w:val="single" w:sz="4" w:space="0" w:color="auto"/>
            </w:tcBorders>
            <w:noWrap/>
            <w:hideMark/>
          </w:tcPr>
          <w:p w14:paraId="766483C1"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bottom w:val="single" w:sz="4" w:space="0" w:color="auto"/>
            </w:tcBorders>
            <w:noWrap/>
            <w:hideMark/>
          </w:tcPr>
          <w:p w14:paraId="091F6E31"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c>
          <w:tcPr>
            <w:tcW w:w="458" w:type="pct"/>
            <w:tcBorders>
              <w:bottom w:val="single" w:sz="4" w:space="0" w:color="auto"/>
            </w:tcBorders>
            <w:noWrap/>
            <w:hideMark/>
          </w:tcPr>
          <w:p w14:paraId="15D2F0A5"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bottom w:val="single" w:sz="4" w:space="0" w:color="auto"/>
            </w:tcBorders>
            <w:noWrap/>
            <w:hideMark/>
          </w:tcPr>
          <w:p w14:paraId="5866AF2D"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r>
      <w:tr w:rsidR="009518C1" w:rsidRPr="00CA54EE" w14:paraId="5B572D06" w14:textId="77777777" w:rsidTr="00CA54EE">
        <w:trPr>
          <w:trHeight w:hRule="exact" w:val="170"/>
          <w:tblHeader/>
          <w:jc w:val="center"/>
        </w:trPr>
        <w:tc>
          <w:tcPr>
            <w:tcW w:w="1090" w:type="pct"/>
            <w:vMerge w:val="restart"/>
            <w:tcBorders>
              <w:top w:val="single" w:sz="4" w:space="0" w:color="auto"/>
            </w:tcBorders>
            <w:noWrap/>
            <w:hideMark/>
          </w:tcPr>
          <w:p w14:paraId="21A32CFA"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Catacomb</w:t>
            </w:r>
            <w:proofErr w:type="spellEnd"/>
          </w:p>
        </w:tc>
        <w:tc>
          <w:tcPr>
            <w:tcW w:w="642" w:type="pct"/>
            <w:vMerge w:val="restart"/>
            <w:tcBorders>
              <w:top w:val="single" w:sz="4" w:space="0" w:color="auto"/>
            </w:tcBorders>
            <w:noWrap/>
            <w:hideMark/>
          </w:tcPr>
          <w:p w14:paraId="0C0126E6"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RK4002</w:t>
            </w:r>
          </w:p>
        </w:tc>
        <w:tc>
          <w:tcPr>
            <w:tcW w:w="899" w:type="pct"/>
            <w:tcBorders>
              <w:top w:val="single" w:sz="4" w:space="0" w:color="auto"/>
              <w:right w:val="single" w:sz="4" w:space="0" w:color="auto"/>
            </w:tcBorders>
            <w:noWrap/>
            <w:hideMark/>
          </w:tcPr>
          <w:p w14:paraId="233E0240"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1CE909AC"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8</w:t>
            </w:r>
          </w:p>
        </w:tc>
        <w:tc>
          <w:tcPr>
            <w:tcW w:w="498" w:type="pct"/>
            <w:tcBorders>
              <w:top w:val="single" w:sz="4" w:space="0" w:color="auto"/>
            </w:tcBorders>
            <w:noWrap/>
            <w:hideMark/>
          </w:tcPr>
          <w:p w14:paraId="3324DCB5"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6</w:t>
            </w:r>
          </w:p>
        </w:tc>
        <w:tc>
          <w:tcPr>
            <w:tcW w:w="458" w:type="pct"/>
            <w:tcBorders>
              <w:top w:val="single" w:sz="4" w:space="0" w:color="auto"/>
            </w:tcBorders>
            <w:noWrap/>
            <w:hideMark/>
          </w:tcPr>
          <w:p w14:paraId="2833E1B3"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3</w:t>
            </w:r>
          </w:p>
        </w:tc>
        <w:tc>
          <w:tcPr>
            <w:tcW w:w="458" w:type="pct"/>
            <w:tcBorders>
              <w:top w:val="single" w:sz="4" w:space="0" w:color="auto"/>
            </w:tcBorders>
            <w:noWrap/>
            <w:hideMark/>
          </w:tcPr>
          <w:p w14:paraId="6966509D"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96" w:type="pct"/>
            <w:tcBorders>
              <w:top w:val="single" w:sz="4" w:space="0" w:color="auto"/>
            </w:tcBorders>
            <w:noWrap/>
            <w:hideMark/>
          </w:tcPr>
          <w:p w14:paraId="152F86E8"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r>
      <w:tr w:rsidR="009518C1" w:rsidRPr="00CA54EE" w14:paraId="3F356E84" w14:textId="77777777" w:rsidTr="00CA54EE">
        <w:trPr>
          <w:trHeight w:hRule="exact" w:val="170"/>
          <w:tblHeader/>
          <w:jc w:val="center"/>
        </w:trPr>
        <w:tc>
          <w:tcPr>
            <w:tcW w:w="1090" w:type="pct"/>
            <w:vMerge/>
            <w:tcBorders>
              <w:bottom w:val="single" w:sz="4" w:space="0" w:color="auto"/>
            </w:tcBorders>
            <w:hideMark/>
          </w:tcPr>
          <w:p w14:paraId="3A67289B"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228D8B97"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2B30EC0F"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0EDCCAE0"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bottom w:val="single" w:sz="4" w:space="0" w:color="auto"/>
            </w:tcBorders>
            <w:shd w:val="clear" w:color="auto" w:fill="D99594" w:themeFill="accent2" w:themeFillTint="99"/>
            <w:noWrap/>
            <w:hideMark/>
          </w:tcPr>
          <w:p w14:paraId="475FBB88"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100%</w:t>
            </w:r>
          </w:p>
        </w:tc>
        <w:tc>
          <w:tcPr>
            <w:tcW w:w="458" w:type="pct"/>
            <w:tcBorders>
              <w:bottom w:val="single" w:sz="4" w:space="0" w:color="auto"/>
            </w:tcBorders>
            <w:shd w:val="clear" w:color="auto" w:fill="D99594" w:themeFill="accent2" w:themeFillTint="99"/>
            <w:noWrap/>
            <w:hideMark/>
          </w:tcPr>
          <w:p w14:paraId="3EAA272C"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100%</w:t>
            </w:r>
          </w:p>
        </w:tc>
        <w:tc>
          <w:tcPr>
            <w:tcW w:w="458" w:type="pct"/>
            <w:tcBorders>
              <w:bottom w:val="single" w:sz="4" w:space="0" w:color="auto"/>
            </w:tcBorders>
            <w:noWrap/>
            <w:hideMark/>
          </w:tcPr>
          <w:p w14:paraId="20ADA9DD"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bottom w:val="single" w:sz="4" w:space="0" w:color="auto"/>
            </w:tcBorders>
            <w:noWrap/>
            <w:hideMark/>
          </w:tcPr>
          <w:p w14:paraId="415A45D2"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r>
      <w:tr w:rsidR="009518C1" w:rsidRPr="00CA54EE" w14:paraId="46D3967B" w14:textId="77777777" w:rsidTr="00CA54EE">
        <w:trPr>
          <w:trHeight w:hRule="exact" w:val="170"/>
          <w:tblHeader/>
          <w:jc w:val="center"/>
        </w:trPr>
        <w:tc>
          <w:tcPr>
            <w:tcW w:w="1090" w:type="pct"/>
            <w:vMerge w:val="restart"/>
            <w:tcBorders>
              <w:top w:val="single" w:sz="4" w:space="0" w:color="auto"/>
            </w:tcBorders>
            <w:noWrap/>
            <w:hideMark/>
          </w:tcPr>
          <w:p w14:paraId="7FDDA700"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Catacomb</w:t>
            </w:r>
            <w:proofErr w:type="spellEnd"/>
          </w:p>
        </w:tc>
        <w:tc>
          <w:tcPr>
            <w:tcW w:w="642" w:type="pct"/>
            <w:vMerge w:val="restart"/>
            <w:tcBorders>
              <w:top w:val="single" w:sz="4" w:space="0" w:color="auto"/>
            </w:tcBorders>
            <w:noWrap/>
            <w:hideMark/>
          </w:tcPr>
          <w:p w14:paraId="755C9E29"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SA6003</w:t>
            </w:r>
          </w:p>
        </w:tc>
        <w:tc>
          <w:tcPr>
            <w:tcW w:w="899" w:type="pct"/>
            <w:tcBorders>
              <w:top w:val="single" w:sz="4" w:space="0" w:color="auto"/>
              <w:right w:val="single" w:sz="4" w:space="0" w:color="auto"/>
            </w:tcBorders>
            <w:noWrap/>
            <w:hideMark/>
          </w:tcPr>
          <w:p w14:paraId="7D2C9223"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31EF43AC"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3</w:t>
            </w:r>
          </w:p>
        </w:tc>
        <w:tc>
          <w:tcPr>
            <w:tcW w:w="498" w:type="pct"/>
            <w:tcBorders>
              <w:top w:val="single" w:sz="4" w:space="0" w:color="auto"/>
            </w:tcBorders>
            <w:noWrap/>
            <w:hideMark/>
          </w:tcPr>
          <w:p w14:paraId="4303FA2C"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4</w:t>
            </w:r>
          </w:p>
        </w:tc>
        <w:tc>
          <w:tcPr>
            <w:tcW w:w="458" w:type="pct"/>
            <w:tcBorders>
              <w:top w:val="single" w:sz="4" w:space="0" w:color="auto"/>
            </w:tcBorders>
            <w:noWrap/>
            <w:hideMark/>
          </w:tcPr>
          <w:p w14:paraId="0AA137EA"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top w:val="single" w:sz="4" w:space="0" w:color="auto"/>
            </w:tcBorders>
            <w:noWrap/>
            <w:hideMark/>
          </w:tcPr>
          <w:p w14:paraId="65EABBE3"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c>
          <w:tcPr>
            <w:tcW w:w="496" w:type="pct"/>
            <w:tcBorders>
              <w:top w:val="single" w:sz="4" w:space="0" w:color="auto"/>
            </w:tcBorders>
            <w:noWrap/>
            <w:hideMark/>
          </w:tcPr>
          <w:p w14:paraId="7936CFEC"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r>
      <w:tr w:rsidR="009518C1" w:rsidRPr="00CA54EE" w14:paraId="35B09AD8" w14:textId="77777777" w:rsidTr="00CA54EE">
        <w:trPr>
          <w:trHeight w:hRule="exact" w:val="170"/>
          <w:tblHeader/>
          <w:jc w:val="center"/>
        </w:trPr>
        <w:tc>
          <w:tcPr>
            <w:tcW w:w="1090" w:type="pct"/>
            <w:vMerge/>
            <w:tcBorders>
              <w:bottom w:val="single" w:sz="4" w:space="0" w:color="auto"/>
            </w:tcBorders>
            <w:hideMark/>
          </w:tcPr>
          <w:p w14:paraId="3E40CF5D"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57600517"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19B02930"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1628C426"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bottom w:val="single" w:sz="4" w:space="0" w:color="auto"/>
            </w:tcBorders>
            <w:noWrap/>
            <w:hideMark/>
          </w:tcPr>
          <w:p w14:paraId="34F991A4"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bottom w:val="single" w:sz="4" w:space="0" w:color="auto"/>
            </w:tcBorders>
            <w:noWrap/>
            <w:hideMark/>
          </w:tcPr>
          <w:p w14:paraId="6554FE04"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c>
          <w:tcPr>
            <w:tcW w:w="458" w:type="pct"/>
            <w:tcBorders>
              <w:bottom w:val="single" w:sz="4" w:space="0" w:color="auto"/>
            </w:tcBorders>
            <w:noWrap/>
            <w:hideMark/>
          </w:tcPr>
          <w:p w14:paraId="08A1DD90"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bottom w:val="single" w:sz="4" w:space="0" w:color="auto"/>
            </w:tcBorders>
            <w:noWrap/>
            <w:hideMark/>
          </w:tcPr>
          <w:p w14:paraId="44BD8553"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n/a</w:t>
            </w:r>
          </w:p>
        </w:tc>
      </w:tr>
      <w:tr w:rsidR="009518C1" w:rsidRPr="00CA54EE" w14:paraId="75B4111D" w14:textId="77777777" w:rsidTr="00CA54EE">
        <w:trPr>
          <w:trHeight w:hRule="exact" w:val="170"/>
          <w:tblHeader/>
          <w:jc w:val="center"/>
        </w:trPr>
        <w:tc>
          <w:tcPr>
            <w:tcW w:w="1090" w:type="pct"/>
            <w:vMerge w:val="restart"/>
            <w:tcBorders>
              <w:top w:val="single" w:sz="4" w:space="0" w:color="auto"/>
            </w:tcBorders>
            <w:noWrap/>
            <w:hideMark/>
          </w:tcPr>
          <w:p w14:paraId="53311434"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Late</w:t>
            </w:r>
            <w:proofErr w:type="spellEnd"/>
            <w:r w:rsidRPr="00CA54EE">
              <w:rPr>
                <w:rFonts w:ascii="Times New Roman" w:hAnsi="Times New Roman" w:cs="Times New Roman"/>
                <w:sz w:val="14"/>
                <w:szCs w:val="14"/>
              </w:rPr>
              <w:t xml:space="preserve"> North </w:t>
            </w:r>
            <w:proofErr w:type="spellStart"/>
            <w:r w:rsidRPr="00CA54EE">
              <w:rPr>
                <w:rFonts w:ascii="Times New Roman" w:hAnsi="Times New Roman" w:cs="Times New Roman"/>
                <w:sz w:val="14"/>
                <w:szCs w:val="14"/>
              </w:rPr>
              <w:t>Caucasus</w:t>
            </w:r>
            <w:proofErr w:type="spellEnd"/>
          </w:p>
        </w:tc>
        <w:tc>
          <w:tcPr>
            <w:tcW w:w="642" w:type="pct"/>
            <w:vMerge w:val="restart"/>
            <w:tcBorders>
              <w:top w:val="single" w:sz="4" w:space="0" w:color="auto"/>
            </w:tcBorders>
            <w:noWrap/>
            <w:hideMark/>
          </w:tcPr>
          <w:p w14:paraId="1CE0F086"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KBD001</w:t>
            </w:r>
          </w:p>
        </w:tc>
        <w:tc>
          <w:tcPr>
            <w:tcW w:w="899" w:type="pct"/>
            <w:tcBorders>
              <w:top w:val="single" w:sz="4" w:space="0" w:color="auto"/>
              <w:right w:val="single" w:sz="4" w:space="0" w:color="auto"/>
            </w:tcBorders>
            <w:noWrap/>
            <w:hideMark/>
          </w:tcPr>
          <w:p w14:paraId="7C781227"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255D5B54"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29</w:t>
            </w:r>
          </w:p>
        </w:tc>
        <w:tc>
          <w:tcPr>
            <w:tcW w:w="498" w:type="pct"/>
            <w:tcBorders>
              <w:top w:val="single" w:sz="4" w:space="0" w:color="auto"/>
            </w:tcBorders>
            <w:noWrap/>
            <w:hideMark/>
          </w:tcPr>
          <w:p w14:paraId="0985746B"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21</w:t>
            </w:r>
          </w:p>
        </w:tc>
        <w:tc>
          <w:tcPr>
            <w:tcW w:w="458" w:type="pct"/>
            <w:tcBorders>
              <w:top w:val="single" w:sz="4" w:space="0" w:color="auto"/>
            </w:tcBorders>
            <w:noWrap/>
            <w:hideMark/>
          </w:tcPr>
          <w:p w14:paraId="5FCFEA9C"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3</w:t>
            </w:r>
          </w:p>
        </w:tc>
        <w:tc>
          <w:tcPr>
            <w:tcW w:w="458" w:type="pct"/>
            <w:tcBorders>
              <w:top w:val="single" w:sz="4" w:space="0" w:color="auto"/>
            </w:tcBorders>
            <w:noWrap/>
            <w:hideMark/>
          </w:tcPr>
          <w:p w14:paraId="46685649"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22</w:t>
            </w:r>
          </w:p>
        </w:tc>
        <w:tc>
          <w:tcPr>
            <w:tcW w:w="496" w:type="pct"/>
            <w:tcBorders>
              <w:top w:val="single" w:sz="4" w:space="0" w:color="auto"/>
            </w:tcBorders>
            <w:noWrap/>
            <w:hideMark/>
          </w:tcPr>
          <w:p w14:paraId="2BC312C6"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12</w:t>
            </w:r>
          </w:p>
        </w:tc>
      </w:tr>
      <w:tr w:rsidR="009518C1" w:rsidRPr="00CA54EE" w14:paraId="7412606C" w14:textId="77777777" w:rsidTr="00CA54EE">
        <w:trPr>
          <w:trHeight w:hRule="exact" w:val="170"/>
          <w:tblHeader/>
          <w:jc w:val="center"/>
        </w:trPr>
        <w:tc>
          <w:tcPr>
            <w:tcW w:w="1090" w:type="pct"/>
            <w:vMerge/>
            <w:tcBorders>
              <w:bottom w:val="single" w:sz="4" w:space="0" w:color="auto"/>
            </w:tcBorders>
            <w:hideMark/>
          </w:tcPr>
          <w:p w14:paraId="180187EA"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0DC7D196"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45C01619"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751C962B"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bottom w:val="single" w:sz="4" w:space="0" w:color="auto"/>
            </w:tcBorders>
            <w:noWrap/>
            <w:hideMark/>
          </w:tcPr>
          <w:p w14:paraId="64B9EEB3"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58" w:type="pct"/>
            <w:tcBorders>
              <w:bottom w:val="single" w:sz="4" w:space="0" w:color="auto"/>
            </w:tcBorders>
            <w:shd w:val="clear" w:color="auto" w:fill="D99594" w:themeFill="accent2" w:themeFillTint="99"/>
            <w:noWrap/>
            <w:hideMark/>
          </w:tcPr>
          <w:p w14:paraId="4C072543"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100%</w:t>
            </w:r>
          </w:p>
        </w:tc>
        <w:tc>
          <w:tcPr>
            <w:tcW w:w="458" w:type="pct"/>
            <w:tcBorders>
              <w:bottom w:val="single" w:sz="4" w:space="0" w:color="auto"/>
            </w:tcBorders>
            <w:noWrap/>
            <w:hideMark/>
          </w:tcPr>
          <w:p w14:paraId="492D6C2E"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bottom w:val="single" w:sz="4" w:space="0" w:color="auto"/>
            </w:tcBorders>
            <w:shd w:val="clear" w:color="auto" w:fill="B6DDE8" w:themeFill="accent5" w:themeFillTint="66"/>
            <w:noWrap/>
            <w:hideMark/>
          </w:tcPr>
          <w:p w14:paraId="6E9C0FAD"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41.7%</w:t>
            </w:r>
          </w:p>
        </w:tc>
      </w:tr>
      <w:tr w:rsidR="009518C1" w:rsidRPr="00CA54EE" w14:paraId="4A7C2F4C" w14:textId="77777777" w:rsidTr="00CA54EE">
        <w:trPr>
          <w:trHeight w:hRule="exact" w:val="170"/>
          <w:tblHeader/>
          <w:jc w:val="center"/>
        </w:trPr>
        <w:tc>
          <w:tcPr>
            <w:tcW w:w="1090" w:type="pct"/>
            <w:vMerge w:val="restart"/>
            <w:tcBorders>
              <w:top w:val="single" w:sz="4" w:space="0" w:color="auto"/>
            </w:tcBorders>
            <w:noWrap/>
            <w:hideMark/>
          </w:tcPr>
          <w:p w14:paraId="000A03C1"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Late</w:t>
            </w:r>
            <w:proofErr w:type="spellEnd"/>
            <w:r w:rsidRPr="00CA54EE">
              <w:rPr>
                <w:rFonts w:ascii="Times New Roman" w:hAnsi="Times New Roman" w:cs="Times New Roman"/>
                <w:sz w:val="14"/>
                <w:szCs w:val="14"/>
              </w:rPr>
              <w:t xml:space="preserve"> North </w:t>
            </w:r>
            <w:proofErr w:type="spellStart"/>
            <w:r w:rsidRPr="00CA54EE">
              <w:rPr>
                <w:rFonts w:ascii="Times New Roman" w:hAnsi="Times New Roman" w:cs="Times New Roman"/>
                <w:sz w:val="14"/>
                <w:szCs w:val="14"/>
              </w:rPr>
              <w:t>Caucasus</w:t>
            </w:r>
            <w:proofErr w:type="spellEnd"/>
          </w:p>
        </w:tc>
        <w:tc>
          <w:tcPr>
            <w:tcW w:w="642" w:type="pct"/>
            <w:vMerge w:val="restart"/>
            <w:tcBorders>
              <w:top w:val="single" w:sz="4" w:space="0" w:color="auto"/>
            </w:tcBorders>
            <w:noWrap/>
            <w:hideMark/>
          </w:tcPr>
          <w:p w14:paraId="1B3EA19D"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KBD002</w:t>
            </w:r>
          </w:p>
        </w:tc>
        <w:tc>
          <w:tcPr>
            <w:tcW w:w="899" w:type="pct"/>
            <w:tcBorders>
              <w:top w:val="single" w:sz="4" w:space="0" w:color="auto"/>
              <w:right w:val="single" w:sz="4" w:space="0" w:color="auto"/>
            </w:tcBorders>
            <w:noWrap/>
            <w:hideMark/>
          </w:tcPr>
          <w:p w14:paraId="4CCAB4BD"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1784A0B0"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20</w:t>
            </w:r>
          </w:p>
        </w:tc>
        <w:tc>
          <w:tcPr>
            <w:tcW w:w="498" w:type="pct"/>
            <w:tcBorders>
              <w:top w:val="single" w:sz="4" w:space="0" w:color="auto"/>
            </w:tcBorders>
            <w:noWrap/>
            <w:hideMark/>
          </w:tcPr>
          <w:p w14:paraId="5615343D"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15</w:t>
            </w:r>
          </w:p>
        </w:tc>
        <w:tc>
          <w:tcPr>
            <w:tcW w:w="458" w:type="pct"/>
            <w:tcBorders>
              <w:top w:val="single" w:sz="4" w:space="0" w:color="auto"/>
            </w:tcBorders>
            <w:noWrap/>
            <w:hideMark/>
          </w:tcPr>
          <w:p w14:paraId="0681D9C3"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3</w:t>
            </w:r>
          </w:p>
        </w:tc>
        <w:tc>
          <w:tcPr>
            <w:tcW w:w="458" w:type="pct"/>
            <w:tcBorders>
              <w:top w:val="single" w:sz="4" w:space="0" w:color="auto"/>
            </w:tcBorders>
            <w:noWrap/>
            <w:hideMark/>
          </w:tcPr>
          <w:p w14:paraId="3E8BB9E6"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14</w:t>
            </w:r>
          </w:p>
        </w:tc>
        <w:tc>
          <w:tcPr>
            <w:tcW w:w="496" w:type="pct"/>
            <w:tcBorders>
              <w:top w:val="single" w:sz="4" w:space="0" w:color="auto"/>
            </w:tcBorders>
            <w:noWrap/>
            <w:hideMark/>
          </w:tcPr>
          <w:p w14:paraId="11677EE7"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w:t>
            </w:r>
          </w:p>
        </w:tc>
      </w:tr>
      <w:tr w:rsidR="009518C1" w:rsidRPr="00CA54EE" w14:paraId="739484A5" w14:textId="77777777" w:rsidTr="00CA54EE">
        <w:trPr>
          <w:trHeight w:hRule="exact" w:val="170"/>
          <w:tblHeader/>
          <w:jc w:val="center"/>
        </w:trPr>
        <w:tc>
          <w:tcPr>
            <w:tcW w:w="1090" w:type="pct"/>
            <w:vMerge/>
            <w:tcBorders>
              <w:bottom w:val="single" w:sz="4" w:space="0" w:color="auto"/>
            </w:tcBorders>
            <w:hideMark/>
          </w:tcPr>
          <w:p w14:paraId="192F461C"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45A16F4C"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5D378941"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shd w:val="clear" w:color="auto" w:fill="B6DDE8" w:themeFill="accent5" w:themeFillTint="66"/>
            <w:noWrap/>
            <w:hideMark/>
          </w:tcPr>
          <w:p w14:paraId="369969DE"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35%</w:t>
            </w:r>
          </w:p>
        </w:tc>
        <w:tc>
          <w:tcPr>
            <w:tcW w:w="498" w:type="pct"/>
            <w:tcBorders>
              <w:bottom w:val="single" w:sz="4" w:space="0" w:color="auto"/>
            </w:tcBorders>
            <w:shd w:val="clear" w:color="auto" w:fill="B6DDE8" w:themeFill="accent5" w:themeFillTint="66"/>
            <w:noWrap/>
            <w:hideMark/>
          </w:tcPr>
          <w:p w14:paraId="367F28AA"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53.3%</w:t>
            </w:r>
          </w:p>
        </w:tc>
        <w:tc>
          <w:tcPr>
            <w:tcW w:w="458" w:type="pct"/>
            <w:tcBorders>
              <w:bottom w:val="single" w:sz="4" w:space="0" w:color="auto"/>
            </w:tcBorders>
            <w:shd w:val="clear" w:color="auto" w:fill="D99594" w:themeFill="accent2" w:themeFillTint="99"/>
            <w:noWrap/>
            <w:hideMark/>
          </w:tcPr>
          <w:p w14:paraId="4747D261"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100%</w:t>
            </w:r>
          </w:p>
        </w:tc>
        <w:tc>
          <w:tcPr>
            <w:tcW w:w="458" w:type="pct"/>
            <w:tcBorders>
              <w:bottom w:val="single" w:sz="4" w:space="0" w:color="auto"/>
            </w:tcBorders>
            <w:noWrap/>
            <w:hideMark/>
          </w:tcPr>
          <w:p w14:paraId="295EBE2A"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bottom w:val="single" w:sz="4" w:space="0" w:color="auto"/>
            </w:tcBorders>
            <w:noWrap/>
            <w:hideMark/>
          </w:tcPr>
          <w:p w14:paraId="32B20C74"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r>
      <w:tr w:rsidR="009518C1" w:rsidRPr="00CA54EE" w14:paraId="2C3B0565" w14:textId="77777777" w:rsidTr="00CA54EE">
        <w:trPr>
          <w:trHeight w:hRule="exact" w:val="170"/>
          <w:tblHeader/>
          <w:jc w:val="center"/>
        </w:trPr>
        <w:tc>
          <w:tcPr>
            <w:tcW w:w="1090" w:type="pct"/>
            <w:vMerge w:val="restart"/>
            <w:tcBorders>
              <w:top w:val="single" w:sz="4" w:space="0" w:color="auto"/>
            </w:tcBorders>
            <w:noWrap/>
            <w:hideMark/>
          </w:tcPr>
          <w:p w14:paraId="23B1AB39"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Lola</w:t>
            </w:r>
          </w:p>
        </w:tc>
        <w:tc>
          <w:tcPr>
            <w:tcW w:w="642" w:type="pct"/>
            <w:vMerge w:val="restart"/>
            <w:tcBorders>
              <w:top w:val="single" w:sz="4" w:space="0" w:color="auto"/>
            </w:tcBorders>
            <w:noWrap/>
            <w:hideMark/>
          </w:tcPr>
          <w:p w14:paraId="72027827"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NV3001</w:t>
            </w:r>
          </w:p>
        </w:tc>
        <w:tc>
          <w:tcPr>
            <w:tcW w:w="899" w:type="pct"/>
            <w:tcBorders>
              <w:top w:val="single" w:sz="4" w:space="0" w:color="auto"/>
              <w:right w:val="single" w:sz="4" w:space="0" w:color="auto"/>
            </w:tcBorders>
            <w:noWrap/>
            <w:hideMark/>
          </w:tcPr>
          <w:p w14:paraId="63C87730"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Coverage</w:t>
            </w:r>
            <w:proofErr w:type="spellEnd"/>
          </w:p>
        </w:tc>
        <w:tc>
          <w:tcPr>
            <w:tcW w:w="458" w:type="pct"/>
            <w:tcBorders>
              <w:top w:val="single" w:sz="4" w:space="0" w:color="auto"/>
              <w:left w:val="single" w:sz="4" w:space="0" w:color="auto"/>
            </w:tcBorders>
            <w:noWrap/>
            <w:hideMark/>
          </w:tcPr>
          <w:p w14:paraId="1C915291"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22</w:t>
            </w:r>
          </w:p>
        </w:tc>
        <w:tc>
          <w:tcPr>
            <w:tcW w:w="498" w:type="pct"/>
            <w:tcBorders>
              <w:top w:val="single" w:sz="4" w:space="0" w:color="auto"/>
            </w:tcBorders>
            <w:noWrap/>
            <w:hideMark/>
          </w:tcPr>
          <w:p w14:paraId="0E194E42"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15</w:t>
            </w:r>
          </w:p>
        </w:tc>
        <w:tc>
          <w:tcPr>
            <w:tcW w:w="458" w:type="pct"/>
            <w:tcBorders>
              <w:top w:val="single" w:sz="4" w:space="0" w:color="auto"/>
            </w:tcBorders>
            <w:noWrap/>
            <w:hideMark/>
          </w:tcPr>
          <w:p w14:paraId="7BDBFBAF"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2</w:t>
            </w:r>
          </w:p>
        </w:tc>
        <w:tc>
          <w:tcPr>
            <w:tcW w:w="458" w:type="pct"/>
            <w:tcBorders>
              <w:top w:val="single" w:sz="4" w:space="0" w:color="auto"/>
            </w:tcBorders>
            <w:noWrap/>
            <w:hideMark/>
          </w:tcPr>
          <w:p w14:paraId="4153743E"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11</w:t>
            </w:r>
          </w:p>
        </w:tc>
        <w:tc>
          <w:tcPr>
            <w:tcW w:w="496" w:type="pct"/>
            <w:tcBorders>
              <w:top w:val="single" w:sz="4" w:space="0" w:color="auto"/>
            </w:tcBorders>
            <w:noWrap/>
            <w:hideMark/>
          </w:tcPr>
          <w:p w14:paraId="399F382E"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8</w:t>
            </w:r>
          </w:p>
        </w:tc>
      </w:tr>
      <w:tr w:rsidR="009518C1" w:rsidRPr="00CA54EE" w14:paraId="0F90069A" w14:textId="77777777" w:rsidTr="00CA54EE">
        <w:trPr>
          <w:trHeight w:hRule="exact" w:val="170"/>
          <w:tblHeader/>
          <w:jc w:val="center"/>
        </w:trPr>
        <w:tc>
          <w:tcPr>
            <w:tcW w:w="1090" w:type="pct"/>
            <w:vMerge/>
            <w:tcBorders>
              <w:bottom w:val="single" w:sz="4" w:space="0" w:color="auto"/>
            </w:tcBorders>
            <w:hideMark/>
          </w:tcPr>
          <w:p w14:paraId="6F4AAE82" w14:textId="77777777" w:rsidR="009518C1" w:rsidRPr="00CA54EE" w:rsidRDefault="009518C1" w:rsidP="009518C1">
            <w:pPr>
              <w:rPr>
                <w:rFonts w:ascii="Times New Roman" w:hAnsi="Times New Roman" w:cs="Times New Roman"/>
                <w:sz w:val="14"/>
                <w:szCs w:val="14"/>
              </w:rPr>
            </w:pPr>
          </w:p>
        </w:tc>
        <w:tc>
          <w:tcPr>
            <w:tcW w:w="642" w:type="pct"/>
            <w:vMerge/>
            <w:tcBorders>
              <w:bottom w:val="single" w:sz="4" w:space="0" w:color="auto"/>
            </w:tcBorders>
            <w:hideMark/>
          </w:tcPr>
          <w:p w14:paraId="1F15A19F" w14:textId="77777777" w:rsidR="009518C1" w:rsidRPr="00CA54EE" w:rsidRDefault="009518C1" w:rsidP="009518C1">
            <w:pPr>
              <w:rPr>
                <w:rFonts w:ascii="Times New Roman" w:hAnsi="Times New Roman" w:cs="Times New Roman"/>
                <w:sz w:val="14"/>
                <w:szCs w:val="14"/>
              </w:rPr>
            </w:pPr>
          </w:p>
        </w:tc>
        <w:tc>
          <w:tcPr>
            <w:tcW w:w="899" w:type="pct"/>
            <w:tcBorders>
              <w:bottom w:val="single" w:sz="4" w:space="0" w:color="auto"/>
              <w:right w:val="single" w:sz="4" w:space="0" w:color="auto"/>
            </w:tcBorders>
            <w:noWrap/>
            <w:hideMark/>
          </w:tcPr>
          <w:p w14:paraId="1BE615EC" w14:textId="77777777" w:rsidR="009518C1" w:rsidRPr="00CA54EE" w:rsidRDefault="009518C1" w:rsidP="009518C1">
            <w:pPr>
              <w:rPr>
                <w:rFonts w:ascii="Times New Roman" w:hAnsi="Times New Roman" w:cs="Times New Roman"/>
                <w:sz w:val="14"/>
                <w:szCs w:val="14"/>
              </w:rPr>
            </w:pPr>
            <w:proofErr w:type="spellStart"/>
            <w:r w:rsidRPr="00CA54EE">
              <w:rPr>
                <w:rFonts w:ascii="Times New Roman" w:hAnsi="Times New Roman" w:cs="Times New Roman"/>
                <w:sz w:val="14"/>
                <w:szCs w:val="14"/>
              </w:rPr>
              <w:t>Derived</w:t>
            </w:r>
            <w:proofErr w:type="spellEnd"/>
            <w:r w:rsidRPr="00CA54EE">
              <w:rPr>
                <w:rFonts w:ascii="Times New Roman" w:hAnsi="Times New Roman" w:cs="Times New Roman"/>
                <w:sz w:val="14"/>
                <w:szCs w:val="14"/>
              </w:rPr>
              <w:t xml:space="preserve"> allele </w:t>
            </w:r>
            <w:proofErr w:type="spellStart"/>
            <w:r w:rsidRPr="00CA54EE">
              <w:rPr>
                <w:rFonts w:ascii="Times New Roman" w:hAnsi="Times New Roman" w:cs="Times New Roman"/>
                <w:sz w:val="14"/>
                <w:szCs w:val="14"/>
              </w:rPr>
              <w:t>frequency</w:t>
            </w:r>
            <w:proofErr w:type="spellEnd"/>
          </w:p>
        </w:tc>
        <w:tc>
          <w:tcPr>
            <w:tcW w:w="458" w:type="pct"/>
            <w:tcBorders>
              <w:left w:val="single" w:sz="4" w:space="0" w:color="auto"/>
              <w:bottom w:val="single" w:sz="4" w:space="0" w:color="auto"/>
            </w:tcBorders>
            <w:noWrap/>
            <w:hideMark/>
          </w:tcPr>
          <w:p w14:paraId="64E3CB4F"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8" w:type="pct"/>
            <w:tcBorders>
              <w:bottom w:val="single" w:sz="4" w:space="0" w:color="auto"/>
            </w:tcBorders>
            <w:shd w:val="clear" w:color="auto" w:fill="B6DDE8" w:themeFill="accent5" w:themeFillTint="66"/>
            <w:noWrap/>
            <w:hideMark/>
          </w:tcPr>
          <w:p w14:paraId="11FB87F8"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66.7%</w:t>
            </w:r>
          </w:p>
        </w:tc>
        <w:tc>
          <w:tcPr>
            <w:tcW w:w="458" w:type="pct"/>
            <w:tcBorders>
              <w:bottom w:val="single" w:sz="4" w:space="0" w:color="auto"/>
            </w:tcBorders>
            <w:shd w:val="clear" w:color="auto" w:fill="D99594" w:themeFill="accent2" w:themeFillTint="99"/>
            <w:noWrap/>
            <w:hideMark/>
          </w:tcPr>
          <w:p w14:paraId="799BE8A4"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100%</w:t>
            </w:r>
          </w:p>
        </w:tc>
        <w:tc>
          <w:tcPr>
            <w:tcW w:w="458" w:type="pct"/>
            <w:tcBorders>
              <w:bottom w:val="single" w:sz="4" w:space="0" w:color="auto"/>
            </w:tcBorders>
            <w:noWrap/>
            <w:hideMark/>
          </w:tcPr>
          <w:p w14:paraId="6D38DA94"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c>
          <w:tcPr>
            <w:tcW w:w="496" w:type="pct"/>
            <w:tcBorders>
              <w:bottom w:val="single" w:sz="4" w:space="0" w:color="auto"/>
            </w:tcBorders>
            <w:noWrap/>
            <w:hideMark/>
          </w:tcPr>
          <w:p w14:paraId="39265B79" w14:textId="77777777" w:rsidR="009518C1" w:rsidRPr="00CA54EE" w:rsidRDefault="009518C1" w:rsidP="009518C1">
            <w:pPr>
              <w:rPr>
                <w:rFonts w:ascii="Times New Roman" w:hAnsi="Times New Roman" w:cs="Times New Roman"/>
                <w:sz w:val="14"/>
                <w:szCs w:val="14"/>
              </w:rPr>
            </w:pPr>
            <w:r w:rsidRPr="00CA54EE">
              <w:rPr>
                <w:rFonts w:ascii="Times New Roman" w:hAnsi="Times New Roman" w:cs="Times New Roman"/>
                <w:sz w:val="14"/>
                <w:szCs w:val="14"/>
              </w:rPr>
              <w:t>0%</w:t>
            </w:r>
          </w:p>
        </w:tc>
      </w:tr>
    </w:tbl>
    <w:p w14:paraId="235A0D07" w14:textId="77777777" w:rsidR="009518C1" w:rsidRPr="00CE4156" w:rsidRDefault="009518C1" w:rsidP="009518C1">
      <w:pPr>
        <w:rPr>
          <w:rFonts w:ascii="Times New Roman" w:eastAsia="SimSun" w:hAnsi="Times New Roman" w:cs="Times New Roman"/>
          <w:b/>
          <w:lang w:eastAsia="zh-CN"/>
        </w:rPr>
      </w:pPr>
    </w:p>
    <w:p w14:paraId="29B491E5" w14:textId="6FB05F92" w:rsidR="009518C1" w:rsidRPr="009518C1" w:rsidRDefault="009518C1" w:rsidP="009518C1">
      <w:pPr>
        <w:spacing w:line="240" w:lineRule="auto"/>
        <w:rPr>
          <w:rFonts w:ascii="Times New Roman" w:hAnsi="Times New Roman" w:cs="Times New Roman"/>
          <w:sz w:val="24"/>
          <w:lang w:val="en-GB"/>
        </w:rPr>
      </w:pPr>
    </w:p>
    <w:sectPr w:rsidR="009518C1" w:rsidRPr="009518C1" w:rsidSect="001768BD">
      <w:endnotePr>
        <w:numFmt w:val="decimal"/>
      </w:endnotePr>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496A5F" w14:textId="77777777" w:rsidR="00A94059" w:rsidRDefault="00A94059" w:rsidP="00655108">
      <w:pPr>
        <w:spacing w:line="240" w:lineRule="auto"/>
      </w:pPr>
      <w:r>
        <w:separator/>
      </w:r>
    </w:p>
  </w:endnote>
  <w:endnote w:type="continuationSeparator" w:id="0">
    <w:p w14:paraId="4D1B865E" w14:textId="77777777" w:rsidR="00A94059" w:rsidRDefault="00A94059" w:rsidP="006551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Titling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de">
    <w:altName w:val="Calibri"/>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27453571"/>
      <w:docPartObj>
        <w:docPartGallery w:val="Page Numbers (Bottom of Page)"/>
        <w:docPartUnique/>
      </w:docPartObj>
    </w:sdtPr>
    <w:sdtEndPr>
      <w:rPr>
        <w:rStyle w:val="PageNumber"/>
      </w:rPr>
    </w:sdtEndPr>
    <w:sdtContent>
      <w:p w14:paraId="68591804" w14:textId="77777777" w:rsidR="009518C1" w:rsidRDefault="009518C1" w:rsidP="00E604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FB51A8" w14:textId="77777777" w:rsidR="009518C1" w:rsidRDefault="009518C1" w:rsidP="00F93A4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98086301"/>
      <w:docPartObj>
        <w:docPartGallery w:val="Page Numbers (Bottom of Page)"/>
        <w:docPartUnique/>
      </w:docPartObj>
    </w:sdtPr>
    <w:sdtEndPr>
      <w:rPr>
        <w:rStyle w:val="PageNumber"/>
      </w:rPr>
    </w:sdtEndPr>
    <w:sdtContent>
      <w:p w14:paraId="76C8B1C7" w14:textId="3BB196D9" w:rsidR="009518C1" w:rsidRDefault="009518C1" w:rsidP="00E604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93043">
          <w:rPr>
            <w:rStyle w:val="PageNumber"/>
            <w:noProof/>
          </w:rPr>
          <w:t>23</w:t>
        </w:r>
        <w:r>
          <w:rPr>
            <w:rStyle w:val="PageNumber"/>
          </w:rPr>
          <w:fldChar w:fldCharType="end"/>
        </w:r>
      </w:p>
    </w:sdtContent>
  </w:sdt>
  <w:p w14:paraId="0C5913E3" w14:textId="77777777" w:rsidR="009518C1" w:rsidRDefault="009518C1" w:rsidP="00F93A4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0CE919" w14:textId="77777777" w:rsidR="00A94059" w:rsidRDefault="00A94059" w:rsidP="00655108">
      <w:pPr>
        <w:spacing w:line="240" w:lineRule="auto"/>
      </w:pPr>
      <w:r>
        <w:separator/>
      </w:r>
    </w:p>
  </w:footnote>
  <w:footnote w:type="continuationSeparator" w:id="0">
    <w:p w14:paraId="3236DE27" w14:textId="77777777" w:rsidR="00A94059" w:rsidRDefault="00A94059" w:rsidP="0065510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0412A0"/>
    <w:multiLevelType w:val="hybridMultilevel"/>
    <w:tmpl w:val="23643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2B28B3"/>
    <w:multiLevelType w:val="hybridMultilevel"/>
    <w:tmpl w:val="B010C6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915CDE"/>
    <w:multiLevelType w:val="hybridMultilevel"/>
    <w:tmpl w:val="FC6E9D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E9A3395"/>
    <w:multiLevelType w:val="hybridMultilevel"/>
    <w:tmpl w:val="7B085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BB2B77"/>
    <w:multiLevelType w:val="hybridMultilevel"/>
    <w:tmpl w:val="72467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036390"/>
    <w:multiLevelType w:val="hybridMultilevel"/>
    <w:tmpl w:val="9FEEF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4658B3"/>
    <w:multiLevelType w:val="hybridMultilevel"/>
    <w:tmpl w:val="A36CE9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0476AE3"/>
    <w:multiLevelType w:val="hybridMultilevel"/>
    <w:tmpl w:val="9A6C9C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0E06C4D"/>
    <w:multiLevelType w:val="hybridMultilevel"/>
    <w:tmpl w:val="4142D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071AC0"/>
    <w:multiLevelType w:val="hybridMultilevel"/>
    <w:tmpl w:val="D17C02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5012F79"/>
    <w:multiLevelType w:val="multilevel"/>
    <w:tmpl w:val="C7D01E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64541F"/>
    <w:multiLevelType w:val="hybridMultilevel"/>
    <w:tmpl w:val="EF30A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542F8F"/>
    <w:multiLevelType w:val="hybridMultilevel"/>
    <w:tmpl w:val="FD72B4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FB42DFC"/>
    <w:multiLevelType w:val="hybridMultilevel"/>
    <w:tmpl w:val="105E5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167423"/>
    <w:multiLevelType w:val="hybridMultilevel"/>
    <w:tmpl w:val="5F860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CA2358"/>
    <w:multiLevelType w:val="hybridMultilevel"/>
    <w:tmpl w:val="3BC458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98067CF"/>
    <w:multiLevelType w:val="hybridMultilevel"/>
    <w:tmpl w:val="928A4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680FB9"/>
    <w:multiLevelType w:val="hybridMultilevel"/>
    <w:tmpl w:val="2A2065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0866AEC"/>
    <w:multiLevelType w:val="hybridMultilevel"/>
    <w:tmpl w:val="74486A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5042F62"/>
    <w:multiLevelType w:val="hybridMultilevel"/>
    <w:tmpl w:val="03CC2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8A48BD"/>
    <w:multiLevelType w:val="hybridMultilevel"/>
    <w:tmpl w:val="9CC6F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9E4282"/>
    <w:multiLevelType w:val="hybridMultilevel"/>
    <w:tmpl w:val="923CB2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33C304E"/>
    <w:multiLevelType w:val="hybridMultilevel"/>
    <w:tmpl w:val="4D424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E3625F"/>
    <w:multiLevelType w:val="hybridMultilevel"/>
    <w:tmpl w:val="1AE89D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A772CCF"/>
    <w:multiLevelType w:val="hybridMultilevel"/>
    <w:tmpl w:val="AEA43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D948CB"/>
    <w:multiLevelType w:val="hybridMultilevel"/>
    <w:tmpl w:val="1ABC1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8D48DE"/>
    <w:multiLevelType w:val="hybridMultilevel"/>
    <w:tmpl w:val="D55E3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2C0A0E"/>
    <w:multiLevelType w:val="hybridMultilevel"/>
    <w:tmpl w:val="DD686D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B2F1FBB"/>
    <w:multiLevelType w:val="hybridMultilevel"/>
    <w:tmpl w:val="B6A09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C355C45"/>
    <w:multiLevelType w:val="hybridMultilevel"/>
    <w:tmpl w:val="1BE2EC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6"/>
  </w:num>
  <w:num w:numId="3">
    <w:abstractNumId w:val="22"/>
  </w:num>
  <w:num w:numId="4">
    <w:abstractNumId w:val="28"/>
  </w:num>
  <w:num w:numId="5">
    <w:abstractNumId w:val="21"/>
  </w:num>
  <w:num w:numId="6">
    <w:abstractNumId w:val="23"/>
  </w:num>
  <w:num w:numId="7">
    <w:abstractNumId w:val="10"/>
  </w:num>
  <w:num w:numId="8">
    <w:abstractNumId w:val="0"/>
  </w:num>
  <w:num w:numId="9">
    <w:abstractNumId w:val="9"/>
  </w:num>
  <w:num w:numId="10">
    <w:abstractNumId w:val="20"/>
  </w:num>
  <w:num w:numId="11">
    <w:abstractNumId w:val="25"/>
  </w:num>
  <w:num w:numId="12">
    <w:abstractNumId w:val="17"/>
  </w:num>
  <w:num w:numId="13">
    <w:abstractNumId w:val="8"/>
  </w:num>
  <w:num w:numId="14">
    <w:abstractNumId w:val="15"/>
  </w:num>
  <w:num w:numId="15">
    <w:abstractNumId w:val="6"/>
  </w:num>
  <w:num w:numId="16">
    <w:abstractNumId w:val="18"/>
  </w:num>
  <w:num w:numId="17">
    <w:abstractNumId w:val="19"/>
  </w:num>
  <w:num w:numId="18">
    <w:abstractNumId w:val="2"/>
  </w:num>
  <w:num w:numId="19">
    <w:abstractNumId w:val="29"/>
  </w:num>
  <w:num w:numId="20">
    <w:abstractNumId w:val="14"/>
  </w:num>
  <w:num w:numId="21">
    <w:abstractNumId w:val="27"/>
  </w:num>
  <w:num w:numId="22">
    <w:abstractNumId w:val="7"/>
  </w:num>
  <w:num w:numId="23">
    <w:abstractNumId w:val="12"/>
  </w:num>
  <w:num w:numId="24">
    <w:abstractNumId w:val="11"/>
  </w:num>
  <w:num w:numId="25">
    <w:abstractNumId w:val="4"/>
  </w:num>
  <w:num w:numId="26">
    <w:abstractNumId w:val="3"/>
  </w:num>
  <w:num w:numId="27">
    <w:abstractNumId w:val="24"/>
  </w:num>
  <w:num w:numId="28">
    <w:abstractNumId w:val="13"/>
  </w:num>
  <w:num w:numId="29">
    <w:abstractNumId w:val="16"/>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E0NjAyNjMzMLcwtjBS0lEKTi0uzszPAykwrQUAnuFtOSwAAAA="/>
    <w:docVar w:name="EN.InstantFormat" w:val="&lt;ENInstantFormat&gt;&lt;Enabled&gt;1&lt;/Enabled&gt;&lt;ScanUnformatted&gt;1&lt;/ScanUnformatted&gt;&lt;ScanChanges&gt;1&lt;/ScanChanges&gt;&lt;Suspended&gt;0&lt;/Suspended&gt;&lt;/ENInstantFormat&gt;"/>
    <w:docVar w:name="EN.Layout" w:val="&lt;ENLayout&gt;&lt;Style&gt;Nature Communication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fr9rtt90p5rzeer0t352xv4p95xfzts5s9p&quot;&gt;Wolfgang Endnote Library 2015&lt;record-ids&gt;&lt;item&gt;3369&lt;/item&gt;&lt;item&gt;3515&lt;/item&gt;&lt;item&gt;3574&lt;/item&gt;&lt;item&gt;3577&lt;/item&gt;&lt;item&gt;3579&lt;/item&gt;&lt;item&gt;3580&lt;/item&gt;&lt;item&gt;3582&lt;/item&gt;&lt;item&gt;3584&lt;/item&gt;&lt;item&gt;3589&lt;/item&gt;&lt;item&gt;3590&lt;/item&gt;&lt;item&gt;3591&lt;/item&gt;&lt;item&gt;3594&lt;/item&gt;&lt;item&gt;3595&lt;/item&gt;&lt;item&gt;3598&lt;/item&gt;&lt;item&gt;3599&lt;/item&gt;&lt;item&gt;3601&lt;/item&gt;&lt;item&gt;3604&lt;/item&gt;&lt;item&gt;3606&lt;/item&gt;&lt;item&gt;3607&lt;/item&gt;&lt;item&gt;3608&lt;/item&gt;&lt;item&gt;3611&lt;/item&gt;&lt;item&gt;3612&lt;/item&gt;&lt;item&gt;3613&lt;/item&gt;&lt;item&gt;3614&lt;/item&gt;&lt;item&gt;3615&lt;/item&gt;&lt;item&gt;3617&lt;/item&gt;&lt;item&gt;3622&lt;/item&gt;&lt;item&gt;3624&lt;/item&gt;&lt;item&gt;3626&lt;/item&gt;&lt;item&gt;3627&lt;/item&gt;&lt;item&gt;3630&lt;/item&gt;&lt;item&gt;3631&lt;/item&gt;&lt;item&gt;3632&lt;/item&gt;&lt;item&gt;3634&lt;/item&gt;&lt;item&gt;3636&lt;/item&gt;&lt;item&gt;3637&lt;/item&gt;&lt;item&gt;3639&lt;/item&gt;&lt;item&gt;3644&lt;/item&gt;&lt;item&gt;3645&lt;/item&gt;&lt;item&gt;3646&lt;/item&gt;&lt;item&gt;3647&lt;/item&gt;&lt;item&gt;3648&lt;/item&gt;&lt;item&gt;3731&lt;/item&gt;&lt;item&gt;3733&lt;/item&gt;&lt;item&gt;3839&lt;/item&gt;&lt;item&gt;3851&lt;/item&gt;&lt;item&gt;3871&lt;/item&gt;&lt;/record-ids&gt;&lt;/item&gt;&lt;/Libraries&gt;"/>
  </w:docVars>
  <w:rsids>
    <w:rsidRoot w:val="0068563D"/>
    <w:rsid w:val="000011B8"/>
    <w:rsid w:val="00003558"/>
    <w:rsid w:val="00014DC9"/>
    <w:rsid w:val="00053725"/>
    <w:rsid w:val="00072E32"/>
    <w:rsid w:val="00073BDD"/>
    <w:rsid w:val="00076A90"/>
    <w:rsid w:val="0009096D"/>
    <w:rsid w:val="000954AE"/>
    <w:rsid w:val="000A35BB"/>
    <w:rsid w:val="000A78BF"/>
    <w:rsid w:val="000B109E"/>
    <w:rsid w:val="000B7517"/>
    <w:rsid w:val="000C23D1"/>
    <w:rsid w:val="000D1370"/>
    <w:rsid w:val="00103B3D"/>
    <w:rsid w:val="00110221"/>
    <w:rsid w:val="001341AE"/>
    <w:rsid w:val="0015750E"/>
    <w:rsid w:val="00167256"/>
    <w:rsid w:val="00171894"/>
    <w:rsid w:val="00174D24"/>
    <w:rsid w:val="001768BD"/>
    <w:rsid w:val="001971F4"/>
    <w:rsid w:val="001B3193"/>
    <w:rsid w:val="001B3546"/>
    <w:rsid w:val="001C302E"/>
    <w:rsid w:val="001C51B8"/>
    <w:rsid w:val="001C7F30"/>
    <w:rsid w:val="001E1B38"/>
    <w:rsid w:val="001F0985"/>
    <w:rsid w:val="001F2361"/>
    <w:rsid w:val="001F3C2C"/>
    <w:rsid w:val="001F7730"/>
    <w:rsid w:val="002034DB"/>
    <w:rsid w:val="002037A1"/>
    <w:rsid w:val="0020582A"/>
    <w:rsid w:val="00256504"/>
    <w:rsid w:val="002571AE"/>
    <w:rsid w:val="002576D9"/>
    <w:rsid w:val="00276FF8"/>
    <w:rsid w:val="00283860"/>
    <w:rsid w:val="00292C2B"/>
    <w:rsid w:val="002A4911"/>
    <w:rsid w:val="002B49CE"/>
    <w:rsid w:val="002C34D8"/>
    <w:rsid w:val="002C3A08"/>
    <w:rsid w:val="002E7DC8"/>
    <w:rsid w:val="00301057"/>
    <w:rsid w:val="00317E96"/>
    <w:rsid w:val="0033431C"/>
    <w:rsid w:val="00334C19"/>
    <w:rsid w:val="00340037"/>
    <w:rsid w:val="00344AAA"/>
    <w:rsid w:val="00344D11"/>
    <w:rsid w:val="00351B8C"/>
    <w:rsid w:val="00360D12"/>
    <w:rsid w:val="00361B53"/>
    <w:rsid w:val="00366A8F"/>
    <w:rsid w:val="00397CD9"/>
    <w:rsid w:val="003A273C"/>
    <w:rsid w:val="003A6018"/>
    <w:rsid w:val="003C7BED"/>
    <w:rsid w:val="003D50C3"/>
    <w:rsid w:val="003D54B2"/>
    <w:rsid w:val="003F3908"/>
    <w:rsid w:val="00413C75"/>
    <w:rsid w:val="00432627"/>
    <w:rsid w:val="00437A8F"/>
    <w:rsid w:val="00445193"/>
    <w:rsid w:val="0045033A"/>
    <w:rsid w:val="004548BB"/>
    <w:rsid w:val="00455526"/>
    <w:rsid w:val="00460205"/>
    <w:rsid w:val="0046051A"/>
    <w:rsid w:val="0046352A"/>
    <w:rsid w:val="00482019"/>
    <w:rsid w:val="004863FC"/>
    <w:rsid w:val="0049441F"/>
    <w:rsid w:val="004A7667"/>
    <w:rsid w:val="004E04E3"/>
    <w:rsid w:val="004E1EDC"/>
    <w:rsid w:val="004E4BFF"/>
    <w:rsid w:val="004E6CDC"/>
    <w:rsid w:val="004F1196"/>
    <w:rsid w:val="004F505E"/>
    <w:rsid w:val="005111A5"/>
    <w:rsid w:val="00511318"/>
    <w:rsid w:val="00525BB5"/>
    <w:rsid w:val="0057457E"/>
    <w:rsid w:val="00575970"/>
    <w:rsid w:val="005A432D"/>
    <w:rsid w:val="005A5A3E"/>
    <w:rsid w:val="005B317A"/>
    <w:rsid w:val="005B5FC1"/>
    <w:rsid w:val="005C67F5"/>
    <w:rsid w:val="005D2199"/>
    <w:rsid w:val="005D7087"/>
    <w:rsid w:val="005E7111"/>
    <w:rsid w:val="005F2BFE"/>
    <w:rsid w:val="005F4000"/>
    <w:rsid w:val="005F4677"/>
    <w:rsid w:val="005F515F"/>
    <w:rsid w:val="005F6AD8"/>
    <w:rsid w:val="006005D2"/>
    <w:rsid w:val="00612C54"/>
    <w:rsid w:val="00626546"/>
    <w:rsid w:val="00631911"/>
    <w:rsid w:val="00632A77"/>
    <w:rsid w:val="006342B7"/>
    <w:rsid w:val="006376F2"/>
    <w:rsid w:val="006403C6"/>
    <w:rsid w:val="00655108"/>
    <w:rsid w:val="00662DCE"/>
    <w:rsid w:val="006704E4"/>
    <w:rsid w:val="00673CED"/>
    <w:rsid w:val="00676552"/>
    <w:rsid w:val="00677749"/>
    <w:rsid w:val="00682317"/>
    <w:rsid w:val="00684524"/>
    <w:rsid w:val="0068563D"/>
    <w:rsid w:val="00697233"/>
    <w:rsid w:val="0069728A"/>
    <w:rsid w:val="006A62B8"/>
    <w:rsid w:val="006B150C"/>
    <w:rsid w:val="006B5F29"/>
    <w:rsid w:val="006B7CA4"/>
    <w:rsid w:val="006D1C0C"/>
    <w:rsid w:val="006D30FB"/>
    <w:rsid w:val="006D7568"/>
    <w:rsid w:val="006D7EB6"/>
    <w:rsid w:val="006E36AA"/>
    <w:rsid w:val="006F271D"/>
    <w:rsid w:val="007037AB"/>
    <w:rsid w:val="007177DE"/>
    <w:rsid w:val="00732A25"/>
    <w:rsid w:val="00734D7A"/>
    <w:rsid w:val="00741718"/>
    <w:rsid w:val="0074669C"/>
    <w:rsid w:val="00760053"/>
    <w:rsid w:val="007611AF"/>
    <w:rsid w:val="00782563"/>
    <w:rsid w:val="00783F16"/>
    <w:rsid w:val="007842A5"/>
    <w:rsid w:val="00785C6F"/>
    <w:rsid w:val="007908AD"/>
    <w:rsid w:val="00795187"/>
    <w:rsid w:val="007A110A"/>
    <w:rsid w:val="007A7862"/>
    <w:rsid w:val="007C0ACA"/>
    <w:rsid w:val="007C121D"/>
    <w:rsid w:val="007E199B"/>
    <w:rsid w:val="007F2062"/>
    <w:rsid w:val="00804534"/>
    <w:rsid w:val="00813362"/>
    <w:rsid w:val="00825034"/>
    <w:rsid w:val="00832A18"/>
    <w:rsid w:val="0085384E"/>
    <w:rsid w:val="008641BB"/>
    <w:rsid w:val="00865B24"/>
    <w:rsid w:val="00865B86"/>
    <w:rsid w:val="0088327F"/>
    <w:rsid w:val="00884082"/>
    <w:rsid w:val="00893043"/>
    <w:rsid w:val="008B1ABF"/>
    <w:rsid w:val="008B41B4"/>
    <w:rsid w:val="008B7FF6"/>
    <w:rsid w:val="008C5EEA"/>
    <w:rsid w:val="008D111C"/>
    <w:rsid w:val="008D631F"/>
    <w:rsid w:val="008E4767"/>
    <w:rsid w:val="008F1BB7"/>
    <w:rsid w:val="008F74D7"/>
    <w:rsid w:val="009032C6"/>
    <w:rsid w:val="00910D94"/>
    <w:rsid w:val="00916188"/>
    <w:rsid w:val="00924A9C"/>
    <w:rsid w:val="0092734E"/>
    <w:rsid w:val="009518C1"/>
    <w:rsid w:val="00955D29"/>
    <w:rsid w:val="009657ED"/>
    <w:rsid w:val="00972F11"/>
    <w:rsid w:val="00980D94"/>
    <w:rsid w:val="009823C9"/>
    <w:rsid w:val="00984337"/>
    <w:rsid w:val="009959D9"/>
    <w:rsid w:val="009A0C59"/>
    <w:rsid w:val="009A44C2"/>
    <w:rsid w:val="009C3D68"/>
    <w:rsid w:val="009D19A2"/>
    <w:rsid w:val="009D6CA9"/>
    <w:rsid w:val="009D722D"/>
    <w:rsid w:val="009E4AD9"/>
    <w:rsid w:val="009E4FE9"/>
    <w:rsid w:val="00A00F53"/>
    <w:rsid w:val="00A02B94"/>
    <w:rsid w:val="00A07A50"/>
    <w:rsid w:val="00A323C7"/>
    <w:rsid w:val="00A32470"/>
    <w:rsid w:val="00A36DD6"/>
    <w:rsid w:val="00A503FF"/>
    <w:rsid w:val="00A53EDC"/>
    <w:rsid w:val="00A6049C"/>
    <w:rsid w:val="00A90981"/>
    <w:rsid w:val="00A91BC3"/>
    <w:rsid w:val="00A94059"/>
    <w:rsid w:val="00AC7A80"/>
    <w:rsid w:val="00AD251B"/>
    <w:rsid w:val="00AD2BAE"/>
    <w:rsid w:val="00AE5CCE"/>
    <w:rsid w:val="00AF5F23"/>
    <w:rsid w:val="00B10F9F"/>
    <w:rsid w:val="00B262F9"/>
    <w:rsid w:val="00B44482"/>
    <w:rsid w:val="00B658B0"/>
    <w:rsid w:val="00B91C1E"/>
    <w:rsid w:val="00BA02E6"/>
    <w:rsid w:val="00BA03E7"/>
    <w:rsid w:val="00BA0E78"/>
    <w:rsid w:val="00BB21E8"/>
    <w:rsid w:val="00BD760B"/>
    <w:rsid w:val="00BE34DD"/>
    <w:rsid w:val="00BF7955"/>
    <w:rsid w:val="00BF7BCD"/>
    <w:rsid w:val="00C01A63"/>
    <w:rsid w:val="00C06097"/>
    <w:rsid w:val="00C06B01"/>
    <w:rsid w:val="00C07AC4"/>
    <w:rsid w:val="00C11AFC"/>
    <w:rsid w:val="00C3031D"/>
    <w:rsid w:val="00C33E77"/>
    <w:rsid w:val="00C36399"/>
    <w:rsid w:val="00C37DEC"/>
    <w:rsid w:val="00C55A53"/>
    <w:rsid w:val="00C572DD"/>
    <w:rsid w:val="00C65284"/>
    <w:rsid w:val="00C97ADE"/>
    <w:rsid w:val="00C97C0B"/>
    <w:rsid w:val="00CA072D"/>
    <w:rsid w:val="00CA3913"/>
    <w:rsid w:val="00CA54EE"/>
    <w:rsid w:val="00CB1EAA"/>
    <w:rsid w:val="00CC27AE"/>
    <w:rsid w:val="00CC4533"/>
    <w:rsid w:val="00CD1B76"/>
    <w:rsid w:val="00CD5EDF"/>
    <w:rsid w:val="00CE7372"/>
    <w:rsid w:val="00CF2CB3"/>
    <w:rsid w:val="00D13BFE"/>
    <w:rsid w:val="00D14070"/>
    <w:rsid w:val="00D14487"/>
    <w:rsid w:val="00D16BFF"/>
    <w:rsid w:val="00D20275"/>
    <w:rsid w:val="00D2162C"/>
    <w:rsid w:val="00D3311F"/>
    <w:rsid w:val="00D367B6"/>
    <w:rsid w:val="00D40D7A"/>
    <w:rsid w:val="00D42A11"/>
    <w:rsid w:val="00D54760"/>
    <w:rsid w:val="00D5560E"/>
    <w:rsid w:val="00D557B1"/>
    <w:rsid w:val="00D62B0A"/>
    <w:rsid w:val="00D70633"/>
    <w:rsid w:val="00D75ADE"/>
    <w:rsid w:val="00D85031"/>
    <w:rsid w:val="00D90F52"/>
    <w:rsid w:val="00D91F91"/>
    <w:rsid w:val="00D95694"/>
    <w:rsid w:val="00DA2577"/>
    <w:rsid w:val="00DA6166"/>
    <w:rsid w:val="00DB4EB5"/>
    <w:rsid w:val="00DC616B"/>
    <w:rsid w:val="00DD6E4A"/>
    <w:rsid w:val="00DE587A"/>
    <w:rsid w:val="00DF0D0B"/>
    <w:rsid w:val="00DF4774"/>
    <w:rsid w:val="00DF694C"/>
    <w:rsid w:val="00E04993"/>
    <w:rsid w:val="00E07BBA"/>
    <w:rsid w:val="00E10E18"/>
    <w:rsid w:val="00E30E98"/>
    <w:rsid w:val="00E37FA6"/>
    <w:rsid w:val="00E604D2"/>
    <w:rsid w:val="00E64755"/>
    <w:rsid w:val="00E74AA7"/>
    <w:rsid w:val="00E77EB1"/>
    <w:rsid w:val="00E84283"/>
    <w:rsid w:val="00EA03F2"/>
    <w:rsid w:val="00EA25EC"/>
    <w:rsid w:val="00EB7BCB"/>
    <w:rsid w:val="00ED63E4"/>
    <w:rsid w:val="00ED6D58"/>
    <w:rsid w:val="00ED7628"/>
    <w:rsid w:val="00EE1BB5"/>
    <w:rsid w:val="00EE3CDE"/>
    <w:rsid w:val="00EE691E"/>
    <w:rsid w:val="00EE7FCE"/>
    <w:rsid w:val="00EF141F"/>
    <w:rsid w:val="00EF5567"/>
    <w:rsid w:val="00EF71ED"/>
    <w:rsid w:val="00F02CC8"/>
    <w:rsid w:val="00F038AF"/>
    <w:rsid w:val="00F07839"/>
    <w:rsid w:val="00F16CB7"/>
    <w:rsid w:val="00F26A32"/>
    <w:rsid w:val="00F322A2"/>
    <w:rsid w:val="00F600AB"/>
    <w:rsid w:val="00F73674"/>
    <w:rsid w:val="00F74888"/>
    <w:rsid w:val="00F82C8A"/>
    <w:rsid w:val="00F83571"/>
    <w:rsid w:val="00F836EB"/>
    <w:rsid w:val="00F93A44"/>
    <w:rsid w:val="00FA3E73"/>
    <w:rsid w:val="00FC0B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8C1D6E"/>
  <w15:docId w15:val="{FA907C32-9BB0-FE44-9526-E094E23FA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en-US"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3C75"/>
    <w:rPr>
      <w:rFonts w:ascii="Calibri" w:eastAsia="MS Mincho" w:hAnsi="Calibri"/>
      <w:szCs w:val="24"/>
      <w:lang w:eastAsia="de-DE"/>
    </w:rPr>
  </w:style>
  <w:style w:type="paragraph" w:styleId="Heading1">
    <w:name w:val="heading 1"/>
    <w:basedOn w:val="Normal"/>
    <w:link w:val="Heading1Char"/>
    <w:uiPriority w:val="9"/>
    <w:qFormat/>
    <w:rsid w:val="00E77EB1"/>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C6528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65284"/>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7EB1"/>
    <w:rPr>
      <w:rFonts w:ascii="Times New Roman" w:eastAsia="Times New Roman" w:hAnsi="Times New Roman" w:cs="Times New Roman"/>
      <w:b/>
      <w:bCs/>
      <w:kern w:val="36"/>
      <w:sz w:val="48"/>
      <w:szCs w:val="48"/>
      <w:lang w:eastAsia="de-DE"/>
    </w:rPr>
  </w:style>
  <w:style w:type="paragraph" w:styleId="ListParagraph">
    <w:name w:val="List Paragraph"/>
    <w:basedOn w:val="Normal"/>
    <w:uiPriority w:val="34"/>
    <w:qFormat/>
    <w:rsid w:val="0068563D"/>
    <w:pPr>
      <w:ind w:left="720"/>
      <w:contextualSpacing/>
    </w:pPr>
  </w:style>
  <w:style w:type="paragraph" w:styleId="FootnoteText">
    <w:name w:val="footnote text"/>
    <w:basedOn w:val="Normal"/>
    <w:link w:val="FootnoteTextChar"/>
    <w:uiPriority w:val="99"/>
    <w:semiHidden/>
    <w:unhideWhenUsed/>
    <w:rsid w:val="00655108"/>
    <w:pPr>
      <w:spacing w:line="240" w:lineRule="auto"/>
    </w:pPr>
    <w:rPr>
      <w:sz w:val="20"/>
      <w:szCs w:val="20"/>
    </w:rPr>
  </w:style>
  <w:style w:type="character" w:customStyle="1" w:styleId="FootnoteTextChar">
    <w:name w:val="Footnote Text Char"/>
    <w:basedOn w:val="DefaultParagraphFont"/>
    <w:link w:val="FootnoteText"/>
    <w:uiPriority w:val="99"/>
    <w:semiHidden/>
    <w:rsid w:val="00655108"/>
    <w:rPr>
      <w:rFonts w:ascii="Calibri" w:eastAsia="MS Mincho" w:hAnsi="Calibri"/>
      <w:sz w:val="20"/>
      <w:szCs w:val="20"/>
      <w:lang w:eastAsia="de-DE"/>
    </w:rPr>
  </w:style>
  <w:style w:type="character" w:styleId="FootnoteReference">
    <w:name w:val="footnote reference"/>
    <w:basedOn w:val="DefaultParagraphFont"/>
    <w:uiPriority w:val="99"/>
    <w:semiHidden/>
    <w:unhideWhenUsed/>
    <w:rsid w:val="00655108"/>
    <w:rPr>
      <w:vertAlign w:val="superscript"/>
    </w:rPr>
  </w:style>
  <w:style w:type="paragraph" w:styleId="EndnoteText">
    <w:name w:val="endnote text"/>
    <w:basedOn w:val="Normal"/>
    <w:link w:val="EndnoteTextChar"/>
    <w:uiPriority w:val="99"/>
    <w:semiHidden/>
    <w:unhideWhenUsed/>
    <w:rsid w:val="00655108"/>
    <w:pPr>
      <w:spacing w:line="240" w:lineRule="auto"/>
    </w:pPr>
    <w:rPr>
      <w:sz w:val="20"/>
      <w:szCs w:val="20"/>
    </w:rPr>
  </w:style>
  <w:style w:type="character" w:customStyle="1" w:styleId="EndnoteTextChar">
    <w:name w:val="Endnote Text Char"/>
    <w:basedOn w:val="DefaultParagraphFont"/>
    <w:link w:val="EndnoteText"/>
    <w:uiPriority w:val="99"/>
    <w:semiHidden/>
    <w:rsid w:val="00655108"/>
    <w:rPr>
      <w:rFonts w:ascii="Calibri" w:eastAsia="MS Mincho" w:hAnsi="Calibri"/>
      <w:sz w:val="20"/>
      <w:szCs w:val="20"/>
      <w:lang w:eastAsia="de-DE"/>
    </w:rPr>
  </w:style>
  <w:style w:type="character" w:styleId="EndnoteReference">
    <w:name w:val="endnote reference"/>
    <w:basedOn w:val="DefaultParagraphFont"/>
    <w:uiPriority w:val="99"/>
    <w:semiHidden/>
    <w:unhideWhenUsed/>
    <w:rsid w:val="00655108"/>
    <w:rPr>
      <w:vertAlign w:val="superscript"/>
    </w:rPr>
  </w:style>
  <w:style w:type="character" w:styleId="Hyperlink">
    <w:name w:val="Hyperlink"/>
    <w:basedOn w:val="DefaultParagraphFont"/>
    <w:uiPriority w:val="99"/>
    <w:unhideWhenUsed/>
    <w:rsid w:val="004E4BFF"/>
    <w:rPr>
      <w:color w:val="0000FF"/>
      <w:u w:val="single"/>
    </w:rPr>
  </w:style>
  <w:style w:type="character" w:styleId="CommentReference">
    <w:name w:val="annotation reference"/>
    <w:basedOn w:val="DefaultParagraphFont"/>
    <w:uiPriority w:val="99"/>
    <w:semiHidden/>
    <w:unhideWhenUsed/>
    <w:rsid w:val="00003558"/>
    <w:rPr>
      <w:sz w:val="16"/>
      <w:szCs w:val="16"/>
    </w:rPr>
  </w:style>
  <w:style w:type="paragraph" w:styleId="CommentText">
    <w:name w:val="annotation text"/>
    <w:basedOn w:val="Normal"/>
    <w:link w:val="CommentTextChar"/>
    <w:uiPriority w:val="99"/>
    <w:semiHidden/>
    <w:unhideWhenUsed/>
    <w:rsid w:val="00003558"/>
    <w:pPr>
      <w:spacing w:line="240" w:lineRule="auto"/>
    </w:pPr>
    <w:rPr>
      <w:sz w:val="20"/>
      <w:szCs w:val="20"/>
    </w:rPr>
  </w:style>
  <w:style w:type="character" w:customStyle="1" w:styleId="CommentTextChar">
    <w:name w:val="Comment Text Char"/>
    <w:basedOn w:val="DefaultParagraphFont"/>
    <w:link w:val="CommentText"/>
    <w:uiPriority w:val="99"/>
    <w:semiHidden/>
    <w:rsid w:val="00003558"/>
    <w:rPr>
      <w:rFonts w:ascii="Calibri" w:eastAsia="MS Mincho" w:hAnsi="Calibri"/>
      <w:sz w:val="20"/>
      <w:szCs w:val="20"/>
      <w:lang w:eastAsia="de-DE"/>
    </w:rPr>
  </w:style>
  <w:style w:type="paragraph" w:styleId="CommentSubject">
    <w:name w:val="annotation subject"/>
    <w:basedOn w:val="CommentText"/>
    <w:next w:val="CommentText"/>
    <w:link w:val="CommentSubjectChar"/>
    <w:uiPriority w:val="99"/>
    <w:semiHidden/>
    <w:unhideWhenUsed/>
    <w:rsid w:val="00003558"/>
    <w:rPr>
      <w:b/>
      <w:bCs/>
    </w:rPr>
  </w:style>
  <w:style w:type="character" w:customStyle="1" w:styleId="CommentSubjectChar">
    <w:name w:val="Comment Subject Char"/>
    <w:basedOn w:val="CommentTextChar"/>
    <w:link w:val="CommentSubject"/>
    <w:uiPriority w:val="99"/>
    <w:semiHidden/>
    <w:rsid w:val="00003558"/>
    <w:rPr>
      <w:rFonts w:ascii="Calibri" w:eastAsia="MS Mincho" w:hAnsi="Calibri"/>
      <w:b/>
      <w:bCs/>
      <w:sz w:val="20"/>
      <w:szCs w:val="20"/>
      <w:lang w:eastAsia="de-DE"/>
    </w:rPr>
  </w:style>
  <w:style w:type="paragraph" w:styleId="BalloonText">
    <w:name w:val="Balloon Text"/>
    <w:basedOn w:val="Normal"/>
    <w:link w:val="BalloonTextChar"/>
    <w:uiPriority w:val="99"/>
    <w:semiHidden/>
    <w:unhideWhenUsed/>
    <w:rsid w:val="0000355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3558"/>
    <w:rPr>
      <w:rFonts w:ascii="Tahoma" w:eastAsia="MS Mincho" w:hAnsi="Tahoma" w:cs="Tahoma"/>
      <w:sz w:val="16"/>
      <w:szCs w:val="16"/>
      <w:lang w:eastAsia="de-DE"/>
    </w:rPr>
  </w:style>
  <w:style w:type="character" w:styleId="HTMLSample">
    <w:name w:val="HTML Sample"/>
    <w:basedOn w:val="DefaultParagraphFont"/>
    <w:uiPriority w:val="99"/>
    <w:semiHidden/>
    <w:unhideWhenUsed/>
    <w:rsid w:val="009959D9"/>
    <w:rPr>
      <w:rFonts w:ascii="Courier New" w:eastAsia="Times New Roman" w:hAnsi="Courier New" w:cs="Courier New"/>
    </w:rPr>
  </w:style>
  <w:style w:type="paragraph" w:customStyle="1" w:styleId="Default">
    <w:name w:val="Default"/>
    <w:rsid w:val="006005D2"/>
    <w:pPr>
      <w:autoSpaceDE w:val="0"/>
      <w:autoSpaceDN w:val="0"/>
      <w:adjustRightInd w:val="0"/>
      <w:spacing w:line="240" w:lineRule="auto"/>
      <w:jc w:val="left"/>
    </w:pPr>
    <w:rPr>
      <w:rFonts w:ascii="Code" w:hAnsi="Code" w:cs="Code"/>
      <w:color w:val="000000"/>
      <w:sz w:val="24"/>
      <w:szCs w:val="24"/>
    </w:rPr>
  </w:style>
  <w:style w:type="character" w:customStyle="1" w:styleId="separator">
    <w:name w:val="separator"/>
    <w:basedOn w:val="DefaultParagraphFont"/>
    <w:rsid w:val="00E77EB1"/>
  </w:style>
  <w:style w:type="character" w:customStyle="1" w:styleId="text3">
    <w:name w:val="text3"/>
    <w:basedOn w:val="DefaultParagraphFont"/>
    <w:rsid w:val="00E77EB1"/>
  </w:style>
  <w:style w:type="paragraph" w:customStyle="1" w:styleId="EndNoteBibliographyTitle">
    <w:name w:val="EndNote Bibliography Title"/>
    <w:basedOn w:val="Normal"/>
    <w:link w:val="EndNoteBibliographyTitleChar"/>
    <w:rsid w:val="00760053"/>
    <w:pPr>
      <w:jc w:val="center"/>
    </w:pPr>
    <w:rPr>
      <w:rFonts w:ascii="Times New Roman" w:hAnsi="Times New Roman" w:cs="Times New Roman"/>
      <w:sz w:val="24"/>
    </w:rPr>
  </w:style>
  <w:style w:type="character" w:customStyle="1" w:styleId="EndNoteBibliographyTitleChar">
    <w:name w:val="EndNote Bibliography Title Char"/>
    <w:basedOn w:val="DefaultParagraphFont"/>
    <w:link w:val="EndNoteBibliographyTitle"/>
    <w:rsid w:val="00760053"/>
    <w:rPr>
      <w:rFonts w:ascii="Times New Roman" w:eastAsia="MS Mincho" w:hAnsi="Times New Roman" w:cs="Times New Roman"/>
      <w:sz w:val="24"/>
      <w:szCs w:val="24"/>
      <w:lang w:eastAsia="de-DE"/>
    </w:rPr>
  </w:style>
  <w:style w:type="paragraph" w:customStyle="1" w:styleId="EndNoteBibliography">
    <w:name w:val="EndNote Bibliography"/>
    <w:basedOn w:val="Normal"/>
    <w:link w:val="EndNoteBibliographyChar"/>
    <w:rsid w:val="00760053"/>
    <w:pPr>
      <w:spacing w:line="240" w:lineRule="auto"/>
    </w:pPr>
    <w:rPr>
      <w:rFonts w:ascii="Times New Roman" w:hAnsi="Times New Roman" w:cs="Times New Roman"/>
      <w:sz w:val="24"/>
    </w:rPr>
  </w:style>
  <w:style w:type="character" w:customStyle="1" w:styleId="EndNoteBibliographyChar">
    <w:name w:val="EndNote Bibliography Char"/>
    <w:basedOn w:val="DefaultParagraphFont"/>
    <w:link w:val="EndNoteBibliography"/>
    <w:rsid w:val="00760053"/>
    <w:rPr>
      <w:rFonts w:ascii="Times New Roman" w:eastAsia="MS Mincho" w:hAnsi="Times New Roman" w:cs="Times New Roman"/>
      <w:sz w:val="24"/>
      <w:szCs w:val="24"/>
      <w:lang w:eastAsia="de-DE"/>
    </w:rPr>
  </w:style>
  <w:style w:type="paragraph" w:styleId="Revision">
    <w:name w:val="Revision"/>
    <w:hidden/>
    <w:uiPriority w:val="99"/>
    <w:semiHidden/>
    <w:rsid w:val="008E4767"/>
    <w:pPr>
      <w:spacing w:line="240" w:lineRule="auto"/>
      <w:jc w:val="left"/>
    </w:pPr>
    <w:rPr>
      <w:rFonts w:ascii="Calibri" w:eastAsia="MS Mincho" w:hAnsi="Calibri"/>
      <w:szCs w:val="24"/>
      <w:lang w:eastAsia="de-DE"/>
    </w:rPr>
  </w:style>
  <w:style w:type="paragraph" w:styleId="Footer">
    <w:name w:val="footer"/>
    <w:basedOn w:val="Normal"/>
    <w:link w:val="FooterChar"/>
    <w:uiPriority w:val="99"/>
    <w:unhideWhenUsed/>
    <w:rsid w:val="00F93A44"/>
    <w:pPr>
      <w:tabs>
        <w:tab w:val="center" w:pos="4513"/>
        <w:tab w:val="right" w:pos="9026"/>
      </w:tabs>
      <w:spacing w:line="240" w:lineRule="auto"/>
    </w:pPr>
  </w:style>
  <w:style w:type="character" w:customStyle="1" w:styleId="FooterChar">
    <w:name w:val="Footer Char"/>
    <w:basedOn w:val="DefaultParagraphFont"/>
    <w:link w:val="Footer"/>
    <w:uiPriority w:val="99"/>
    <w:rsid w:val="00F93A44"/>
    <w:rPr>
      <w:rFonts w:ascii="Calibri" w:eastAsia="MS Mincho" w:hAnsi="Calibri"/>
      <w:szCs w:val="24"/>
      <w:lang w:eastAsia="de-DE"/>
    </w:rPr>
  </w:style>
  <w:style w:type="character" w:styleId="PageNumber">
    <w:name w:val="page number"/>
    <w:basedOn w:val="DefaultParagraphFont"/>
    <w:uiPriority w:val="99"/>
    <w:semiHidden/>
    <w:unhideWhenUsed/>
    <w:rsid w:val="00F93A44"/>
  </w:style>
  <w:style w:type="paragraph" w:styleId="Header">
    <w:name w:val="header"/>
    <w:basedOn w:val="Normal"/>
    <w:link w:val="HeaderChar"/>
    <w:uiPriority w:val="99"/>
    <w:unhideWhenUsed/>
    <w:rsid w:val="00A6049C"/>
    <w:pPr>
      <w:pBdr>
        <w:bottom w:val="single" w:sz="6" w:space="1" w:color="auto"/>
      </w:pBdr>
      <w:tabs>
        <w:tab w:val="center" w:pos="4153"/>
        <w:tab w:val="right" w:pos="8306"/>
      </w:tabs>
      <w:snapToGrid w:val="0"/>
      <w:spacing w:after="200" w:line="240" w:lineRule="auto"/>
      <w:jc w:val="center"/>
    </w:pPr>
    <w:rPr>
      <w:rFonts w:asciiTheme="minorHAnsi" w:eastAsiaTheme="minorEastAsia" w:hAnsiTheme="minorHAnsi"/>
      <w:sz w:val="18"/>
      <w:szCs w:val="18"/>
      <w:lang w:val="en-US" w:eastAsia="zh-CN"/>
    </w:rPr>
  </w:style>
  <w:style w:type="character" w:customStyle="1" w:styleId="HeaderChar">
    <w:name w:val="Header Char"/>
    <w:basedOn w:val="DefaultParagraphFont"/>
    <w:link w:val="Header"/>
    <w:uiPriority w:val="99"/>
    <w:rsid w:val="00A6049C"/>
    <w:rPr>
      <w:rFonts w:eastAsiaTheme="minorEastAsia"/>
      <w:sz w:val="18"/>
      <w:szCs w:val="18"/>
      <w:lang w:val="en-US" w:eastAsia="zh-CN"/>
    </w:rPr>
  </w:style>
  <w:style w:type="paragraph" w:styleId="NormalWeb">
    <w:name w:val="Normal (Web)"/>
    <w:basedOn w:val="Normal"/>
    <w:uiPriority w:val="99"/>
    <w:unhideWhenUsed/>
    <w:rsid w:val="00575970"/>
    <w:pPr>
      <w:spacing w:before="100" w:beforeAutospacing="1" w:after="100" w:afterAutospacing="1" w:line="240" w:lineRule="auto"/>
      <w:jc w:val="left"/>
    </w:pPr>
    <w:rPr>
      <w:rFonts w:ascii="SimSun" w:eastAsia="SimSun" w:hAnsi="SimSun" w:cs="SimSun"/>
      <w:sz w:val="24"/>
      <w:lang w:val="en-US" w:eastAsia="zh-CN"/>
    </w:rPr>
  </w:style>
  <w:style w:type="character" w:customStyle="1" w:styleId="UnresolvedMention1">
    <w:name w:val="Unresolved Mention1"/>
    <w:basedOn w:val="DefaultParagraphFont"/>
    <w:uiPriority w:val="99"/>
    <w:semiHidden/>
    <w:unhideWhenUsed/>
    <w:rsid w:val="00631911"/>
    <w:rPr>
      <w:color w:val="808080"/>
      <w:shd w:val="clear" w:color="auto" w:fill="E6E6E6"/>
    </w:rPr>
  </w:style>
  <w:style w:type="character" w:customStyle="1" w:styleId="gt-baf-word-clickable">
    <w:name w:val="gt-baf-word-clickable"/>
    <w:basedOn w:val="DefaultParagraphFont"/>
    <w:rsid w:val="007F2062"/>
  </w:style>
  <w:style w:type="character" w:customStyle="1" w:styleId="shorttext">
    <w:name w:val="short_text"/>
    <w:basedOn w:val="DefaultParagraphFont"/>
    <w:rsid w:val="007F2062"/>
  </w:style>
  <w:style w:type="character" w:customStyle="1" w:styleId="Heading2Char">
    <w:name w:val="Heading 2 Char"/>
    <w:basedOn w:val="DefaultParagraphFont"/>
    <w:link w:val="Heading2"/>
    <w:uiPriority w:val="9"/>
    <w:rsid w:val="00C65284"/>
    <w:rPr>
      <w:rFonts w:asciiTheme="majorHAnsi" w:eastAsiaTheme="majorEastAsia" w:hAnsiTheme="majorHAnsi" w:cstheme="majorBidi"/>
      <w:color w:val="365F91" w:themeColor="accent1" w:themeShade="BF"/>
      <w:sz w:val="26"/>
      <w:szCs w:val="26"/>
      <w:lang w:eastAsia="de-DE"/>
    </w:rPr>
  </w:style>
  <w:style w:type="character" w:customStyle="1" w:styleId="Heading3Char">
    <w:name w:val="Heading 3 Char"/>
    <w:basedOn w:val="DefaultParagraphFont"/>
    <w:link w:val="Heading3"/>
    <w:uiPriority w:val="9"/>
    <w:rsid w:val="00C65284"/>
    <w:rPr>
      <w:rFonts w:asciiTheme="majorHAnsi" w:eastAsiaTheme="majorEastAsia" w:hAnsiTheme="majorHAnsi" w:cstheme="majorBidi"/>
      <w:color w:val="243F60" w:themeColor="accent1" w:themeShade="7F"/>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63268">
      <w:bodyDiv w:val="1"/>
      <w:marLeft w:val="0"/>
      <w:marRight w:val="0"/>
      <w:marTop w:val="0"/>
      <w:marBottom w:val="0"/>
      <w:divBdr>
        <w:top w:val="none" w:sz="0" w:space="0" w:color="auto"/>
        <w:left w:val="none" w:sz="0" w:space="0" w:color="auto"/>
        <w:bottom w:val="none" w:sz="0" w:space="0" w:color="auto"/>
        <w:right w:val="none" w:sz="0" w:space="0" w:color="auto"/>
      </w:divBdr>
    </w:div>
    <w:div w:id="644160575">
      <w:bodyDiv w:val="1"/>
      <w:marLeft w:val="0"/>
      <w:marRight w:val="0"/>
      <w:marTop w:val="0"/>
      <w:marBottom w:val="0"/>
      <w:divBdr>
        <w:top w:val="none" w:sz="0" w:space="0" w:color="auto"/>
        <w:left w:val="none" w:sz="0" w:space="0" w:color="auto"/>
        <w:bottom w:val="none" w:sz="0" w:space="0" w:color="auto"/>
        <w:right w:val="none" w:sz="0" w:space="0" w:color="auto"/>
      </w:divBdr>
    </w:div>
    <w:div w:id="802693311">
      <w:bodyDiv w:val="1"/>
      <w:marLeft w:val="0"/>
      <w:marRight w:val="0"/>
      <w:marTop w:val="0"/>
      <w:marBottom w:val="0"/>
      <w:divBdr>
        <w:top w:val="none" w:sz="0" w:space="0" w:color="auto"/>
        <w:left w:val="none" w:sz="0" w:space="0" w:color="auto"/>
        <w:bottom w:val="none" w:sz="0" w:space="0" w:color="auto"/>
        <w:right w:val="none" w:sz="0" w:space="0" w:color="auto"/>
      </w:divBdr>
    </w:div>
    <w:div w:id="1011370023">
      <w:bodyDiv w:val="1"/>
      <w:marLeft w:val="0"/>
      <w:marRight w:val="0"/>
      <w:marTop w:val="0"/>
      <w:marBottom w:val="0"/>
      <w:divBdr>
        <w:top w:val="none" w:sz="0" w:space="0" w:color="auto"/>
        <w:left w:val="none" w:sz="0" w:space="0" w:color="auto"/>
        <w:bottom w:val="none" w:sz="0" w:space="0" w:color="auto"/>
        <w:right w:val="none" w:sz="0" w:space="0" w:color="auto"/>
      </w:divBdr>
      <w:divsChild>
        <w:div w:id="616721160">
          <w:marLeft w:val="0"/>
          <w:marRight w:val="0"/>
          <w:marTop w:val="0"/>
          <w:marBottom w:val="0"/>
          <w:divBdr>
            <w:top w:val="none" w:sz="0" w:space="0" w:color="auto"/>
            <w:left w:val="none" w:sz="0" w:space="0" w:color="auto"/>
            <w:bottom w:val="none" w:sz="0" w:space="0" w:color="auto"/>
            <w:right w:val="none" w:sz="0" w:space="0" w:color="auto"/>
          </w:divBdr>
          <w:divsChild>
            <w:div w:id="509220893">
              <w:marLeft w:val="0"/>
              <w:marRight w:val="0"/>
              <w:marTop w:val="0"/>
              <w:marBottom w:val="0"/>
              <w:divBdr>
                <w:top w:val="none" w:sz="0" w:space="0" w:color="auto"/>
                <w:left w:val="none" w:sz="0" w:space="0" w:color="auto"/>
                <w:bottom w:val="none" w:sz="0" w:space="0" w:color="auto"/>
                <w:right w:val="none" w:sz="0" w:space="0" w:color="auto"/>
              </w:divBdr>
            </w:div>
            <w:div w:id="233395683">
              <w:marLeft w:val="0"/>
              <w:marRight w:val="0"/>
              <w:marTop w:val="0"/>
              <w:marBottom w:val="0"/>
              <w:divBdr>
                <w:top w:val="none" w:sz="0" w:space="0" w:color="auto"/>
                <w:left w:val="none" w:sz="0" w:space="0" w:color="auto"/>
                <w:bottom w:val="none" w:sz="0" w:space="0" w:color="auto"/>
                <w:right w:val="none" w:sz="0" w:space="0" w:color="auto"/>
              </w:divBdr>
            </w:div>
            <w:div w:id="14112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91783">
      <w:bodyDiv w:val="1"/>
      <w:marLeft w:val="0"/>
      <w:marRight w:val="0"/>
      <w:marTop w:val="0"/>
      <w:marBottom w:val="0"/>
      <w:divBdr>
        <w:top w:val="none" w:sz="0" w:space="0" w:color="auto"/>
        <w:left w:val="none" w:sz="0" w:space="0" w:color="auto"/>
        <w:bottom w:val="none" w:sz="0" w:space="0" w:color="auto"/>
        <w:right w:val="none" w:sz="0" w:space="0" w:color="auto"/>
      </w:divBdr>
    </w:div>
    <w:div w:id="1516307796">
      <w:bodyDiv w:val="1"/>
      <w:marLeft w:val="0"/>
      <w:marRight w:val="0"/>
      <w:marTop w:val="0"/>
      <w:marBottom w:val="0"/>
      <w:divBdr>
        <w:top w:val="none" w:sz="0" w:space="0" w:color="auto"/>
        <w:left w:val="none" w:sz="0" w:space="0" w:color="auto"/>
        <w:bottom w:val="none" w:sz="0" w:space="0" w:color="auto"/>
        <w:right w:val="none" w:sz="0" w:space="0" w:color="auto"/>
      </w:divBdr>
    </w:div>
    <w:div w:id="2112239331">
      <w:bodyDiv w:val="1"/>
      <w:marLeft w:val="0"/>
      <w:marRight w:val="0"/>
      <w:marTop w:val="0"/>
      <w:marBottom w:val="0"/>
      <w:divBdr>
        <w:top w:val="none" w:sz="0" w:space="0" w:color="auto"/>
        <w:left w:val="none" w:sz="0" w:space="0" w:color="auto"/>
        <w:bottom w:val="none" w:sz="0" w:space="0" w:color="auto"/>
        <w:right w:val="none" w:sz="0" w:space="0" w:color="auto"/>
      </w:divBdr>
    </w:div>
    <w:div w:id="2136288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emf"/><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01/100297"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doi.org/10.1101/023374"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xVal>
            <c:numRef>
              <c:f>Sheet4!$C$2:$C$72</c:f>
              <c:numCache>
                <c:formatCode>General</c:formatCode>
                <c:ptCount val="71"/>
                <c:pt idx="0">
                  <c:v>0.7581</c:v>
                </c:pt>
                <c:pt idx="1">
                  <c:v>0.36320000000000002</c:v>
                </c:pt>
                <c:pt idx="2">
                  <c:v>0.36380000000000001</c:v>
                </c:pt>
                <c:pt idx="3">
                  <c:v>0.70279999999999998</c:v>
                </c:pt>
                <c:pt idx="4">
                  <c:v>0.69899999999999995</c:v>
                </c:pt>
                <c:pt idx="5">
                  <c:v>0.37</c:v>
                </c:pt>
                <c:pt idx="6">
                  <c:v>0.31919999999999998</c:v>
                </c:pt>
                <c:pt idx="7">
                  <c:v>0.37169999999999997</c:v>
                </c:pt>
                <c:pt idx="8">
                  <c:v>0.36359999999999998</c:v>
                </c:pt>
                <c:pt idx="9">
                  <c:v>0.35799999999999998</c:v>
                </c:pt>
                <c:pt idx="10">
                  <c:v>0.71089999999999998</c:v>
                </c:pt>
                <c:pt idx="11">
                  <c:v>0.35720000000000002</c:v>
                </c:pt>
                <c:pt idx="12">
                  <c:v>0.69720000000000004</c:v>
                </c:pt>
                <c:pt idx="13">
                  <c:v>0.3427</c:v>
                </c:pt>
                <c:pt idx="14">
                  <c:v>0.36770000000000003</c:v>
                </c:pt>
                <c:pt idx="15">
                  <c:v>0.73909999999999998</c:v>
                </c:pt>
                <c:pt idx="16">
                  <c:v>0.35170000000000001</c:v>
                </c:pt>
                <c:pt idx="17">
                  <c:v>0.36280000000000001</c:v>
                </c:pt>
                <c:pt idx="18">
                  <c:v>0.34870000000000001</c:v>
                </c:pt>
                <c:pt idx="19">
                  <c:v>0.36570000000000003</c:v>
                </c:pt>
                <c:pt idx="20">
                  <c:v>0.73180000000000001</c:v>
                </c:pt>
                <c:pt idx="21">
                  <c:v>0.3649</c:v>
                </c:pt>
                <c:pt idx="22">
                  <c:v>0.38579999999999998</c:v>
                </c:pt>
                <c:pt idx="23">
                  <c:v>0.376</c:v>
                </c:pt>
                <c:pt idx="24">
                  <c:v>0.37340000000000001</c:v>
                </c:pt>
                <c:pt idx="25">
                  <c:v>0.35289999999999999</c:v>
                </c:pt>
                <c:pt idx="26">
                  <c:v>0.36709999999999998</c:v>
                </c:pt>
                <c:pt idx="27">
                  <c:v>0.7339</c:v>
                </c:pt>
                <c:pt idx="28">
                  <c:v>0.41070000000000001</c:v>
                </c:pt>
                <c:pt idx="29">
                  <c:v>0.37509999999999999</c:v>
                </c:pt>
                <c:pt idx="30">
                  <c:v>0.36009999999999998</c:v>
                </c:pt>
                <c:pt idx="31">
                  <c:v>0.75790000000000002</c:v>
                </c:pt>
                <c:pt idx="32">
                  <c:v>0.36309999999999998</c:v>
                </c:pt>
                <c:pt idx="33">
                  <c:v>0.3619</c:v>
                </c:pt>
                <c:pt idx="34">
                  <c:v>0.31769999999999998</c:v>
                </c:pt>
                <c:pt idx="35">
                  <c:v>0.72330000000000005</c:v>
                </c:pt>
                <c:pt idx="36">
                  <c:v>0.73750000000000004</c:v>
                </c:pt>
                <c:pt idx="37">
                  <c:v>0.35249999999999998</c:v>
                </c:pt>
                <c:pt idx="38">
                  <c:v>0.36620000000000003</c:v>
                </c:pt>
                <c:pt idx="39">
                  <c:v>0.69</c:v>
                </c:pt>
                <c:pt idx="40">
                  <c:v>0.69120000000000004</c:v>
                </c:pt>
                <c:pt idx="41">
                  <c:v>0.37030000000000002</c:v>
                </c:pt>
                <c:pt idx="42">
                  <c:v>0.35110000000000002</c:v>
                </c:pt>
                <c:pt idx="43">
                  <c:v>0.34620000000000001</c:v>
                </c:pt>
                <c:pt idx="44">
                  <c:v>0.36309999999999998</c:v>
                </c:pt>
                <c:pt idx="45">
                  <c:v>0.37230000000000002</c:v>
                </c:pt>
                <c:pt idx="46">
                  <c:v>0.40679999999999999</c:v>
                </c:pt>
                <c:pt idx="47">
                  <c:v>0.89490000000000003</c:v>
                </c:pt>
                <c:pt idx="48">
                  <c:v>0.37169999999999997</c:v>
                </c:pt>
                <c:pt idx="49">
                  <c:v>0.91930000000000001</c:v>
                </c:pt>
                <c:pt idx="50">
                  <c:v>0.34639999999999999</c:v>
                </c:pt>
                <c:pt idx="51">
                  <c:v>0.72789999999999999</c:v>
                </c:pt>
                <c:pt idx="52">
                  <c:v>0.72950000000000004</c:v>
                </c:pt>
                <c:pt idx="53">
                  <c:v>0.40089999999999998</c:v>
                </c:pt>
                <c:pt idx="54">
                  <c:v>0.41099999999999998</c:v>
                </c:pt>
                <c:pt idx="55">
                  <c:v>0.37569999999999998</c:v>
                </c:pt>
                <c:pt idx="56">
                  <c:v>0.75049999999999994</c:v>
                </c:pt>
                <c:pt idx="57">
                  <c:v>0.73799999999999999</c:v>
                </c:pt>
                <c:pt idx="58">
                  <c:v>0.71079999999999999</c:v>
                </c:pt>
                <c:pt idx="59">
                  <c:v>0.71319999999999995</c:v>
                </c:pt>
                <c:pt idx="60">
                  <c:v>0.36059999999999998</c:v>
                </c:pt>
                <c:pt idx="61">
                  <c:v>0.40570000000000001</c:v>
                </c:pt>
                <c:pt idx="62">
                  <c:v>0.38700000000000001</c:v>
                </c:pt>
                <c:pt idx="63">
                  <c:v>0.39389999999999997</c:v>
                </c:pt>
                <c:pt idx="64" formatCode="0.0000">
                  <c:v>0.35857989454878197</c:v>
                </c:pt>
                <c:pt idx="65" formatCode="0.0000">
                  <c:v>0.416019087543192</c:v>
                </c:pt>
                <c:pt idx="66" formatCode="0.0000">
                  <c:v>0.80064497488139696</c:v>
                </c:pt>
                <c:pt idx="67" formatCode="0.0000">
                  <c:v>0.405791016199058</c:v>
                </c:pt>
                <c:pt idx="68" formatCode="0.0000">
                  <c:v>0.41263338835540198</c:v>
                </c:pt>
                <c:pt idx="69" formatCode="0.0000">
                  <c:v>0.41479378782902498</c:v>
                </c:pt>
                <c:pt idx="70">
                  <c:v>0.72099999999999997</c:v>
                </c:pt>
              </c:numCache>
            </c:numRef>
          </c:xVal>
          <c:yVal>
            <c:numRef>
              <c:f>Sheet4!$D$2:$D$72</c:f>
              <c:numCache>
                <c:formatCode>General</c:formatCode>
                <c:ptCount val="71"/>
                <c:pt idx="0">
                  <c:v>8.9999999999999993E-3</c:v>
                </c:pt>
                <c:pt idx="1">
                  <c:v>0.50739999999999996</c:v>
                </c:pt>
                <c:pt idx="2">
                  <c:v>0.50960000000000005</c:v>
                </c:pt>
                <c:pt idx="3">
                  <c:v>1.03E-2</c:v>
                </c:pt>
                <c:pt idx="4">
                  <c:v>1.01E-2</c:v>
                </c:pt>
                <c:pt idx="5">
                  <c:v>0.50229999999999997</c:v>
                </c:pt>
                <c:pt idx="6">
                  <c:v>0.48299999999999998</c:v>
                </c:pt>
                <c:pt idx="7">
                  <c:v>0.4531</c:v>
                </c:pt>
                <c:pt idx="8">
                  <c:v>0.53480000000000005</c:v>
                </c:pt>
                <c:pt idx="9">
                  <c:v>0.50049999999999994</c:v>
                </c:pt>
                <c:pt idx="10">
                  <c:v>1.6299999999999999E-2</c:v>
                </c:pt>
                <c:pt idx="11">
                  <c:v>0.61670000000000003</c:v>
                </c:pt>
                <c:pt idx="12">
                  <c:v>5.7999999999999996E-3</c:v>
                </c:pt>
                <c:pt idx="13">
                  <c:v>0.45179999999999998</c:v>
                </c:pt>
                <c:pt idx="14">
                  <c:v>0.45429999999999998</c:v>
                </c:pt>
                <c:pt idx="15">
                  <c:v>6.1000000000000004E-3</c:v>
                </c:pt>
                <c:pt idx="16">
                  <c:v>0.50760000000000005</c:v>
                </c:pt>
                <c:pt idx="17">
                  <c:v>0.48010000000000003</c:v>
                </c:pt>
                <c:pt idx="18">
                  <c:v>0.52539999999999998</c:v>
                </c:pt>
                <c:pt idx="19">
                  <c:v>0.44929999999999998</c:v>
                </c:pt>
                <c:pt idx="20">
                  <c:v>0.01</c:v>
                </c:pt>
                <c:pt idx="21">
                  <c:v>0.26169999999999999</c:v>
                </c:pt>
                <c:pt idx="22">
                  <c:v>0.49199999999999999</c:v>
                </c:pt>
                <c:pt idx="23">
                  <c:v>0.44130000000000003</c:v>
                </c:pt>
                <c:pt idx="24">
                  <c:v>0.39660000000000001</c:v>
                </c:pt>
                <c:pt idx="25">
                  <c:v>0.5151</c:v>
                </c:pt>
                <c:pt idx="26">
                  <c:v>0.53100000000000003</c:v>
                </c:pt>
                <c:pt idx="27">
                  <c:v>1.0200000000000001E-2</c:v>
                </c:pt>
                <c:pt idx="28">
                  <c:v>0.44840000000000002</c:v>
                </c:pt>
                <c:pt idx="29">
                  <c:v>0.48399999999999999</c:v>
                </c:pt>
                <c:pt idx="30">
                  <c:v>0.4985</c:v>
                </c:pt>
                <c:pt idx="31">
                  <c:v>6.1999999999999998E-3</c:v>
                </c:pt>
                <c:pt idx="32">
                  <c:v>0.49149999999999999</c:v>
                </c:pt>
                <c:pt idx="33">
                  <c:v>0.4793</c:v>
                </c:pt>
                <c:pt idx="34">
                  <c:v>0.44350000000000001</c:v>
                </c:pt>
                <c:pt idx="35">
                  <c:v>8.6999999999999994E-3</c:v>
                </c:pt>
                <c:pt idx="36">
                  <c:v>9.9000000000000008E-3</c:v>
                </c:pt>
                <c:pt idx="37">
                  <c:v>0.47410000000000002</c:v>
                </c:pt>
                <c:pt idx="38">
                  <c:v>0.4834</c:v>
                </c:pt>
                <c:pt idx="39">
                  <c:v>1.44E-2</c:v>
                </c:pt>
                <c:pt idx="40">
                  <c:v>1.01E-2</c:v>
                </c:pt>
                <c:pt idx="41">
                  <c:v>0.43890000000000001</c:v>
                </c:pt>
                <c:pt idx="42">
                  <c:v>0.38969999999999999</c:v>
                </c:pt>
                <c:pt idx="43">
                  <c:v>0.4854</c:v>
                </c:pt>
                <c:pt idx="44">
                  <c:v>0.44840000000000002</c:v>
                </c:pt>
                <c:pt idx="45">
                  <c:v>0.42299999999999999</c:v>
                </c:pt>
                <c:pt idx="46">
                  <c:v>0.50080000000000002</c:v>
                </c:pt>
                <c:pt idx="47">
                  <c:v>0.01</c:v>
                </c:pt>
                <c:pt idx="48">
                  <c:v>0.56359999999999999</c:v>
                </c:pt>
                <c:pt idx="49">
                  <c:v>1.49E-2</c:v>
                </c:pt>
                <c:pt idx="50">
                  <c:v>0.58199999999999996</c:v>
                </c:pt>
                <c:pt idx="51">
                  <c:v>8.3999999999999995E-3</c:v>
                </c:pt>
                <c:pt idx="52">
                  <c:v>4.0000000000000001E-3</c:v>
                </c:pt>
                <c:pt idx="53">
                  <c:v>0.44729999999999998</c:v>
                </c:pt>
                <c:pt idx="54">
                  <c:v>0.34289999999999998</c:v>
                </c:pt>
                <c:pt idx="55">
                  <c:v>0.43049999999999999</c:v>
                </c:pt>
                <c:pt idx="56">
                  <c:v>4.8999999999999998E-3</c:v>
                </c:pt>
                <c:pt idx="57">
                  <c:v>5.1999999999999998E-3</c:v>
                </c:pt>
                <c:pt idx="58">
                  <c:v>7.1000000000000004E-3</c:v>
                </c:pt>
                <c:pt idx="59">
                  <c:v>1.2E-2</c:v>
                </c:pt>
                <c:pt idx="60">
                  <c:v>0.4647</c:v>
                </c:pt>
                <c:pt idx="61">
                  <c:v>0.4768</c:v>
                </c:pt>
                <c:pt idx="62">
                  <c:v>0.43080000000000002</c:v>
                </c:pt>
                <c:pt idx="63">
                  <c:v>0.48230000000000001</c:v>
                </c:pt>
                <c:pt idx="64" formatCode="0.0000">
                  <c:v>0.43281406597237398</c:v>
                </c:pt>
                <c:pt idx="65" formatCode="0.0000">
                  <c:v>0.49259977471375799</c:v>
                </c:pt>
                <c:pt idx="66" formatCode="0.0000">
                  <c:v>1.6118919573869201E-2</c:v>
                </c:pt>
                <c:pt idx="67" formatCode="0.0000">
                  <c:v>0.48452943794559999</c:v>
                </c:pt>
                <c:pt idx="68" formatCode="0.0000">
                  <c:v>0.45484977368659901</c:v>
                </c:pt>
                <c:pt idx="69" formatCode="0.0000">
                  <c:v>0.487580350021114</c:v>
                </c:pt>
                <c:pt idx="70">
                  <c:v>0.1235</c:v>
                </c:pt>
              </c:numCache>
            </c:numRef>
          </c:yVal>
          <c:smooth val="0"/>
          <c:extLst>
            <c:ext xmlns:c16="http://schemas.microsoft.com/office/drawing/2014/chart" uri="{C3380CC4-5D6E-409C-BE32-E72D297353CC}">
              <c16:uniqueId val="{00000000-3756-6042-83B0-20EE4180CEFC}"/>
            </c:ext>
          </c:extLst>
        </c:ser>
        <c:dLbls>
          <c:showLegendKey val="0"/>
          <c:showVal val="0"/>
          <c:showCatName val="0"/>
          <c:showSerName val="0"/>
          <c:showPercent val="0"/>
          <c:showBubbleSize val="0"/>
        </c:dLbls>
        <c:axId val="1169703456"/>
        <c:axId val="1169708464"/>
      </c:scatterChart>
      <c:valAx>
        <c:axId val="11697034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sz="1200" b="1"/>
                  <a:t>X-rate</a:t>
                </a:r>
                <a:endParaRPr lang="zh-CN" altLang="en-US" sz="1200"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9708464"/>
        <c:crosses val="autoZero"/>
        <c:crossBetween val="midCat"/>
        <c:majorUnit val="0.1"/>
      </c:valAx>
      <c:valAx>
        <c:axId val="11697084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sz="1200" b="1"/>
                  <a:t>Y-rate</a:t>
                </a:r>
                <a:endParaRPr lang="zh-CN" altLang="en-US" sz="1200"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97034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0D3EF3-7594-6644-9E39-00AF561CA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43</Pages>
  <Words>28901</Words>
  <Characters>164738</Characters>
  <Application>Microsoft Office Word</Application>
  <DocSecurity>0</DocSecurity>
  <Lines>1372</Lines>
  <Paragraphs>386</Paragraphs>
  <ScaleCrop>false</ScaleCrop>
  <HeadingPairs>
    <vt:vector size="2" baseType="variant">
      <vt:variant>
        <vt:lpstr>Title</vt:lpstr>
      </vt:variant>
      <vt:variant>
        <vt:i4>1</vt:i4>
      </vt:variant>
    </vt:vector>
  </HeadingPairs>
  <TitlesOfParts>
    <vt:vector size="1" baseType="lpstr">
      <vt:lpstr/>
    </vt:vector>
  </TitlesOfParts>
  <Company>DAI</Company>
  <LinksUpToDate>false</LinksUpToDate>
  <CharactersWithSpaces>193253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 Reinhold</dc:creator>
  <cp:lastModifiedBy>Wolfgang Haak</cp:lastModifiedBy>
  <cp:revision>7</cp:revision>
  <dcterms:created xsi:type="dcterms:W3CDTF">2018-05-15T17:37:00Z</dcterms:created>
  <dcterms:modified xsi:type="dcterms:W3CDTF">2018-05-16T13:18:00Z</dcterms:modified>
</cp:coreProperties>
</file>